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525A7">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仿宋_GBK" w:hAnsi="方正仿宋_GBK" w:eastAsia="方正仿宋_GBK" w:cs="方正仿宋_GBK"/>
          <w:sz w:val="32"/>
          <w:szCs w:val="32"/>
        </w:rPr>
      </w:pPr>
    </w:p>
    <w:p w14:paraId="6A773383">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仿宋_GBK" w:hAnsi="方正仿宋_GBK" w:eastAsia="方正仿宋_GBK" w:cs="方正仿宋_GBK"/>
          <w:sz w:val="32"/>
          <w:szCs w:val="32"/>
        </w:rPr>
      </w:pPr>
    </w:p>
    <w:p w14:paraId="68F58CD7">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w:t>
      </w:r>
    </w:p>
    <w:p w14:paraId="04B8D9C0">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color w:val="000000"/>
          <w:sz w:val="44"/>
          <w:szCs w:val="44"/>
        </w:rPr>
        <w:t>歙县行政执法投诉举报监督</w:t>
      </w:r>
    </w:p>
    <w:p w14:paraId="166321F1">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管理办法</w:t>
      </w:r>
      <w:r>
        <w:rPr>
          <w:rFonts w:hint="eastAsia" w:ascii="方正小标宋_GBK" w:hAnsi="方正小标宋_GBK" w:eastAsia="方正小标宋_GBK" w:cs="方正小标宋_GBK"/>
          <w:sz w:val="44"/>
          <w:szCs w:val="44"/>
        </w:rPr>
        <w:t>》的通知</w:t>
      </w:r>
    </w:p>
    <w:p w14:paraId="25F1E38D">
      <w:pPr>
        <w:keepNext w:val="0"/>
        <w:keepLines w:val="0"/>
        <w:pageBreakBefore w:val="0"/>
        <w:widowControl w:val="0"/>
        <w:kinsoku/>
        <w:wordWrap/>
        <w:overflowPunct/>
        <w:topLinePunct w:val="0"/>
        <w:autoSpaceDE/>
        <w:autoSpaceDN/>
        <w:bidi w:val="0"/>
        <w:adjustRightInd/>
        <w:snapToGrid/>
        <w:spacing w:line="590" w:lineRule="exact"/>
        <w:ind w:left="0" w:right="0"/>
        <w:jc w:val="center"/>
        <w:textAlignment w:val="auto"/>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eastAsia="zh-CN" w:bidi="ar"/>
        </w:rPr>
        <w:t>歙办秘</w:t>
      </w:r>
      <w:r>
        <w:rPr>
          <w:rFonts w:hint="default" w:ascii="Times New Roman" w:hAnsi="Times New Roman" w:eastAsia="方正仿宋_GBK" w:cs="Times New Roman"/>
          <w:kern w:val="0"/>
          <w:sz w:val="32"/>
          <w:szCs w:val="32"/>
          <w:shd w:val="clear" w:color="auto" w:fill="FFFFFF"/>
          <w:lang w:bidi="ar"/>
        </w:rPr>
        <w:t>〔20</w:t>
      </w:r>
      <w:r>
        <w:rPr>
          <w:rFonts w:hint="default" w:ascii="Times New Roman" w:hAnsi="Times New Roman" w:eastAsia="方正仿宋_GBK" w:cs="Times New Roman"/>
          <w:kern w:val="0"/>
          <w:sz w:val="32"/>
          <w:szCs w:val="32"/>
          <w:shd w:val="clear" w:color="auto" w:fill="FFFFFF"/>
          <w:lang w:val="en-US" w:eastAsia="zh-CN" w:bidi="ar"/>
        </w:rPr>
        <w:t>21</w:t>
      </w:r>
      <w:r>
        <w:rPr>
          <w:rFonts w:hint="default" w:ascii="Times New Roman" w:hAnsi="Times New Roman" w:eastAsia="方正仿宋_GBK" w:cs="Times New Roman"/>
          <w:kern w:val="0"/>
          <w:sz w:val="32"/>
          <w:szCs w:val="32"/>
          <w:shd w:val="clear" w:color="auto" w:fill="FFFFFF"/>
          <w:lang w:bidi="ar"/>
        </w:rPr>
        <w:t>〕</w:t>
      </w:r>
      <w:r>
        <w:rPr>
          <w:rFonts w:hint="default" w:ascii="Times New Roman" w:hAnsi="Times New Roman" w:eastAsia="方正仿宋_GBK" w:cs="Times New Roman"/>
          <w:kern w:val="0"/>
          <w:sz w:val="32"/>
          <w:szCs w:val="32"/>
          <w:shd w:val="clear" w:color="auto" w:fill="FFFFFF"/>
          <w:lang w:val="en-US" w:eastAsia="zh-CN" w:bidi="ar"/>
        </w:rPr>
        <w:t>66</w:t>
      </w:r>
      <w:r>
        <w:rPr>
          <w:rFonts w:hint="eastAsia" w:ascii="方正仿宋_GBK" w:hAnsi="方正仿宋_GBK" w:eastAsia="方正仿宋_GBK" w:cs="方正仿宋_GBK"/>
          <w:kern w:val="0"/>
          <w:sz w:val="32"/>
          <w:szCs w:val="32"/>
          <w:shd w:val="clear" w:color="auto" w:fill="FFFFFF"/>
          <w:lang w:bidi="ar"/>
        </w:rPr>
        <w:t>号</w:t>
      </w:r>
    </w:p>
    <w:p w14:paraId="5451913D">
      <w:pPr>
        <w:keepNext w:val="0"/>
        <w:keepLines w:val="0"/>
        <w:pageBreakBefore w:val="0"/>
        <w:widowControl w:val="0"/>
        <w:kinsoku/>
        <w:wordWrap/>
        <w:overflowPunct/>
        <w:topLinePunct w:val="0"/>
        <w:autoSpaceDE/>
        <w:autoSpaceDN/>
        <w:bidi w:val="0"/>
        <w:adjustRightInd/>
        <w:snapToGrid/>
        <w:spacing w:line="590" w:lineRule="exact"/>
        <w:ind w:left="0" w:right="0"/>
        <w:textAlignment w:val="auto"/>
        <w:rPr>
          <w:rFonts w:hint="eastAsia" w:ascii="方正仿宋_GBK" w:hAnsi="方正仿宋_GBK" w:eastAsia="方正仿宋_GBK" w:cs="方正仿宋_GBK"/>
          <w:sz w:val="32"/>
          <w:szCs w:val="32"/>
        </w:rPr>
      </w:pPr>
    </w:p>
    <w:p w14:paraId="0EDD0588">
      <w:pPr>
        <w:keepNext w:val="0"/>
        <w:keepLines w:val="0"/>
        <w:pageBreakBefore w:val="0"/>
        <w:widowControl w:val="0"/>
        <w:kinsoku/>
        <w:wordWrap/>
        <w:overflowPunct/>
        <w:topLinePunct w:val="0"/>
        <w:autoSpaceDE/>
        <w:autoSpaceDN/>
        <w:bidi w:val="0"/>
        <w:adjustRightInd/>
        <w:snapToGrid/>
        <w:spacing w:line="590" w:lineRule="exact"/>
        <w:ind w:left="0" w:right="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各乡、镇人民政府，县政府各部门、各直属机构</w:t>
      </w:r>
      <w:r>
        <w:rPr>
          <w:rFonts w:hint="eastAsia" w:ascii="方正仿宋_GBK" w:hAnsi="方正仿宋_GBK" w:eastAsia="方正仿宋_GBK" w:cs="方正仿宋_GBK"/>
          <w:color w:val="000000"/>
          <w:sz w:val="32"/>
          <w:szCs w:val="32"/>
        </w:rPr>
        <w:t>：</w:t>
      </w:r>
    </w:p>
    <w:p w14:paraId="5FCFEAEC">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《歙县行政执法投诉举报监督管理办法》已经县政府第五十九次常务会议研究同意，现印发给你们，请认真贯彻执行。</w:t>
      </w:r>
    </w:p>
    <w:p w14:paraId="55FF2910">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方正仿宋_GBK" w:hAnsi="方正仿宋_GBK" w:eastAsia="方正仿宋_GBK" w:cs="方正仿宋_GBK"/>
          <w:color w:val="000000"/>
          <w:sz w:val="32"/>
          <w:szCs w:val="32"/>
          <w:shd w:val="clear" w:color="auto" w:fill="FFFFFF"/>
        </w:rPr>
      </w:pPr>
    </w:p>
    <w:p w14:paraId="531455ED">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hint="eastAsia" w:ascii="方正仿宋_GBK" w:hAnsi="方正仿宋_GBK" w:eastAsia="方正仿宋_GBK" w:cs="方正仿宋_GBK"/>
          <w:color w:val="000000"/>
          <w:sz w:val="32"/>
          <w:szCs w:val="32"/>
          <w:shd w:val="clear" w:color="auto" w:fill="FFFFFF"/>
        </w:rPr>
      </w:pPr>
    </w:p>
    <w:p w14:paraId="1E6771FC">
      <w:pPr>
        <w:keepNext w:val="0"/>
        <w:keepLines w:val="0"/>
        <w:pageBreakBefore w:val="0"/>
        <w:widowControl w:val="0"/>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z w:val="32"/>
          <w:szCs w:val="32"/>
          <w:shd w:val="clear" w:color="auto" w:fill="FFFFFF"/>
          <w:lang w:val="en-US"/>
        </w:rPr>
      </w:pPr>
      <w:r>
        <w:rPr>
          <w:rFonts w:hint="eastAsia" w:ascii="方正仿宋_GBK" w:hAnsi="方正仿宋_GBK" w:eastAsia="方正仿宋_GBK" w:cs="方正仿宋_GBK"/>
          <w:color w:val="000000"/>
          <w:sz w:val="32"/>
          <w:szCs w:val="32"/>
          <w:shd w:val="clear" w:color="auto" w:fill="FFFFFF"/>
          <w:lang w:val="en-US" w:eastAsia="zh-CN"/>
        </w:rPr>
        <w:t xml:space="preserve">歙县人民政府办公室    </w:t>
      </w:r>
    </w:p>
    <w:p w14:paraId="5F28C0FF">
      <w:pPr>
        <w:keepNext w:val="0"/>
        <w:keepLines w:val="0"/>
        <w:pageBreakBefore w:val="0"/>
        <w:widowControl w:val="0"/>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color w:val="000000"/>
          <w:sz w:val="32"/>
          <w:szCs w:val="32"/>
          <w:shd w:val="clear" w:color="auto" w:fill="FFFFFF"/>
        </w:rPr>
        <w:t>2021</w:t>
      </w:r>
      <w:r>
        <w:rPr>
          <w:rFonts w:hint="eastAsia" w:ascii="方正仿宋_GBK" w:hAnsi="方正仿宋_GBK" w:eastAsia="方正仿宋_GBK" w:cs="方正仿宋_GBK"/>
          <w:color w:val="000000"/>
          <w:sz w:val="32"/>
          <w:szCs w:val="32"/>
          <w:shd w:val="clear" w:color="auto" w:fill="FFFFFF"/>
        </w:rPr>
        <w:t>年</w:t>
      </w:r>
      <w:r>
        <w:rPr>
          <w:rFonts w:hint="default" w:ascii="Times New Roman" w:hAnsi="Times New Roman" w:eastAsia="方正仿宋_GBK" w:cs="Times New Roman"/>
          <w:color w:val="000000"/>
          <w:sz w:val="32"/>
          <w:szCs w:val="32"/>
          <w:shd w:val="clear" w:color="auto" w:fill="FFFFFF"/>
        </w:rPr>
        <w:t>11</w:t>
      </w:r>
      <w:r>
        <w:rPr>
          <w:rFonts w:hint="eastAsia" w:ascii="方正仿宋_GBK" w:hAnsi="方正仿宋_GBK" w:eastAsia="方正仿宋_GBK" w:cs="方正仿宋_GBK"/>
          <w:color w:val="000000"/>
          <w:sz w:val="32"/>
          <w:szCs w:val="32"/>
          <w:shd w:val="clear" w:color="auto" w:fill="FFFFFF"/>
        </w:rPr>
        <w:t>月</w:t>
      </w:r>
      <w:r>
        <w:rPr>
          <w:rFonts w:hint="default" w:ascii="Times New Roman" w:hAnsi="Times New Roman" w:eastAsia="方正仿宋_GBK" w:cs="Times New Roman"/>
          <w:color w:val="000000"/>
          <w:sz w:val="32"/>
          <w:szCs w:val="32"/>
          <w:shd w:val="clear" w:color="auto" w:fill="FFFFFF"/>
          <w:lang w:val="en-US" w:eastAsia="zh-CN"/>
        </w:rPr>
        <w:t>9</w:t>
      </w:r>
      <w:r>
        <w:rPr>
          <w:rFonts w:hint="eastAsia" w:ascii="方正仿宋_GBK" w:hAnsi="方正仿宋_GBK" w:eastAsia="方正仿宋_GBK" w:cs="方正仿宋_GBK"/>
          <w:color w:val="000000"/>
          <w:sz w:val="32"/>
          <w:szCs w:val="32"/>
          <w:shd w:val="clear" w:color="auto" w:fill="FFFFFF"/>
        </w:rPr>
        <w:t>日</w:t>
      </w:r>
      <w:r>
        <w:rPr>
          <w:rFonts w:hint="eastAsia" w:ascii="方正仿宋_GBK" w:hAnsi="方正仿宋_GBK" w:eastAsia="方正仿宋_GBK" w:cs="方正仿宋_GBK"/>
          <w:color w:val="000000"/>
          <w:sz w:val="32"/>
          <w:szCs w:val="32"/>
          <w:shd w:val="clear" w:color="auto" w:fill="FFFFFF"/>
          <w:lang w:val="en-US" w:eastAsia="zh-CN"/>
        </w:rPr>
        <w:t xml:space="preserve">     </w:t>
      </w:r>
    </w:p>
    <w:p w14:paraId="15D654BF">
      <w:pPr>
        <w:keepNext w:val="0"/>
        <w:keepLines w:val="0"/>
        <w:pageBreakBefore w:val="0"/>
        <w:widowControl w:val="0"/>
        <w:kinsoku/>
        <w:wordWrap/>
        <w:overflowPunct/>
        <w:topLinePunct w:val="0"/>
        <w:autoSpaceDE/>
        <w:autoSpaceDN/>
        <w:bidi w:val="0"/>
        <w:adjustRightInd/>
        <w:snapToGrid/>
        <w:spacing w:line="590" w:lineRule="exact"/>
        <w:ind w:left="0" w:right="0"/>
        <w:textAlignment w:val="auto"/>
        <w:rPr>
          <w:rFonts w:hint="eastAsia" w:ascii="方正仿宋_GBK" w:hAnsi="方正仿宋_GBK" w:eastAsia="方正仿宋_GBK" w:cs="方正仿宋_GBK"/>
        </w:rPr>
      </w:pPr>
    </w:p>
    <w:p w14:paraId="23387914">
      <w:pPr>
        <w:keepNext w:val="0"/>
        <w:keepLines w:val="0"/>
        <w:pageBreakBefore w:val="0"/>
        <w:widowControl w:val="0"/>
        <w:kinsoku/>
        <w:wordWrap/>
        <w:overflowPunct/>
        <w:topLinePunct w:val="0"/>
        <w:autoSpaceDE/>
        <w:autoSpaceDN/>
        <w:bidi w:val="0"/>
        <w:adjustRightInd/>
        <w:snapToGrid/>
        <w:spacing w:line="590" w:lineRule="exact"/>
        <w:ind w:left="0" w:right="0"/>
        <w:textAlignment w:val="auto"/>
        <w:rPr>
          <w:rFonts w:hint="eastAsia" w:ascii="方正仿宋_GBK" w:hAnsi="方正仿宋_GBK" w:eastAsia="方正仿宋_GBK" w:cs="方正仿宋_GBK"/>
        </w:rPr>
      </w:pPr>
    </w:p>
    <w:p w14:paraId="61F8D6BC">
      <w:pPr>
        <w:keepNext w:val="0"/>
        <w:keepLines w:val="0"/>
        <w:pageBreakBefore w:val="0"/>
        <w:widowControl w:val="0"/>
        <w:shd w:val="clear" w:color="auto" w:fill="FFFFFF"/>
        <w:kinsoku/>
        <w:wordWrap/>
        <w:overflowPunct/>
        <w:topLinePunct w:val="0"/>
        <w:autoSpaceDE/>
        <w:autoSpaceDN/>
        <w:bidi w:val="0"/>
        <w:adjustRightInd/>
        <w:snapToGrid/>
        <w:spacing w:line="590" w:lineRule="exact"/>
        <w:ind w:left="0" w:right="0"/>
        <w:jc w:val="left"/>
        <w:textAlignment w:val="auto"/>
        <w:rPr>
          <w:rFonts w:hint="eastAsia" w:ascii="方正仿宋_GBK" w:hAnsi="方正仿宋_GBK" w:eastAsia="方正仿宋_GBK" w:cs="方正仿宋_GBK"/>
          <w:kern w:val="0"/>
          <w:sz w:val="28"/>
          <w:szCs w:val="28"/>
          <w:shd w:val="clear" w:color="auto" w:fill="FFFFFF"/>
          <w:lang w:bidi="ar"/>
        </w:rPr>
      </w:pPr>
    </w:p>
    <w:p w14:paraId="56566E97">
      <w:pPr>
        <w:keepNext w:val="0"/>
        <w:keepLines w:val="0"/>
        <w:pageBreakBefore w:val="0"/>
        <w:widowControl w:val="0"/>
        <w:shd w:val="clear" w:color="auto" w:fill="FFFFFF"/>
        <w:kinsoku/>
        <w:wordWrap/>
        <w:overflowPunct/>
        <w:topLinePunct w:val="0"/>
        <w:autoSpaceDE/>
        <w:autoSpaceDN/>
        <w:bidi w:val="0"/>
        <w:adjustRightInd/>
        <w:snapToGrid/>
        <w:spacing w:line="590" w:lineRule="exact"/>
        <w:ind w:left="0" w:right="0"/>
        <w:jc w:val="left"/>
        <w:textAlignment w:val="auto"/>
        <w:rPr>
          <w:rFonts w:hint="eastAsia" w:ascii="方正仿宋_GBK" w:hAnsi="方正仿宋_GBK" w:eastAsia="方正仿宋_GBK" w:cs="方正仿宋_GBK"/>
          <w:kern w:val="0"/>
          <w:sz w:val="28"/>
          <w:szCs w:val="28"/>
          <w:shd w:val="clear" w:color="auto" w:fill="FFFFFF"/>
          <w:lang w:bidi="ar"/>
        </w:rPr>
      </w:pPr>
    </w:p>
    <w:p w14:paraId="0AD87E3F">
      <w:pPr>
        <w:keepNext w:val="0"/>
        <w:keepLines w:val="0"/>
        <w:pageBreakBefore w:val="0"/>
        <w:widowControl w:val="0"/>
        <w:shd w:val="clear" w:color="auto" w:fill="FFFFFF"/>
        <w:kinsoku/>
        <w:wordWrap/>
        <w:overflowPunct/>
        <w:topLinePunct w:val="0"/>
        <w:autoSpaceDE/>
        <w:autoSpaceDN/>
        <w:bidi w:val="0"/>
        <w:adjustRightInd/>
        <w:snapToGrid/>
        <w:spacing w:line="590" w:lineRule="exact"/>
        <w:ind w:left="0" w:right="0"/>
        <w:jc w:val="left"/>
        <w:textAlignment w:val="auto"/>
        <w:rPr>
          <w:rFonts w:hint="eastAsia" w:ascii="方正仿宋_GBK" w:hAnsi="方正仿宋_GBK" w:eastAsia="方正仿宋_GBK" w:cs="方正仿宋_GBK"/>
          <w:kern w:val="0"/>
          <w:sz w:val="28"/>
          <w:szCs w:val="28"/>
          <w:shd w:val="clear" w:color="auto" w:fill="FFFFFF"/>
          <w:lang w:bidi="ar"/>
        </w:rPr>
      </w:pPr>
    </w:p>
    <w:p w14:paraId="72106E1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sz w:val="44"/>
          <w:szCs w:val="44"/>
          <w:shd w:val="clear" w:color="auto" w:fill="FFFFFF"/>
        </w:rPr>
      </w:pPr>
    </w:p>
    <w:p w14:paraId="0971A6EC">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sz w:val="44"/>
          <w:szCs w:val="44"/>
          <w:shd w:val="clear" w:color="auto" w:fill="FFFFFF"/>
        </w:rPr>
      </w:pPr>
    </w:p>
    <w:p w14:paraId="3BF2F246">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sz w:val="44"/>
          <w:szCs w:val="44"/>
          <w:shd w:val="clear" w:color="auto" w:fill="FFFFFF"/>
        </w:rPr>
      </w:pPr>
    </w:p>
    <w:p w14:paraId="12D61843">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44"/>
          <w:szCs w:val="44"/>
          <w:shd w:val="clear" w:color="auto" w:fill="FFFFFF"/>
        </w:rPr>
        <w:t>歙县行政执法投诉举报监督管理办法</w:t>
      </w:r>
    </w:p>
    <w:p w14:paraId="60D00C70">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bCs w:val="0"/>
          <w:sz w:val="32"/>
          <w:szCs w:val="32"/>
        </w:rPr>
      </w:pPr>
    </w:p>
    <w:p w14:paraId="2838678A">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b w:val="0"/>
          <w:sz w:val="32"/>
          <w:szCs w:val="32"/>
        </w:rPr>
      </w:pPr>
      <w:r>
        <w:rPr>
          <w:rFonts w:hint="eastAsia" w:ascii="方正黑体_GBK" w:hAnsi="方正黑体_GBK" w:eastAsia="方正黑体_GBK" w:cs="方正黑体_GBK"/>
          <w:bCs w:val="0"/>
          <w:sz w:val="32"/>
          <w:szCs w:val="32"/>
        </w:rPr>
        <w:t>第一条</w:t>
      </w:r>
      <w:r>
        <w:rPr>
          <w:rFonts w:hint="eastAsia" w:ascii="方正仿宋_GBK" w:hAnsi="方正仿宋_GBK" w:eastAsia="方正仿宋_GBK" w:cs="方正仿宋_GBK"/>
          <w:b w:val="0"/>
          <w:sz w:val="32"/>
          <w:szCs w:val="32"/>
        </w:rPr>
        <w:t>为</w:t>
      </w:r>
      <w:r>
        <w:rPr>
          <w:rFonts w:hint="eastAsia" w:ascii="方正仿宋_GBK" w:hAnsi="方正仿宋_GBK" w:eastAsia="方正仿宋_GBK" w:cs="方正仿宋_GBK"/>
          <w:color w:val="auto"/>
          <w:kern w:val="2"/>
          <w:sz w:val="32"/>
          <w:szCs w:val="32"/>
          <w:lang w:val="en-US" w:eastAsia="zh-CN" w:bidi="ar-SA"/>
        </w:rPr>
        <w:t>保障公民、法人或者其他组织的合法权益，规范行政执法行为，加强行政执法监督，促进行政执法部门依法行政，根据《安徽省行政执法监督条例》《安徽省行政执法人员管理办法》等有关法律、法规、规章，结合本县实际，制定本办法</w:t>
      </w:r>
      <w:r>
        <w:rPr>
          <w:rFonts w:hint="eastAsia" w:ascii="方正仿宋_GBK" w:hAnsi="方正仿宋_GBK" w:eastAsia="方正仿宋_GBK" w:cs="方正仿宋_GBK"/>
          <w:b w:val="0"/>
          <w:sz w:val="32"/>
          <w:szCs w:val="32"/>
        </w:rPr>
        <w:t>。</w:t>
      </w:r>
    </w:p>
    <w:p w14:paraId="7602B295">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val="0"/>
          <w:color w:val="auto"/>
          <w:kern w:val="44"/>
          <w:sz w:val="32"/>
          <w:szCs w:val="32"/>
          <w:lang w:val="en-US" w:eastAsia="zh-CN" w:bidi="ar"/>
        </w:rPr>
        <w:t>第二条</w:t>
      </w:r>
      <w:r>
        <w:rPr>
          <w:rFonts w:hint="eastAsia" w:ascii="方正仿宋_GBK" w:hAnsi="方正仿宋_GBK" w:eastAsia="方正仿宋_GBK" w:cs="方正仿宋_GBK"/>
          <w:color w:val="auto"/>
          <w:kern w:val="2"/>
          <w:sz w:val="32"/>
          <w:szCs w:val="32"/>
          <w:lang w:val="en-US" w:eastAsia="zh-CN" w:bidi="ar-SA"/>
        </w:rPr>
        <w:t>本办法所称的“行政执法投诉举报”是指公民、法人或者其他组织认为我县各行政执法机关及其行政执法人员在行政执法过程中有违法行为、不当行为或者行政不作为，向有关部门进行投诉和举报的行为。</w:t>
      </w:r>
    </w:p>
    <w:p w14:paraId="569A61DE">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第三条</w:t>
      </w:r>
      <w:r>
        <w:rPr>
          <w:rFonts w:hint="eastAsia" w:ascii="方正仿宋_GBK" w:hAnsi="方正仿宋_GBK" w:eastAsia="方正仿宋_GBK" w:cs="方正仿宋_GBK"/>
          <w:color w:val="auto"/>
          <w:kern w:val="2"/>
          <w:sz w:val="32"/>
          <w:szCs w:val="32"/>
          <w:lang w:val="en-US" w:eastAsia="zh-CN" w:bidi="ar-SA"/>
        </w:rPr>
        <w:t>各行政执法机关均应建立行政执法投诉举报制度，畅通投诉举报渠道。各行政执法机关法制机构是行政执法投诉的主管机构，具体负责本行政执法机关的行政执法投诉举报工作，县司法局负责全县行政执法投诉举报的监督管理工作。</w:t>
      </w:r>
    </w:p>
    <w:p w14:paraId="65B62F40">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第四条</w:t>
      </w:r>
      <w:r>
        <w:rPr>
          <w:rFonts w:hint="eastAsia" w:ascii="方正仿宋_GBK" w:hAnsi="方正仿宋_GBK" w:eastAsia="方正仿宋_GBK" w:cs="方正仿宋_GBK"/>
          <w:color w:val="auto"/>
          <w:kern w:val="2"/>
          <w:sz w:val="32"/>
          <w:szCs w:val="32"/>
          <w:lang w:val="en-US" w:eastAsia="zh-CN" w:bidi="ar-SA"/>
        </w:rPr>
        <w:t>投诉举报工作受理应当坚持依法、公正、高效、便民的原则。 </w:t>
      </w:r>
    </w:p>
    <w:p w14:paraId="19C683B3">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第五条</w:t>
      </w:r>
      <w:r>
        <w:rPr>
          <w:rFonts w:hint="eastAsia" w:ascii="方正仿宋_GBK" w:hAnsi="方正仿宋_GBK" w:eastAsia="方正仿宋_GBK" w:cs="方正仿宋_GBK"/>
          <w:color w:val="auto"/>
          <w:kern w:val="2"/>
          <w:sz w:val="32"/>
          <w:szCs w:val="32"/>
          <w:lang w:val="en-US" w:eastAsia="zh-CN" w:bidi="ar-SA"/>
        </w:rPr>
        <w:t>公民、法人或者其他组织认为行政执法机关或者行政执法人员有以下行为之一的，可以进行投诉举报：</w:t>
      </w:r>
    </w:p>
    <w:p w14:paraId="4D40DCD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w:t>
      </w:r>
      <w:r>
        <w:rPr>
          <w:rFonts w:hint="eastAsia" w:ascii="方正仿宋_GBK" w:hAnsi="方正仿宋_GBK" w:eastAsia="方正仿宋_GBK" w:cs="方正仿宋_GBK"/>
          <w:color w:val="auto"/>
          <w:kern w:val="2"/>
          <w:sz w:val="32"/>
          <w:szCs w:val="32"/>
          <w:lang w:val="en-US" w:eastAsia="zh-CN" w:bidi="ar-SA"/>
        </w:rPr>
        <w:t>不依法履行法定职责的；</w:t>
      </w:r>
    </w:p>
    <w:p w14:paraId="76275270">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w:t>
      </w:r>
      <w:r>
        <w:rPr>
          <w:rFonts w:hint="eastAsia" w:ascii="方正仿宋_GBK" w:hAnsi="方正仿宋_GBK" w:eastAsia="方正仿宋_GBK" w:cs="方正仿宋_GBK"/>
          <w:color w:val="auto"/>
          <w:kern w:val="2"/>
          <w:sz w:val="32"/>
          <w:szCs w:val="32"/>
          <w:lang w:val="en-US" w:eastAsia="zh-CN" w:bidi="ar-SA"/>
        </w:rPr>
        <w:t>实施的行政处罚行为不合法的；</w:t>
      </w:r>
    </w:p>
    <w:p w14:paraId="442F1625">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w:t>
      </w:r>
      <w:r>
        <w:rPr>
          <w:rFonts w:hint="eastAsia" w:ascii="方正仿宋_GBK" w:hAnsi="方正仿宋_GBK" w:eastAsia="方正仿宋_GBK" w:cs="方正仿宋_GBK"/>
          <w:color w:val="auto"/>
          <w:kern w:val="2"/>
          <w:sz w:val="32"/>
          <w:szCs w:val="32"/>
          <w:lang w:val="en-US" w:eastAsia="zh-CN" w:bidi="ar-SA"/>
        </w:rPr>
        <w:t>实施的行政强制措施不合法的；</w:t>
      </w:r>
    </w:p>
    <w:p w14:paraId="2F3018A4">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w:t>
      </w:r>
      <w:r>
        <w:rPr>
          <w:rFonts w:hint="eastAsia" w:ascii="方正仿宋_GBK" w:hAnsi="方正仿宋_GBK" w:eastAsia="方正仿宋_GBK" w:cs="方正仿宋_GBK"/>
          <w:color w:val="auto"/>
          <w:kern w:val="2"/>
          <w:sz w:val="32"/>
          <w:szCs w:val="32"/>
          <w:lang w:val="en-US" w:eastAsia="zh-CN" w:bidi="ar-SA"/>
        </w:rPr>
        <w:t>实施行政许可不合法的；</w:t>
      </w:r>
    </w:p>
    <w:p w14:paraId="088711E5">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w:t>
      </w:r>
      <w:r>
        <w:rPr>
          <w:rFonts w:hint="eastAsia" w:ascii="方正仿宋_GBK" w:hAnsi="方正仿宋_GBK" w:eastAsia="方正仿宋_GBK" w:cs="方正仿宋_GBK"/>
          <w:color w:val="auto"/>
          <w:kern w:val="2"/>
          <w:sz w:val="32"/>
          <w:szCs w:val="32"/>
          <w:lang w:val="en-US" w:eastAsia="zh-CN" w:bidi="ar-SA"/>
        </w:rPr>
        <w:t>行政执法人员执法时不依法出示执法证件的；</w:t>
      </w:r>
    </w:p>
    <w:p w14:paraId="4579FF9E">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（六）</w:t>
      </w:r>
      <w:r>
        <w:rPr>
          <w:rFonts w:hint="eastAsia" w:ascii="方正仿宋_GBK" w:hAnsi="方正仿宋_GBK" w:eastAsia="方正仿宋_GBK" w:cs="方正仿宋_GBK"/>
          <w:color w:val="auto"/>
          <w:kern w:val="2"/>
          <w:sz w:val="32"/>
          <w:szCs w:val="32"/>
          <w:lang w:val="en-US" w:eastAsia="zh-CN" w:bidi="ar-SA"/>
        </w:rPr>
        <w:t>行政执法机关或者行政执法人员在执法过程中有其他违法行为的。</w:t>
      </w:r>
    </w:p>
    <w:p w14:paraId="28F4864D">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第六条</w:t>
      </w:r>
      <w:r>
        <w:rPr>
          <w:rFonts w:hint="eastAsia" w:ascii="方正仿宋_GBK" w:hAnsi="方正仿宋_GBK" w:eastAsia="方正仿宋_GBK" w:cs="方正仿宋_GBK"/>
          <w:color w:val="auto"/>
          <w:kern w:val="2"/>
          <w:sz w:val="32"/>
          <w:szCs w:val="32"/>
          <w:lang w:val="en-US" w:eastAsia="zh-CN" w:bidi="ar-SA"/>
        </w:rPr>
        <w:t>对不属于本办法第五条规定范围的投诉，应告知投诉举报人向有关部门反映。  </w:t>
      </w:r>
    </w:p>
    <w:p w14:paraId="03B4CE8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第七条</w:t>
      </w:r>
      <w:r>
        <w:rPr>
          <w:rFonts w:hint="eastAsia" w:ascii="方正仿宋_GBK" w:hAnsi="方正仿宋_GBK" w:eastAsia="方正仿宋_GBK" w:cs="方正仿宋_GBK"/>
          <w:color w:val="auto"/>
          <w:kern w:val="2"/>
          <w:sz w:val="32"/>
          <w:szCs w:val="32"/>
          <w:lang w:val="en-US" w:eastAsia="zh-CN" w:bidi="ar-SA"/>
        </w:rPr>
        <w:t xml:space="preserve">公民、法人或其他组织进行投诉或者举报应符合下列条件：  </w:t>
      </w:r>
    </w:p>
    <w:p w14:paraId="00A4CE14">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w:t>
      </w:r>
      <w:r>
        <w:rPr>
          <w:rFonts w:hint="eastAsia" w:ascii="方正仿宋_GBK" w:hAnsi="方正仿宋_GBK" w:eastAsia="方正仿宋_GBK" w:cs="方正仿宋_GBK"/>
          <w:color w:val="auto"/>
          <w:kern w:val="2"/>
          <w:sz w:val="32"/>
          <w:szCs w:val="32"/>
          <w:lang w:val="en-US" w:eastAsia="zh-CN" w:bidi="ar-SA"/>
        </w:rPr>
        <w:t>属于可以投诉的范围；</w:t>
      </w:r>
    </w:p>
    <w:p w14:paraId="6393FCF6">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w:t>
      </w:r>
      <w:r>
        <w:rPr>
          <w:rFonts w:hint="eastAsia" w:ascii="方正仿宋_GBK" w:hAnsi="方正仿宋_GBK" w:eastAsia="方正仿宋_GBK" w:cs="方正仿宋_GBK"/>
          <w:color w:val="auto"/>
          <w:kern w:val="2"/>
          <w:sz w:val="32"/>
          <w:szCs w:val="32"/>
          <w:lang w:val="en-US" w:eastAsia="zh-CN" w:bidi="ar-SA"/>
        </w:rPr>
        <w:t>有明确的被投诉举报部门或者行政执法人员；</w:t>
      </w:r>
    </w:p>
    <w:p w14:paraId="0AA4D19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w:t>
      </w:r>
      <w:r>
        <w:rPr>
          <w:rFonts w:hint="eastAsia" w:ascii="方正仿宋_GBK" w:hAnsi="方正仿宋_GBK" w:eastAsia="方正仿宋_GBK" w:cs="方正仿宋_GBK"/>
          <w:color w:val="auto"/>
          <w:kern w:val="2"/>
          <w:sz w:val="32"/>
          <w:szCs w:val="32"/>
          <w:lang w:val="en-US" w:eastAsia="zh-CN" w:bidi="ar-SA"/>
        </w:rPr>
        <w:t>有具体的投诉请求事项和事实依据。</w:t>
      </w:r>
    </w:p>
    <w:p w14:paraId="51496895">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第八条</w:t>
      </w:r>
      <w:r>
        <w:rPr>
          <w:rFonts w:hint="eastAsia" w:ascii="方正仿宋_GBK" w:hAnsi="方正仿宋_GBK" w:eastAsia="方正仿宋_GBK" w:cs="方正仿宋_GBK"/>
          <w:color w:val="auto"/>
          <w:kern w:val="2"/>
          <w:sz w:val="32"/>
          <w:szCs w:val="32"/>
          <w:lang w:val="en-US" w:eastAsia="zh-CN" w:bidi="ar-SA"/>
        </w:rPr>
        <w:t>有下列情形之一的，投诉举报不予受理：</w:t>
      </w:r>
    </w:p>
    <w:p w14:paraId="187065B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w:t>
      </w:r>
      <w:r>
        <w:rPr>
          <w:rFonts w:hint="eastAsia" w:ascii="方正仿宋_GBK" w:hAnsi="方正仿宋_GBK" w:eastAsia="方正仿宋_GBK" w:cs="方正仿宋_GBK"/>
          <w:color w:val="auto"/>
          <w:kern w:val="2"/>
          <w:sz w:val="32"/>
          <w:szCs w:val="32"/>
          <w:lang w:val="en-US" w:eastAsia="zh-CN" w:bidi="ar-SA"/>
        </w:rPr>
        <w:t>投诉举报人向行政复议机关提出行政复议申请，行政复议机关已经受理或者已经有复议结果的；</w:t>
      </w:r>
    </w:p>
    <w:p w14:paraId="243DC3ED">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w:t>
      </w:r>
      <w:r>
        <w:rPr>
          <w:rFonts w:hint="eastAsia" w:ascii="方正仿宋_GBK" w:hAnsi="方正仿宋_GBK" w:eastAsia="方正仿宋_GBK" w:cs="方正仿宋_GBK"/>
          <w:color w:val="auto"/>
          <w:kern w:val="2"/>
          <w:sz w:val="32"/>
          <w:szCs w:val="32"/>
          <w:lang w:val="en-US" w:eastAsia="zh-CN" w:bidi="ar-SA"/>
        </w:rPr>
        <w:t>投诉举报人向人民法院提起行政诉讼，人民法院已经受理或者已经有诉讼结果的；</w:t>
      </w:r>
    </w:p>
    <w:p w14:paraId="7D22886D">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w:t>
      </w:r>
      <w:r>
        <w:rPr>
          <w:rFonts w:hint="eastAsia" w:ascii="方正仿宋_GBK" w:hAnsi="方正仿宋_GBK" w:eastAsia="方正仿宋_GBK" w:cs="方正仿宋_GBK"/>
          <w:color w:val="auto"/>
          <w:kern w:val="2"/>
          <w:sz w:val="32"/>
          <w:szCs w:val="32"/>
          <w:lang w:val="en-US" w:eastAsia="zh-CN" w:bidi="ar-SA"/>
        </w:rPr>
        <w:t>投诉举报人向监察机关举报，监察机关已经受理或者已经有处理结果的；</w:t>
      </w:r>
    </w:p>
    <w:p w14:paraId="655A0C65">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w:t>
      </w:r>
      <w:r>
        <w:rPr>
          <w:rFonts w:hint="eastAsia" w:ascii="方正仿宋_GBK" w:hAnsi="方正仿宋_GBK" w:eastAsia="方正仿宋_GBK" w:cs="方正仿宋_GBK"/>
          <w:color w:val="auto"/>
          <w:kern w:val="2"/>
          <w:sz w:val="32"/>
          <w:szCs w:val="32"/>
          <w:lang w:val="en-US" w:eastAsia="zh-CN" w:bidi="ar-SA"/>
        </w:rPr>
        <w:t>投诉举报人向信访部门反映，信访部门已经受理或者已经有答复意见的；</w:t>
      </w:r>
    </w:p>
    <w:p w14:paraId="057BFC1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w:t>
      </w:r>
      <w:r>
        <w:rPr>
          <w:rFonts w:hint="eastAsia" w:ascii="方正仿宋_GBK" w:hAnsi="方正仿宋_GBK" w:eastAsia="方正仿宋_GBK" w:cs="方正仿宋_GBK"/>
          <w:color w:val="auto"/>
          <w:kern w:val="2"/>
          <w:sz w:val="32"/>
          <w:szCs w:val="32"/>
          <w:lang w:val="en-US" w:eastAsia="zh-CN" w:bidi="ar-SA"/>
        </w:rPr>
        <w:t>投诉举报的事项已经办理完毕并答复投诉举报人，投诉举报人就同一事项再次进行投诉举报的；</w:t>
      </w:r>
    </w:p>
    <w:p w14:paraId="57FB623A">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（六）</w:t>
      </w:r>
      <w:r>
        <w:rPr>
          <w:rFonts w:hint="eastAsia" w:ascii="方正仿宋_GBK" w:hAnsi="方正仿宋_GBK" w:eastAsia="方正仿宋_GBK" w:cs="方正仿宋_GBK"/>
          <w:color w:val="auto"/>
          <w:kern w:val="2"/>
          <w:sz w:val="32"/>
          <w:szCs w:val="32"/>
          <w:lang w:val="en-US" w:eastAsia="zh-CN" w:bidi="ar-SA"/>
        </w:rPr>
        <w:t>其他依法不予受理的情形。</w:t>
      </w:r>
    </w:p>
    <w:p w14:paraId="6ACBA49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第九条</w:t>
      </w:r>
      <w:r>
        <w:rPr>
          <w:rFonts w:hint="eastAsia" w:ascii="方正仿宋_GBK" w:hAnsi="方正仿宋_GBK" w:eastAsia="方正仿宋_GBK" w:cs="方正仿宋_GBK"/>
          <w:color w:val="auto"/>
          <w:kern w:val="2"/>
          <w:sz w:val="32"/>
          <w:szCs w:val="32"/>
          <w:lang w:val="en-US" w:eastAsia="zh-CN" w:bidi="ar-SA"/>
        </w:rPr>
        <w:t>投诉举报事项符合规定的，按以下规则受理和办理。</w:t>
      </w:r>
    </w:p>
    <w:p w14:paraId="653DFD37">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w:t>
      </w:r>
      <w:r>
        <w:rPr>
          <w:rFonts w:hint="eastAsia" w:ascii="方正仿宋_GBK" w:hAnsi="方正仿宋_GBK" w:eastAsia="方正仿宋_GBK" w:cs="方正仿宋_GBK"/>
          <w:color w:val="auto"/>
          <w:kern w:val="2"/>
          <w:sz w:val="32"/>
          <w:szCs w:val="32"/>
          <w:lang w:val="en-US" w:eastAsia="zh-CN" w:bidi="ar-SA"/>
        </w:rPr>
        <w:t>投诉举报行政执法机关所属的行政执法机构和人员的，由该机关的法制机构负责受理和承办。</w:t>
      </w:r>
    </w:p>
    <w:p w14:paraId="34022A7E">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w:t>
      </w:r>
      <w:r>
        <w:rPr>
          <w:rFonts w:hint="eastAsia" w:ascii="方正仿宋_GBK" w:hAnsi="方正仿宋_GBK" w:eastAsia="方正仿宋_GBK" w:cs="方正仿宋_GBK"/>
          <w:color w:val="auto"/>
          <w:kern w:val="2"/>
          <w:sz w:val="32"/>
          <w:szCs w:val="32"/>
          <w:lang w:val="en-US" w:eastAsia="zh-CN" w:bidi="ar-SA"/>
        </w:rPr>
        <w:t>投诉举报行政机关的，由县司法局负责受理和承办。</w:t>
      </w:r>
    </w:p>
    <w:p w14:paraId="7C7F5B8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第十条</w:t>
      </w:r>
      <w:r>
        <w:rPr>
          <w:rFonts w:hint="eastAsia" w:ascii="方正仿宋_GBK" w:hAnsi="方正仿宋_GBK" w:eastAsia="方正仿宋_GBK" w:cs="方正仿宋_GBK"/>
          <w:color w:val="auto"/>
          <w:kern w:val="2"/>
          <w:sz w:val="32"/>
          <w:szCs w:val="32"/>
          <w:lang w:val="en-US" w:eastAsia="zh-CN" w:bidi="ar-SA"/>
        </w:rPr>
        <w:t>投诉举报事项一般应当采用书面形式，并载明投诉举报人的真实姓名、身份证号、职业、住址、联系方式，被投诉举报的行政执法部门、行政执法人员，以及投诉举报的请求、事实和理由。</w:t>
      </w:r>
    </w:p>
    <w:p w14:paraId="4E407B14">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第十一条</w:t>
      </w:r>
      <w:r>
        <w:rPr>
          <w:rFonts w:hint="eastAsia" w:ascii="方正仿宋_GBK" w:hAnsi="方正仿宋_GBK" w:eastAsia="方正仿宋_GBK" w:cs="方正仿宋_GBK"/>
          <w:color w:val="auto"/>
          <w:kern w:val="2"/>
          <w:sz w:val="32"/>
          <w:szCs w:val="32"/>
          <w:lang w:val="en-US" w:eastAsia="zh-CN" w:bidi="ar-SA"/>
        </w:rPr>
        <w:t>投诉举报处理机关自接到投诉举报之日起</w:t>
      </w:r>
      <w:bookmarkStart w:id="0" w:name="_GoBack"/>
      <w:r>
        <w:rPr>
          <w:rFonts w:hint="default" w:ascii="Times New Roman" w:hAnsi="Times New Roman" w:eastAsia="方正仿宋_GBK" w:cs="Times New Roman"/>
          <w:color w:val="auto"/>
          <w:kern w:val="2"/>
          <w:sz w:val="32"/>
          <w:szCs w:val="32"/>
          <w:lang w:val="en-US" w:eastAsia="zh-CN" w:bidi="ar-SA"/>
        </w:rPr>
        <w:t>5</w:t>
      </w:r>
      <w:bookmarkEnd w:id="0"/>
      <w:r>
        <w:rPr>
          <w:rFonts w:hint="eastAsia" w:ascii="方正仿宋_GBK" w:hAnsi="方正仿宋_GBK" w:eastAsia="方正仿宋_GBK" w:cs="方正仿宋_GBK"/>
          <w:color w:val="auto"/>
          <w:kern w:val="2"/>
          <w:sz w:val="32"/>
          <w:szCs w:val="32"/>
          <w:lang w:val="en-US" w:eastAsia="zh-CN" w:bidi="ar-SA"/>
        </w:rPr>
        <w:t>个工作日内对投诉举报的内容进行审查决定是否受理；不予受理的，应当向投诉举报人说明理由。</w:t>
      </w:r>
    </w:p>
    <w:p w14:paraId="405BB9D9">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第十二条</w:t>
      </w:r>
      <w:r>
        <w:rPr>
          <w:rFonts w:hint="eastAsia" w:ascii="方正仿宋_GBK" w:hAnsi="方正仿宋_GBK" w:eastAsia="方正仿宋_GBK" w:cs="方正仿宋_GBK"/>
          <w:color w:val="auto"/>
          <w:kern w:val="2"/>
          <w:sz w:val="32"/>
          <w:szCs w:val="32"/>
          <w:lang w:val="en-US" w:eastAsia="zh-CN" w:bidi="ar-SA"/>
        </w:rPr>
        <w:t>投诉举报处理机关应当自受理之日起</w:t>
      </w:r>
      <w:r>
        <w:rPr>
          <w:rFonts w:hint="default" w:ascii="Times New Roman" w:hAnsi="Times New Roman" w:eastAsia="方正仿宋_GBK" w:cs="Times New Roman"/>
          <w:color w:val="auto"/>
          <w:kern w:val="2"/>
          <w:sz w:val="32"/>
          <w:szCs w:val="32"/>
          <w:lang w:val="en-US" w:eastAsia="zh-CN" w:bidi="ar-SA"/>
        </w:rPr>
        <w:t>15</w:t>
      </w:r>
      <w:r>
        <w:rPr>
          <w:rFonts w:hint="eastAsia" w:ascii="方正仿宋_GBK" w:hAnsi="方正仿宋_GBK" w:eastAsia="方正仿宋_GBK" w:cs="方正仿宋_GBK"/>
          <w:color w:val="auto"/>
          <w:kern w:val="2"/>
          <w:sz w:val="32"/>
          <w:szCs w:val="32"/>
          <w:lang w:val="en-US" w:eastAsia="zh-CN" w:bidi="ar-SA"/>
        </w:rPr>
        <w:t>个工作日内审查终结投诉举报事项，作出处理决定，并将处理结果告知投诉举报人。情况复杂，不能在规定期限内办结的，经投诉举报处理机关负责人同意，可以适当延长，但延长期限最多不能超过</w:t>
      </w:r>
      <w:r>
        <w:rPr>
          <w:rFonts w:hint="default" w:ascii="Times New Roman" w:hAnsi="Times New Roman" w:eastAsia="方正仿宋_GBK" w:cs="Times New Roman"/>
          <w:color w:val="auto"/>
          <w:kern w:val="2"/>
          <w:sz w:val="32"/>
          <w:szCs w:val="32"/>
          <w:lang w:val="en-US" w:eastAsia="zh-CN" w:bidi="ar-SA"/>
        </w:rPr>
        <w:t>30</w:t>
      </w:r>
      <w:r>
        <w:rPr>
          <w:rFonts w:hint="eastAsia" w:ascii="方正仿宋_GBK" w:hAnsi="方正仿宋_GBK" w:eastAsia="方正仿宋_GBK" w:cs="方正仿宋_GBK"/>
          <w:color w:val="auto"/>
          <w:kern w:val="2"/>
          <w:sz w:val="32"/>
          <w:szCs w:val="32"/>
          <w:lang w:val="en-US" w:eastAsia="zh-CN" w:bidi="ar-SA"/>
        </w:rPr>
        <w:t>个工作日。</w:t>
      </w:r>
    </w:p>
    <w:p w14:paraId="34D9F6AD">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第十三条</w:t>
      </w:r>
      <w:r>
        <w:rPr>
          <w:rFonts w:hint="eastAsia" w:ascii="方正仿宋_GBK" w:hAnsi="方正仿宋_GBK" w:eastAsia="方正仿宋_GBK" w:cs="方正仿宋_GBK"/>
          <w:color w:val="auto"/>
          <w:kern w:val="2"/>
          <w:sz w:val="32"/>
          <w:szCs w:val="32"/>
          <w:lang w:val="en-US" w:eastAsia="zh-CN" w:bidi="ar-SA"/>
        </w:rPr>
        <w:t>接受调查的单位或个人应当予以配合，并如实提供有关材料和情况。</w:t>
      </w:r>
    </w:p>
    <w:p w14:paraId="5BFD0BC7">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第十四条</w:t>
      </w:r>
      <w:r>
        <w:rPr>
          <w:rFonts w:hint="eastAsia" w:ascii="方正仿宋_GBK" w:hAnsi="方正仿宋_GBK" w:eastAsia="方正仿宋_GBK" w:cs="方正仿宋_GBK"/>
          <w:color w:val="auto"/>
          <w:kern w:val="2"/>
          <w:sz w:val="32"/>
          <w:szCs w:val="32"/>
          <w:lang w:val="en-US" w:eastAsia="zh-CN" w:bidi="ar-SA"/>
        </w:rPr>
        <w:t xml:space="preserve">行政执法投诉举报办理终结后，投诉举报处理机关应当将投诉材料、办理结果等资料归档。  </w:t>
      </w:r>
    </w:p>
    <w:p w14:paraId="11A58AC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第十五条</w:t>
      </w:r>
      <w:r>
        <w:rPr>
          <w:rFonts w:hint="eastAsia" w:ascii="方正仿宋_GBK" w:hAnsi="方正仿宋_GBK" w:eastAsia="方正仿宋_GBK" w:cs="方正仿宋_GBK"/>
          <w:color w:val="auto"/>
          <w:kern w:val="2"/>
          <w:sz w:val="32"/>
          <w:szCs w:val="32"/>
          <w:lang w:val="en-US" w:eastAsia="zh-CN" w:bidi="ar-SA"/>
        </w:rPr>
        <w:t>承办人员应当严守纪律，不得泄露投诉举报人姓名及其他相关信息。任何行政执法机关和执法人员不得对投诉人进行打击报复。</w:t>
      </w:r>
    </w:p>
    <w:p w14:paraId="79F20814">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第十六条</w:t>
      </w:r>
      <w:r>
        <w:rPr>
          <w:rFonts w:hint="eastAsia" w:ascii="方正仿宋_GBK" w:hAnsi="方正仿宋_GBK" w:eastAsia="方正仿宋_GBK" w:cs="方正仿宋_GBK"/>
          <w:color w:val="auto"/>
          <w:kern w:val="2"/>
          <w:sz w:val="32"/>
          <w:szCs w:val="32"/>
          <w:lang w:val="en-US" w:eastAsia="zh-CN" w:bidi="ar-SA"/>
        </w:rPr>
        <w:t>对未按本办法处理投诉举报的，按照有关规定追究承办人员的责任。</w:t>
      </w:r>
    </w:p>
    <w:p w14:paraId="41A786EC">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第十七条</w:t>
      </w:r>
      <w:r>
        <w:rPr>
          <w:rFonts w:hint="eastAsia" w:ascii="方正仿宋_GBK" w:hAnsi="方正仿宋_GBK" w:eastAsia="方正仿宋_GBK" w:cs="方正仿宋_GBK"/>
          <w:color w:val="auto"/>
          <w:kern w:val="2"/>
          <w:sz w:val="32"/>
          <w:szCs w:val="32"/>
          <w:lang w:val="en-US" w:eastAsia="zh-CN" w:bidi="ar-SA"/>
        </w:rPr>
        <w:t>本办法由县司法局解释，国家、省或市人民政府对行政执法投诉举报有最新规定的从其规定。</w:t>
      </w:r>
    </w:p>
    <w:p w14:paraId="7E8FB94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黑体_GBK" w:hAnsi="方正黑体_GBK" w:eastAsia="方正黑体_GBK" w:cs="方正黑体_GBK"/>
          <w:bCs w:val="0"/>
          <w:color w:val="auto"/>
          <w:kern w:val="44"/>
          <w:sz w:val="32"/>
          <w:szCs w:val="32"/>
          <w:lang w:val="en-US" w:eastAsia="zh-CN" w:bidi="ar"/>
        </w:rPr>
        <w:t>第十八条</w:t>
      </w:r>
      <w:r>
        <w:rPr>
          <w:rFonts w:hint="eastAsia" w:ascii="方正仿宋_GBK" w:hAnsi="方正仿宋_GBK" w:eastAsia="方正仿宋_GBK" w:cs="方正仿宋_GBK"/>
          <w:color w:val="auto"/>
          <w:kern w:val="2"/>
          <w:sz w:val="32"/>
          <w:szCs w:val="32"/>
          <w:lang w:val="en-US" w:eastAsia="zh-CN" w:bidi="ar-SA"/>
        </w:rPr>
        <w:t>本办法自发布之日起施行。</w:t>
      </w:r>
    </w:p>
    <w:p w14:paraId="72753412">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56990EE1">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50BFAEF3">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3780F68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59FFBD73">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4F6C3E78">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74D2324B">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right="0"/>
        <w:textAlignment w:val="auto"/>
        <w:rPr>
          <w:rFonts w:hint="eastAsia" w:ascii="方正仿宋_GBK" w:hAnsi="方正仿宋_GBK" w:eastAsia="方正仿宋_GBK" w:cs="方正仿宋_GBK"/>
          <w:sz w:val="32"/>
          <w:szCs w:val="32"/>
        </w:rPr>
      </w:pPr>
    </w:p>
    <w:p w14:paraId="757970FB">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textAlignment w:val="auto"/>
        <w:rPr>
          <w:rFonts w:hint="eastAsia" w:ascii="方正仿宋_GBK" w:hAnsi="方正仿宋_GBK" w:eastAsia="方正仿宋_GBK" w:cs="方正仿宋_GBK"/>
          <w:sz w:val="32"/>
          <w:szCs w:val="32"/>
        </w:rPr>
      </w:pPr>
    </w:p>
    <w:p w14:paraId="6D41AB6A">
      <w:pPr>
        <w:keepNext w:val="0"/>
        <w:keepLines w:val="0"/>
        <w:pageBreakBefore w:val="0"/>
        <w:widowControl w:val="0"/>
        <w:shd w:val="clear" w:color="auto" w:fill="FFFFFF"/>
        <w:kinsoku/>
        <w:wordWrap/>
        <w:overflowPunct/>
        <w:topLinePunct w:val="0"/>
        <w:autoSpaceDE/>
        <w:autoSpaceDN/>
        <w:bidi w:val="0"/>
        <w:adjustRightInd/>
        <w:snapToGrid/>
        <w:spacing w:line="590" w:lineRule="exact"/>
        <w:ind w:left="0" w:right="0" w:hanging="960" w:hangingChars="3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kern w:val="2"/>
          <w:sz w:val="32"/>
          <w:szCs w:val="32"/>
          <w:lang w:val="en-US" w:eastAsia="zh-CN" w:bidi="ar-SA"/>
        </w:rPr>
        <w:t>抄送：县委各部门，县人大常委会办公室，县政协办公室，县法院，县检察院，县人武部，驻歙各单位，各群众团体。</w:t>
      </w:r>
    </w:p>
    <w:p w14:paraId="2C9B801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lang w:val="en-US" w:eastAsia="zh-CN"/>
        </w:rPr>
      </w:pPr>
    </w:p>
    <w:sectPr>
      <w:headerReference r:id="rId3" w:type="default"/>
      <w:footerReference r:id="rId4" w:type="default"/>
      <w:pgSz w:w="11906" w:h="16838"/>
      <w:pgMar w:top="1860" w:right="1474" w:bottom="1474" w:left="1587" w:header="1020" w:footer="42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6552">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C3691">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259C3691">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B1C662E">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p>
  <w:p w14:paraId="2836C815">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9A06">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19E71BD"/>
    <w:rsid w:val="048A5804"/>
    <w:rsid w:val="04AE12ED"/>
    <w:rsid w:val="04B679C3"/>
    <w:rsid w:val="080F63D8"/>
    <w:rsid w:val="09341458"/>
    <w:rsid w:val="0B0912D7"/>
    <w:rsid w:val="0D907891"/>
    <w:rsid w:val="0EA26937"/>
    <w:rsid w:val="0FAE511E"/>
    <w:rsid w:val="12045545"/>
    <w:rsid w:val="152D2DCA"/>
    <w:rsid w:val="154D4347"/>
    <w:rsid w:val="17FF6A0B"/>
    <w:rsid w:val="18812A66"/>
    <w:rsid w:val="1DEC284C"/>
    <w:rsid w:val="1E6523AC"/>
    <w:rsid w:val="2219494D"/>
    <w:rsid w:val="22440422"/>
    <w:rsid w:val="27077982"/>
    <w:rsid w:val="31A15F24"/>
    <w:rsid w:val="35E9CD16"/>
    <w:rsid w:val="368D3E2A"/>
    <w:rsid w:val="378E6E40"/>
    <w:rsid w:val="395347B5"/>
    <w:rsid w:val="39A232A0"/>
    <w:rsid w:val="39E745AA"/>
    <w:rsid w:val="3B0728F3"/>
    <w:rsid w:val="3B5A6BBB"/>
    <w:rsid w:val="3B933459"/>
    <w:rsid w:val="3BFE8D55"/>
    <w:rsid w:val="3EDA13A6"/>
    <w:rsid w:val="3FBF015B"/>
    <w:rsid w:val="420B38E3"/>
    <w:rsid w:val="424076B0"/>
    <w:rsid w:val="42F058B7"/>
    <w:rsid w:val="436109F6"/>
    <w:rsid w:val="441A38D4"/>
    <w:rsid w:val="44D0671E"/>
    <w:rsid w:val="453D5A60"/>
    <w:rsid w:val="46EC4951"/>
    <w:rsid w:val="48B814CD"/>
    <w:rsid w:val="4A7D4C52"/>
    <w:rsid w:val="4BC77339"/>
    <w:rsid w:val="4BDF0EBD"/>
    <w:rsid w:val="4C9236C5"/>
    <w:rsid w:val="505C172E"/>
    <w:rsid w:val="52F46F0B"/>
    <w:rsid w:val="530A1CF5"/>
    <w:rsid w:val="53D8014D"/>
    <w:rsid w:val="55E064E0"/>
    <w:rsid w:val="572C6D10"/>
    <w:rsid w:val="5DC34279"/>
    <w:rsid w:val="5FFF3173"/>
    <w:rsid w:val="608816D1"/>
    <w:rsid w:val="60EF4E7F"/>
    <w:rsid w:val="626B762E"/>
    <w:rsid w:val="665233C1"/>
    <w:rsid w:val="67A020DA"/>
    <w:rsid w:val="6AD9688B"/>
    <w:rsid w:val="6C7720FE"/>
    <w:rsid w:val="6D0E3F22"/>
    <w:rsid w:val="6DFD9271"/>
    <w:rsid w:val="776D9A4A"/>
    <w:rsid w:val="777F02D0"/>
    <w:rsid w:val="79825532"/>
    <w:rsid w:val="7B2F89FD"/>
    <w:rsid w:val="7BC96FE5"/>
    <w:rsid w:val="7C9011D9"/>
    <w:rsid w:val="7DC651C5"/>
    <w:rsid w:val="7DEB7CC4"/>
    <w:rsid w:val="7F016EF9"/>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qFormat/>
    <w:uiPriority w:val="0"/>
    <w:pPr>
      <w:spacing w:before="0" w:after="140" w:line="276" w:lineRule="auto"/>
    </w:pPr>
  </w:style>
  <w:style w:type="paragraph" w:styleId="8">
    <w:name w:val="Body Text Indent"/>
    <w:basedOn w:val="1"/>
    <w:semiHidden/>
    <w:qFormat/>
    <w:uiPriority w:val="99"/>
    <w:pPr>
      <w:spacing w:after="120"/>
      <w:ind w:left="420" w:leftChars="200"/>
    </w:p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qFormat/>
    <w:uiPriority w:val="99"/>
    <w:pPr>
      <w:ind w:firstLine="420" w:firstLineChars="200"/>
    </w:pPr>
  </w:style>
  <w:style w:type="character" w:styleId="19">
    <w:name w:val="Hyperlink"/>
    <w:basedOn w:val="18"/>
    <w:autoRedefine/>
    <w:qFormat/>
    <w:uiPriority w:val="0"/>
    <w:rPr>
      <w:color w:val="0000FF"/>
      <w:u w:val="single"/>
    </w:rPr>
  </w:style>
  <w:style w:type="character" w:styleId="20">
    <w:name w:val="annotation reference"/>
    <w:basedOn w:val="18"/>
    <w:qFormat/>
    <w:uiPriority w:val="0"/>
    <w:rPr>
      <w:sz w:val="21"/>
      <w:szCs w:val="21"/>
    </w:rPr>
  </w:style>
  <w:style w:type="paragraph" w:customStyle="1" w:styleId="21">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2">
    <w:name w:val="BodyText1I"/>
    <w:basedOn w:val="23"/>
    <w:autoRedefine/>
    <w:qFormat/>
    <w:uiPriority w:val="0"/>
    <w:pPr>
      <w:spacing w:after="120"/>
      <w:ind w:firstLine="420" w:firstLineChars="100"/>
      <w:jc w:val="both"/>
      <w:textAlignment w:val="baseline"/>
    </w:pPr>
  </w:style>
  <w:style w:type="paragraph" w:customStyle="1" w:styleId="23">
    <w:name w:val="BodyText"/>
    <w:basedOn w:val="1"/>
    <w:autoRedefine/>
    <w:qFormat/>
    <w:uiPriority w:val="0"/>
    <w:pPr>
      <w:spacing w:after="120"/>
      <w:jc w:val="both"/>
      <w:textAlignment w:val="baseline"/>
    </w:pPr>
  </w:style>
  <w:style w:type="character" w:customStyle="1" w:styleId="24">
    <w:name w:val="批注框文本 Char"/>
    <w:basedOn w:val="18"/>
    <w:link w:val="10"/>
    <w:autoRedefine/>
    <w:qFormat/>
    <w:uiPriority w:val="0"/>
    <w:rPr>
      <w:rFonts w:asciiTheme="minorHAnsi" w:hAnsiTheme="minorHAnsi" w:eastAsiaTheme="minorEastAsia" w:cstheme="minorBidi"/>
      <w:kern w:val="2"/>
      <w:sz w:val="18"/>
      <w:szCs w:val="18"/>
    </w:rPr>
  </w:style>
  <w:style w:type="paragraph" w:customStyle="1" w:styleId="2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autoRedefine/>
    <w:semiHidden/>
    <w:qFormat/>
    <w:uiPriority w:val="0"/>
    <w:rPr>
      <w:rFonts w:eastAsia="方正仿宋_GBK"/>
      <w:kern w:val="2"/>
      <w:sz w:val="32"/>
      <w:szCs w:val="32"/>
      <w:lang w:val="en-US" w:eastAsia="zh-CN" w:bidi="ar-SA"/>
    </w:rPr>
  </w:style>
  <w:style w:type="paragraph" w:customStyle="1" w:styleId="27">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8">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29">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878</Words>
  <Characters>887</Characters>
  <Lines>5</Lines>
  <Paragraphs>1</Paragraphs>
  <TotalTime>21</TotalTime>
  <ScaleCrop>false</ScaleCrop>
  <LinksUpToDate>false</LinksUpToDate>
  <CharactersWithSpaces>897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2025-11-11T03:27:38Z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1ACAE53B27AA4602AADD2885C8910E28</vt:lpwstr>
  </property>
  <property fmtid="{D5CDD505-2E9C-101B-9397-08002B2CF9AE}" pid="4" name="KSOTemplateDocerSaveRecord">
    <vt:lpwstr>eyJoZGlkIjoiYmQyYTNhZmNjZWIxMDRlMmMxNTc0NTM2Y2Q3ZjY3MmMiLCJ1c2VySWQiOiIxNDM1NDI2MiJ9</vt:lpwstr>
  </property>
</Properties>
</file>