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4D5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CE29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歙县人民政府办公室关于印发</w:t>
      </w:r>
    </w:p>
    <w:p w14:paraId="6A0FF9C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《歙县鼓励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集体林地经营权流转及林地适度</w:t>
      </w:r>
    </w:p>
    <w:p w14:paraId="12B1058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规模经营奖补办法（试行）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》的通知</w:t>
      </w:r>
    </w:p>
    <w:p w14:paraId="24B1EDC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歙政办秘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号</w:t>
      </w:r>
    </w:p>
    <w:p w14:paraId="1BEEF78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F8608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各乡镇人民政府，县政府有关部门：</w:t>
      </w:r>
    </w:p>
    <w:p w14:paraId="5AD1BBD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《歙县鼓励集体林地经营权流转及林地适度规模经营奖补办法（试行）》已经县政府第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次常务会议审议通过，现印发给你们，请认真贯彻实施。</w:t>
      </w:r>
    </w:p>
    <w:p w14:paraId="3256E03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3AF70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8CF598E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歙县人民政府办公室    </w:t>
      </w:r>
    </w:p>
    <w:p w14:paraId="67B9FB29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2CAF63C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2BB8499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336878E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0789831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5EBDBBA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182F701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6CFA742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362EB44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歙县鼓励集体林地经营权流转及林地适度规模经营奖补办法（试行）</w:t>
      </w:r>
    </w:p>
    <w:p w14:paraId="38DB87A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87E89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第一章总则</w:t>
      </w:r>
    </w:p>
    <w:p w14:paraId="6A04F9A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第一条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鼓励集体林地经营权流转，实现“小山变大山”，促进林地适度规模经营，助力国家储备林项目建设，推进林业产业高质量发展，根据中共中央办公厅、国务院办公厅《深化集体林权制度改革方案》文件精神，结合我县实际，制定本办法。</w:t>
      </w:r>
    </w:p>
    <w:p w14:paraId="189814B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第二条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本办法适用于各级财政预算资金对集体林地经营权流转、林地适度规模经营给予的奖补。</w:t>
      </w:r>
    </w:p>
    <w:p w14:paraId="43341E2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第三条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集体林地经营权流转、林地适度规模经营奖补遵循“先建后补，引导社会资本投入”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原则。</w:t>
      </w:r>
    </w:p>
    <w:p w14:paraId="33F389E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第四条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健全完善集体林地经营权流转管理服务体系建设。</w:t>
      </w:r>
    </w:p>
    <w:p w14:paraId="5EBC9BC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第二章奖补对象和范围</w:t>
      </w:r>
    </w:p>
    <w:p w14:paraId="5D84B3D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第五条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奖补对象为开展集体林地经营权流转的经营主体；实施林下经济产业发展的经营主体。同一宗集体林地经营权再次流转，且已享受流转奖补政策的，再次流转经营主体不再享受此项补助。</w:t>
      </w:r>
    </w:p>
    <w:p w14:paraId="13F6458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第六条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鼓励经营主体参与集体林地经营权流转，推广“小山变大山”经营模式，对流转规模在连片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亩以上且签订规范合同的经营主体，按流转林地面积给予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200元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亩的补助，单个主体奖补上限为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万元。奖补资金用于流转林地生产经营活动支出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6D1BF884">
      <w:pPr>
        <w:pStyle w:val="16"/>
        <w:keepNext w:val="0"/>
        <w:keepLines w:val="0"/>
        <w:pageBreakBefore w:val="0"/>
        <w:widowControl w:val="0"/>
        <w:tabs>
          <w:tab w:val="left" w:pos="1104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支持林业经营主体开展林下经济产业发展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，对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新建林下中药材示范基地规模连片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亩以上的林业经营主体，经验收合格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后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，按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800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元/亩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标准予以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补助（按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3：3：4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比例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分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年补助）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单个主体此项最高奖补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上限为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40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；对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林下采集培育基地规模连片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亩以上的林业经营主体，经验收合格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后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，按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200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元/亩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的标准予以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补助（按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3：3：4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比例，分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年补助）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，单个主体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此项最高奖补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上限为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万元。林下经济奖补资金用于示范基地生产经营活动支出。</w:t>
      </w:r>
    </w:p>
    <w:p w14:paraId="6AC611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第三章奖补申报条件和程序</w:t>
      </w:r>
    </w:p>
    <w:p w14:paraId="1F2C575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第八条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奖补申报条件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申报集体林地经营权流转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林地适度规模经营的奖补主体，经市场监督管理部门登记，且近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年内未发生因违法行为受到处罚。</w:t>
      </w:r>
    </w:p>
    <w:p w14:paraId="140EF23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奖补申报程序</w:t>
      </w:r>
    </w:p>
    <w:p w14:paraId="607B42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初核。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所在地乡（镇）人民政府组织相关人员对申报主体材料进行实地核查，核查结果在林权所在地乡（镇）、村进行张贴公示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公示时间为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天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，接受社会监督，公示无异议后报县林业局。</w:t>
      </w:r>
    </w:p>
    <w:p w14:paraId="46B8EF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申请。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所在地乡（镇）人民政府对符合奖补条件的，每年年底前将申报材料报县林业局。</w:t>
      </w:r>
    </w:p>
    <w:p w14:paraId="3F3DC61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审核。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县林业局、县财政局会县直有关部门对申报奖补的材料进行审核并实地抽查，审核结果在歙县人民政府网站公示无异议后提请县政府会议研定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3F9AAD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兑现奖补。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按以上程序兑现奖补资金。</w:t>
      </w:r>
    </w:p>
    <w:p w14:paraId="0482A08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第四章监督管理</w:t>
      </w:r>
    </w:p>
    <w:p w14:paraId="0D665C4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第十条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由县林业局会同县财政局制定具体的验收、追偿实施细则。</w:t>
      </w:r>
    </w:p>
    <w:p w14:paraId="0EBBB3D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第十一条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各乡（镇）人民政府、县林业局、县财政局要依据相关法律、政策规定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和实施细则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，严格审查申报材料，对弄虚作假编制申报材料的，全额追回奖补资金，并依法依规处理。</w:t>
      </w:r>
    </w:p>
    <w:p w14:paraId="57CECCB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第十二条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不得违背农户意愿强行将林地经营权进行流转。</w:t>
      </w:r>
    </w:p>
    <w:p w14:paraId="4B328C3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第五章附则</w:t>
      </w:r>
    </w:p>
    <w:p w14:paraId="29FDCCFF">
      <w:pPr>
        <w:pStyle w:val="16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本办法由县林业局、县财政局会同相关部门负责解释。</w:t>
      </w:r>
    </w:p>
    <w:p w14:paraId="240A4B92">
      <w:pPr>
        <w:pStyle w:val="16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第十四条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本办法自发布之日起施行，至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"/>
          <w:sz w:val="32"/>
          <w:szCs w:val="32"/>
          <w:lang w:val="en-US" w:eastAsia="zh-CN" w:bidi="ar-SA"/>
        </w:rPr>
        <w:t>月底结束。</w:t>
      </w:r>
    </w:p>
    <w:p w14:paraId="324559FC">
      <w:pPr>
        <w:pStyle w:val="16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方正仿宋_GBK" w:hAnsi="方正仿宋_GBK" w:eastAsia="方正仿宋_GBK" w:cs="方正仿宋_GBK"/>
          <w:bCs/>
          <w:color w:val="FF0000"/>
          <w:sz w:val="44"/>
          <w:szCs w:val="44"/>
        </w:rPr>
      </w:pPr>
    </w:p>
    <w:p w14:paraId="21A8218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474" w:left="1607" w:header="1020" w:footer="20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8E2BF">
    <w:pPr>
      <w:pStyle w:val="12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1F2FB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1F2FB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4548FE">
    <w:pPr>
      <w:pStyle w:val="12"/>
      <w:tabs>
        <w:tab w:val="left" w:pos="5419"/>
      </w:tabs>
      <w:ind w:left="5426" w:leftChars="2584" w:firstLine="5760" w:firstLineChars="18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eastAsia="仿宋"/>
        <w:sz w:val="32"/>
        <w:szCs w:val="48"/>
        <w:lang w:eastAsia="zh-CN"/>
      </w:rPr>
      <w:tab/>
    </w:r>
  </w:p>
  <w:p w14:paraId="09DC50CC">
    <w:pPr>
      <w:pStyle w:val="12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856A"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9"/>
      <w:suff w:val="nothing"/>
      <w:lvlText w:val="%1.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38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C21F50"/>
    <w:rsid w:val="00C614A6"/>
    <w:rsid w:val="019E71BD"/>
    <w:rsid w:val="048A5804"/>
    <w:rsid w:val="04AE12ED"/>
    <w:rsid w:val="04B679C3"/>
    <w:rsid w:val="080F63D8"/>
    <w:rsid w:val="09341458"/>
    <w:rsid w:val="0AD527E4"/>
    <w:rsid w:val="0B0912D7"/>
    <w:rsid w:val="0C6A5466"/>
    <w:rsid w:val="0D907891"/>
    <w:rsid w:val="0EA26937"/>
    <w:rsid w:val="152D2DCA"/>
    <w:rsid w:val="17FF6A0B"/>
    <w:rsid w:val="18812A66"/>
    <w:rsid w:val="1A1865E2"/>
    <w:rsid w:val="1DEC284C"/>
    <w:rsid w:val="1E6523AC"/>
    <w:rsid w:val="2219494D"/>
    <w:rsid w:val="22440422"/>
    <w:rsid w:val="27077982"/>
    <w:rsid w:val="2F5846A5"/>
    <w:rsid w:val="3038636F"/>
    <w:rsid w:val="306B04F2"/>
    <w:rsid w:val="31A15F24"/>
    <w:rsid w:val="35E9CD16"/>
    <w:rsid w:val="366B2CE5"/>
    <w:rsid w:val="368D3E2A"/>
    <w:rsid w:val="378E6E40"/>
    <w:rsid w:val="37B704C1"/>
    <w:rsid w:val="39113C01"/>
    <w:rsid w:val="395347B5"/>
    <w:rsid w:val="39A232A0"/>
    <w:rsid w:val="39E0046A"/>
    <w:rsid w:val="39E745AA"/>
    <w:rsid w:val="3B5A6BBB"/>
    <w:rsid w:val="3BAD3CE4"/>
    <w:rsid w:val="3BFE8D55"/>
    <w:rsid w:val="3E2B306F"/>
    <w:rsid w:val="3EDA13A6"/>
    <w:rsid w:val="3FBF015B"/>
    <w:rsid w:val="420B38E3"/>
    <w:rsid w:val="42F058B7"/>
    <w:rsid w:val="436109F6"/>
    <w:rsid w:val="441A38D4"/>
    <w:rsid w:val="48B814CD"/>
    <w:rsid w:val="49E05655"/>
    <w:rsid w:val="4A7D4C52"/>
    <w:rsid w:val="4BC77339"/>
    <w:rsid w:val="4BDF0EBD"/>
    <w:rsid w:val="4C9236C5"/>
    <w:rsid w:val="505C172E"/>
    <w:rsid w:val="52F46F0B"/>
    <w:rsid w:val="530A1CF5"/>
    <w:rsid w:val="53D8014D"/>
    <w:rsid w:val="55E064E0"/>
    <w:rsid w:val="572C6D10"/>
    <w:rsid w:val="59C80918"/>
    <w:rsid w:val="5B455942"/>
    <w:rsid w:val="5DC34279"/>
    <w:rsid w:val="5FFF3173"/>
    <w:rsid w:val="60732927"/>
    <w:rsid w:val="608816D1"/>
    <w:rsid w:val="60B249D7"/>
    <w:rsid w:val="60EF4E7F"/>
    <w:rsid w:val="627A1CCF"/>
    <w:rsid w:val="665233C1"/>
    <w:rsid w:val="67A020DA"/>
    <w:rsid w:val="680A3367"/>
    <w:rsid w:val="6AD9688B"/>
    <w:rsid w:val="6C392481"/>
    <w:rsid w:val="6C7720FE"/>
    <w:rsid w:val="6D0E3F22"/>
    <w:rsid w:val="6DFD9271"/>
    <w:rsid w:val="753541F8"/>
    <w:rsid w:val="7535469D"/>
    <w:rsid w:val="776D9A4A"/>
    <w:rsid w:val="7B2F89FD"/>
    <w:rsid w:val="7BC96FE5"/>
    <w:rsid w:val="7C9011D9"/>
    <w:rsid w:val="7DC651C5"/>
    <w:rsid w:val="7DEB7CC4"/>
    <w:rsid w:val="7E7933A7"/>
    <w:rsid w:val="7F6518C6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9">
    <w:name w:val="Default Paragraph Font"/>
    <w:autoRedefine/>
    <w:unhideWhenUsed/>
    <w:qFormat/>
    <w:uiPriority w:val="1"/>
  </w:style>
  <w:style w:type="table" w:default="1" w:styleId="1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Normal Indent"/>
    <w:basedOn w:val="1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9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10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autoRedefine/>
    <w:qFormat/>
    <w:uiPriority w:val="99"/>
    <w:pPr>
      <w:widowControl w:val="0"/>
      <w:jc w:val="center"/>
      <w:outlineLvl w:val="0"/>
    </w:pPr>
    <w:rPr>
      <w:rFonts w:ascii="Arial" w:hAnsi="Arial" w:eastAsiaTheme="minorEastAsia" w:cstheme="minorBidi"/>
      <w:b/>
      <w:kern w:val="2"/>
      <w:sz w:val="21"/>
      <w:szCs w:val="24"/>
      <w:lang w:val="en-US" w:eastAsia="zh-CN" w:bidi="ar-SA"/>
    </w:rPr>
  </w:style>
  <w:style w:type="paragraph" w:styleId="17">
    <w:name w:val="Body Text First Indent 2"/>
    <w:basedOn w:val="9"/>
    <w:autoRedefine/>
    <w:qFormat/>
    <w:uiPriority w:val="99"/>
    <w:pPr>
      <w:ind w:firstLine="420" w:firstLineChars="200"/>
    </w:pPr>
  </w:style>
  <w:style w:type="character" w:styleId="20">
    <w:name w:val="page number"/>
    <w:basedOn w:val="19"/>
    <w:autoRedefine/>
    <w:qFormat/>
    <w:uiPriority w:val="0"/>
  </w:style>
  <w:style w:type="character" w:styleId="21">
    <w:name w:val="Hyperlink"/>
    <w:basedOn w:val="19"/>
    <w:autoRedefine/>
    <w:qFormat/>
    <w:uiPriority w:val="0"/>
    <w:rPr>
      <w:color w:val="0000FF"/>
      <w:u w:val="single"/>
    </w:rPr>
  </w:style>
  <w:style w:type="character" w:styleId="22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3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4">
    <w:name w:val="BodyText1I"/>
    <w:basedOn w:val="25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5">
    <w:name w:val="BodyText"/>
    <w:basedOn w:val="1"/>
    <w:autoRedefine/>
    <w:qFormat/>
    <w:uiPriority w:val="0"/>
    <w:pPr>
      <w:spacing w:after="120"/>
      <w:jc w:val="both"/>
      <w:textAlignment w:val="baseline"/>
    </w:pPr>
  </w:style>
  <w:style w:type="character" w:customStyle="1" w:styleId="26">
    <w:name w:val="批注框文本 Char"/>
    <w:basedOn w:val="19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7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2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30">
    <w:name w:val="Body text|1"/>
    <w:basedOn w:val="1"/>
    <w:autoRedefine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31">
    <w:name w:val="文件正文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font01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4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5">
    <w:name w:val="font8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6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paragraph" w:customStyle="1" w:styleId="37">
    <w:name w:val="三级无"/>
    <w:autoRedefine/>
    <w:qFormat/>
    <w:uiPriority w:val="0"/>
    <w:pPr>
      <w:numPr>
        <w:ilvl w:val="3"/>
        <w:numId w:val="1"/>
      </w:numPr>
      <w:spacing w:before="50" w:beforeLines="0" w:after="50" w:afterLines="0"/>
      <w:outlineLvl w:val="4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三级条标题"/>
    <w:next w:val="23"/>
    <w:autoRedefine/>
    <w:qFormat/>
    <w:uiPriority w:val="0"/>
    <w:pPr>
      <w:numPr>
        <w:ilvl w:val="3"/>
        <w:numId w:val="1"/>
      </w:numPr>
      <w:spacing w:before="50" w:beforeLines="50" w:after="50" w:afterLines="50"/>
      <w:outlineLvl w:val="4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9">
    <w:name w:val="二级条标题"/>
    <w:next w:val="23"/>
    <w:qFormat/>
    <w:uiPriority w:val="0"/>
    <w:pPr>
      <w:numPr>
        <w:ilvl w:val="2"/>
        <w:numId w:val="1"/>
      </w:numPr>
      <w:spacing w:before="50" w:beforeLines="50" w:after="50" w:afterLines="50"/>
      <w:outlineLvl w:val="3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0">
    <w:name w:val="一级条标题"/>
    <w:next w:val="2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table" w:customStyle="1" w:styleId="4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1311</Words>
  <Characters>1343</Characters>
  <Lines>5</Lines>
  <Paragraphs>1</Paragraphs>
  <TotalTime>16</TotalTime>
  <ScaleCrop>false</ScaleCrop>
  <LinksUpToDate>false</LinksUpToDate>
  <CharactersWithSpaces>1355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2025-11-09T02:42:33Z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719E27C6419241ABB480565EEF47F1BD</vt:lpwstr>
  </property>
  <property fmtid="{D5CDD505-2E9C-101B-9397-08002B2CF9AE}" pid="4" name="KSOTemplateDocerSaveRecord">
    <vt:lpwstr>eyJoZGlkIjoiYmQyYTNhZmNjZWIxMDRlMmMxNTc0NTM2Y2Q3ZjY3MmMiLCJ1c2VySWQiOiIxNDM1NDI2MiJ9</vt:lpwstr>
  </property>
</Properties>
</file>