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97146">
      <w:pPr>
        <w:pStyle w:val="4"/>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3AA4192E">
      <w:pPr>
        <w:rPr>
          <w:rFonts w:hint="eastAsia"/>
          <w:lang w:val="en-US" w:eastAsia="zh-CN"/>
        </w:rPr>
      </w:pPr>
    </w:p>
    <w:p w14:paraId="21EC47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kern w:val="0"/>
          <w:sz w:val="44"/>
          <w:szCs w:val="44"/>
          <w:highlight w:val="none"/>
          <w:shd w:val="clear" w:color="auto" w:fill="FFFFFF"/>
          <w:lang w:val="en-US" w:eastAsia="zh-CN" w:bidi="ar"/>
        </w:rPr>
      </w:pPr>
      <w:bookmarkStart w:id="0" w:name="_GoBack"/>
      <w:r>
        <w:rPr>
          <w:rFonts w:hint="eastAsia" w:ascii="方正小标宋_GBK" w:hAnsi="方正小标宋_GBK" w:eastAsia="方正小标宋_GBK" w:cs="方正小标宋_GBK"/>
          <w:i w:val="0"/>
          <w:iCs w:val="0"/>
          <w:caps w:val="0"/>
          <w:color w:val="000000"/>
          <w:spacing w:val="0"/>
          <w:kern w:val="0"/>
          <w:sz w:val="44"/>
          <w:szCs w:val="44"/>
          <w:highlight w:val="none"/>
          <w:shd w:val="clear" w:color="auto" w:fill="FFFFFF"/>
          <w:lang w:val="en-US" w:eastAsia="zh-CN" w:bidi="ar"/>
        </w:rPr>
        <w:t>歙县人民政府办公室关于印发</w:t>
      </w:r>
    </w:p>
    <w:p w14:paraId="4B5629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kern w:val="0"/>
          <w:sz w:val="44"/>
          <w:szCs w:val="44"/>
          <w:highlight w:val="none"/>
          <w:shd w:val="clear" w:color="auto" w:fill="FFFFFF"/>
          <w:lang w:val="en-US" w:eastAsia="zh-CN" w:bidi="ar"/>
        </w:rPr>
      </w:pPr>
      <w:r>
        <w:rPr>
          <w:rFonts w:hint="eastAsia" w:ascii="方正小标宋_GBK" w:hAnsi="方正小标宋_GBK" w:eastAsia="方正小标宋_GBK" w:cs="方正小标宋_GBK"/>
          <w:i w:val="0"/>
          <w:iCs w:val="0"/>
          <w:caps w:val="0"/>
          <w:color w:val="000000"/>
          <w:spacing w:val="0"/>
          <w:kern w:val="0"/>
          <w:sz w:val="44"/>
          <w:szCs w:val="44"/>
          <w:highlight w:val="none"/>
          <w:shd w:val="clear" w:color="auto" w:fill="FFFFFF"/>
          <w:lang w:val="en-US" w:eastAsia="zh-CN" w:bidi="ar"/>
        </w:rPr>
        <w:t>《黄山贡菊（徽州贡菊）国家地理标志产品</w:t>
      </w:r>
    </w:p>
    <w:p w14:paraId="3D5CE7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kern w:val="0"/>
          <w:sz w:val="44"/>
          <w:szCs w:val="44"/>
          <w:highlight w:val="none"/>
          <w:lang w:val="en-US" w:eastAsia="zh-CN" w:bidi="ar"/>
        </w:rPr>
      </w:pPr>
      <w:r>
        <w:rPr>
          <w:rFonts w:hint="eastAsia" w:ascii="方正小标宋_GBK" w:hAnsi="方正小标宋_GBK" w:eastAsia="方正小标宋_GBK" w:cs="方正小标宋_GBK"/>
          <w:i w:val="0"/>
          <w:iCs w:val="0"/>
          <w:caps w:val="0"/>
          <w:color w:val="000000"/>
          <w:spacing w:val="0"/>
          <w:kern w:val="0"/>
          <w:sz w:val="44"/>
          <w:szCs w:val="44"/>
          <w:highlight w:val="none"/>
          <w:shd w:val="clear" w:color="auto" w:fill="FFFFFF"/>
          <w:lang w:val="en-US" w:eastAsia="zh-CN" w:bidi="ar"/>
        </w:rPr>
        <w:t>保护管理办法》的通知</w:t>
      </w:r>
    </w:p>
    <w:bookmarkEnd w:id="0"/>
    <w:p w14:paraId="61EFB9B6">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歙政办〔</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5</w:t>
      </w:r>
      <w:r>
        <w:rPr>
          <w:rFonts w:hint="eastAsia" w:ascii="方正仿宋_GBK" w:hAnsi="方正仿宋_GBK" w:eastAsia="方正仿宋_GBK" w:cs="方正仿宋_GBK"/>
          <w:color w:val="000000"/>
          <w:sz w:val="32"/>
          <w:szCs w:val="32"/>
        </w:rPr>
        <w:t>〕</w:t>
      </w:r>
      <w:r>
        <w:rPr>
          <w:rFonts w:hint="default" w:ascii="Times New Roman" w:hAnsi="Times New Roman" w:eastAsia="方正仿宋_GBK" w:cs="Times New Roman"/>
          <w:color w:val="000000"/>
          <w:sz w:val="32"/>
          <w:szCs w:val="32"/>
          <w:lang w:val="en-US" w:eastAsia="zh-CN"/>
        </w:rPr>
        <w:t>6</w:t>
      </w:r>
      <w:r>
        <w:rPr>
          <w:rFonts w:hint="eastAsia" w:ascii="方正仿宋_GBK" w:hAnsi="方正仿宋_GBK" w:eastAsia="方正仿宋_GBK" w:cs="方正仿宋_GBK"/>
          <w:color w:val="000000"/>
          <w:sz w:val="32"/>
          <w:szCs w:val="32"/>
        </w:rPr>
        <w:t>号</w:t>
      </w:r>
    </w:p>
    <w:p w14:paraId="7E0BD3F4">
      <w:pPr>
        <w:pStyle w:val="2"/>
        <w:pageBreakBefore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lang w:val="en-US" w:eastAsia="zh-CN"/>
        </w:rPr>
      </w:pPr>
    </w:p>
    <w:p w14:paraId="37992B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0"/>
        <w:jc w:val="left"/>
        <w:textAlignment w:val="auto"/>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kern w:val="2"/>
          <w:sz w:val="32"/>
          <w:szCs w:val="32"/>
          <w:highlight w:val="none"/>
          <w:lang w:val="en-US" w:eastAsia="zh-CN" w:bidi="ar-SA"/>
        </w:rPr>
        <w:t>各乡</w:t>
      </w:r>
      <w:r>
        <w:rPr>
          <w:rFonts w:hint="eastAsia" w:ascii="方正仿宋_GBK" w:hAnsi="方正仿宋_GBK" w:eastAsia="方正仿宋_GBK" w:cs="方正仿宋_GBK"/>
          <w:color w:val="000000"/>
          <w:kern w:val="2"/>
          <w:sz w:val="32"/>
          <w:szCs w:val="32"/>
          <w:highlight w:val="none"/>
          <w:lang w:val="en-US" w:eastAsia="zh-CN" w:bidi="ar-SA"/>
        </w:rPr>
        <w:t>、</w:t>
      </w:r>
      <w:r>
        <w:rPr>
          <w:rFonts w:hint="eastAsia" w:ascii="方正仿宋_GBK" w:hAnsi="方正仿宋_GBK" w:eastAsia="方正仿宋_GBK" w:cs="方正仿宋_GBK"/>
          <w:color w:val="000000"/>
          <w:kern w:val="2"/>
          <w:sz w:val="32"/>
          <w:szCs w:val="32"/>
          <w:highlight w:val="none"/>
          <w:lang w:val="en-US" w:eastAsia="zh-CN" w:bidi="ar-SA"/>
        </w:rPr>
        <w:t>镇人民政府，县政府各部门、各直属机构：</w:t>
      </w:r>
    </w:p>
    <w:p w14:paraId="04D82D54">
      <w:pPr>
        <w:keepNext w:val="0"/>
        <w:keepLines w:val="0"/>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kern w:val="2"/>
          <w:sz w:val="32"/>
          <w:szCs w:val="32"/>
          <w:highlight w:val="none"/>
          <w:lang w:val="en-US" w:eastAsia="zh-CN" w:bidi="ar-SA"/>
        </w:rPr>
        <w:t>《黄山贡菊（徽州贡菊）国家地理标志产品保护管理办法》</w:t>
      </w:r>
      <w:r>
        <w:rPr>
          <w:rFonts w:hint="eastAsia" w:ascii="方正仿宋_GBK" w:hAnsi="方正仿宋_GBK" w:eastAsia="方正仿宋_GBK" w:cs="方正仿宋_GBK"/>
          <w:color w:val="000000"/>
          <w:kern w:val="2"/>
          <w:sz w:val="32"/>
          <w:szCs w:val="32"/>
          <w:highlight w:val="none"/>
          <w:lang w:val="en-US" w:eastAsia="zh-CN" w:bidi="ar-SA"/>
        </w:rPr>
        <w:t>已</w:t>
      </w:r>
      <w:r>
        <w:rPr>
          <w:rFonts w:hint="eastAsia" w:ascii="方正仿宋_GBK" w:hAnsi="方正仿宋_GBK" w:eastAsia="方正仿宋_GBK" w:cs="方正仿宋_GBK"/>
          <w:color w:val="000000"/>
          <w:kern w:val="2"/>
          <w:sz w:val="32"/>
          <w:szCs w:val="32"/>
          <w:highlight w:val="none"/>
          <w:lang w:val="en-US" w:eastAsia="zh-CN" w:bidi="ar-SA"/>
        </w:rPr>
        <w:t>经县政府第</w:t>
      </w:r>
      <w:r>
        <w:rPr>
          <w:rFonts w:hint="default" w:ascii="Times New Roman" w:hAnsi="Times New Roman" w:eastAsia="方正仿宋_GBK" w:cs="Times New Roman"/>
          <w:color w:val="000000"/>
          <w:kern w:val="2"/>
          <w:sz w:val="32"/>
          <w:szCs w:val="32"/>
          <w:highlight w:val="none"/>
          <w:lang w:val="en-US" w:eastAsia="zh-CN" w:bidi="ar-SA"/>
        </w:rPr>
        <w:t>52</w:t>
      </w:r>
      <w:r>
        <w:rPr>
          <w:rFonts w:hint="eastAsia" w:ascii="方正仿宋_GBK" w:hAnsi="方正仿宋_GBK" w:eastAsia="方正仿宋_GBK" w:cs="方正仿宋_GBK"/>
          <w:color w:val="000000"/>
          <w:kern w:val="2"/>
          <w:sz w:val="32"/>
          <w:szCs w:val="32"/>
          <w:highlight w:val="none"/>
          <w:lang w:val="en-US" w:eastAsia="zh-CN" w:bidi="ar-SA"/>
        </w:rPr>
        <w:t>次常务会议研究通过，现印发给你们，请认真贯彻执行。</w:t>
      </w:r>
    </w:p>
    <w:p w14:paraId="39B79359">
      <w:pPr>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75522799">
      <w:pPr>
        <w:pStyle w:val="2"/>
        <w:rPr>
          <w:rFonts w:hint="eastAsia"/>
          <w:lang w:val="en-US" w:eastAsia="zh-CN"/>
        </w:rPr>
      </w:pPr>
    </w:p>
    <w:p w14:paraId="4A375999">
      <w:pPr>
        <w:pStyle w:val="2"/>
        <w:pageBreakBefore w:val="0"/>
        <w:kinsoku/>
        <w:wordWrap w:val="0"/>
        <w:overflowPunct/>
        <w:topLinePunct w:val="0"/>
        <w:autoSpaceDE/>
        <w:autoSpaceDN/>
        <w:bidi w:val="0"/>
        <w:adjustRightInd/>
        <w:snapToGrid/>
        <w:spacing w:line="590" w:lineRule="exact"/>
        <w:jc w:val="righ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歙县人民政府办公室    </w:t>
      </w:r>
    </w:p>
    <w:p w14:paraId="76B95AF8">
      <w:pPr>
        <w:pageBreakBefore w:val="0"/>
        <w:kinsoku/>
        <w:wordWrap w:val="0"/>
        <w:overflowPunct/>
        <w:topLinePunct w:val="0"/>
        <w:autoSpaceDE/>
        <w:autoSpaceDN/>
        <w:bidi w:val="0"/>
        <w:adjustRightInd/>
        <w:snapToGrid/>
        <w:spacing w:line="590" w:lineRule="exact"/>
        <w:jc w:val="right"/>
        <w:textAlignment w:val="auto"/>
        <w:rPr>
          <w:rFonts w:hint="default" w:ascii="方正仿宋_GBK" w:hAnsi="方正仿宋_GBK" w:eastAsia="方正仿宋_GBK" w:cs="方正仿宋_GBK"/>
          <w:i w:val="0"/>
          <w:iCs w:val="0"/>
          <w:caps w:val="0"/>
          <w:color w:val="000000"/>
          <w:spacing w:val="0"/>
          <w:sz w:val="32"/>
          <w:szCs w:val="32"/>
          <w:highlight w:val="none"/>
          <w:shd w:val="clear" w:color="auto" w:fill="FFFFFF"/>
          <w:lang w:val="en-US" w:eastAsia="zh-CN"/>
        </w:rPr>
      </w:pPr>
      <w:r>
        <w:rPr>
          <w:rFonts w:hint="default" w:ascii="Times New Roman" w:hAnsi="Times New Roman" w:eastAsia="方正仿宋_GBK" w:cs="Times New Roman"/>
          <w:i w:val="0"/>
          <w:iCs w:val="0"/>
          <w:caps w:val="0"/>
          <w:color w:val="000000"/>
          <w:spacing w:val="0"/>
          <w:sz w:val="32"/>
          <w:szCs w:val="32"/>
          <w:highlight w:val="none"/>
          <w:shd w:val="clear" w:color="auto" w:fill="FFFFFF"/>
          <w:lang w:val="en-US" w:eastAsia="zh-CN"/>
        </w:rPr>
        <w:t>2025</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t>年</w:t>
      </w:r>
      <w:r>
        <w:rPr>
          <w:rFonts w:hint="default" w:ascii="Times New Roman" w:hAnsi="Times New Roman" w:eastAsia="方正仿宋_GBK" w:cs="Times New Roman"/>
          <w:i w:val="0"/>
          <w:iCs w:val="0"/>
          <w:caps w:val="0"/>
          <w:color w:val="000000"/>
          <w:spacing w:val="0"/>
          <w:sz w:val="32"/>
          <w:szCs w:val="32"/>
          <w:highlight w:val="none"/>
          <w:shd w:val="clear" w:color="auto" w:fill="FFFFFF"/>
          <w:lang w:val="en-US" w:eastAsia="zh-CN"/>
        </w:rPr>
        <w:t>10</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t>月</w:t>
      </w:r>
      <w:r>
        <w:rPr>
          <w:rFonts w:hint="default" w:ascii="Times New Roman" w:hAnsi="Times New Roman" w:eastAsia="方正仿宋_GBK" w:cs="Times New Roman"/>
          <w:i w:val="0"/>
          <w:iCs w:val="0"/>
          <w:caps w:val="0"/>
          <w:color w:val="000000"/>
          <w:spacing w:val="0"/>
          <w:sz w:val="32"/>
          <w:szCs w:val="32"/>
          <w:highlight w:val="none"/>
          <w:shd w:val="clear" w:color="auto" w:fill="FFFFFF"/>
          <w:lang w:val="en-US" w:eastAsia="zh-CN"/>
        </w:rPr>
        <w:t>23</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t xml:space="preserve">日    </w:t>
      </w:r>
    </w:p>
    <w:p w14:paraId="65CE1536">
      <w:pPr>
        <w:pStyle w:val="2"/>
        <w:pageBreakBefore w:val="0"/>
        <w:kinsoku/>
        <w:wordWrap/>
        <w:overflowPunct/>
        <w:topLinePunct w:val="0"/>
        <w:autoSpaceDE/>
        <w:autoSpaceDN/>
        <w:bidi w:val="0"/>
        <w:adjustRightInd/>
        <w:snapToGrid/>
        <w:spacing w:line="590" w:lineRule="exact"/>
        <w:jc w:val="right"/>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pPr>
    </w:p>
    <w:p w14:paraId="425071B7">
      <w:pPr>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pPr>
    </w:p>
    <w:p w14:paraId="578A0915">
      <w:pPr>
        <w:pStyle w:val="2"/>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pPr>
    </w:p>
    <w:p w14:paraId="336ADB49">
      <w:pPr>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pPr>
    </w:p>
    <w:p w14:paraId="0D319646">
      <w:pPr>
        <w:keepNext w:val="0"/>
        <w:keepLines w:val="0"/>
        <w:pageBreakBefore w:val="0"/>
        <w:widowControl w:val="0"/>
        <w:suppressAutoHyphens/>
        <w:kinsoku/>
        <w:wordWrap/>
        <w:overflowPunct/>
        <w:topLinePunct w:val="0"/>
        <w:autoSpaceDE/>
        <w:autoSpaceDN/>
        <w:bidi w:val="0"/>
        <w:adjustRightInd/>
        <w:snapToGrid/>
        <w:spacing w:line="590" w:lineRule="exact"/>
        <w:ind w:left="0"/>
        <w:jc w:val="center"/>
        <w:textAlignment w:val="auto"/>
        <w:rPr>
          <w:rFonts w:hint="eastAsia" w:ascii="方正小标宋_GBK" w:hAnsi="方正小标宋_GBK" w:eastAsia="方正小标宋_GBK" w:cs="方正小标宋_GBK"/>
          <w:b w:val="0"/>
          <w:bCs w:val="0"/>
          <w:i w:val="0"/>
          <w:iCs w:val="0"/>
          <w:caps w:val="0"/>
          <w:color w:val="000000"/>
          <w:spacing w:val="0"/>
          <w:kern w:val="0"/>
          <w:sz w:val="44"/>
          <w:szCs w:val="44"/>
          <w:highlight w:val="none"/>
          <w:shd w:val="clear" w:color="auto" w:fill="FFFFFF"/>
          <w:lang w:val="en-US" w:eastAsia="zh-CN" w:bidi="ar"/>
        </w:rPr>
      </w:pPr>
      <w:r>
        <w:rPr>
          <w:rFonts w:hint="eastAsia" w:ascii="方正小标宋_GBK" w:hAnsi="方正小标宋_GBK" w:eastAsia="方正小标宋_GBK" w:cs="方正小标宋_GBK"/>
          <w:b w:val="0"/>
          <w:bCs w:val="0"/>
          <w:i w:val="0"/>
          <w:iCs w:val="0"/>
          <w:caps w:val="0"/>
          <w:color w:val="000000"/>
          <w:spacing w:val="0"/>
          <w:kern w:val="0"/>
          <w:sz w:val="44"/>
          <w:szCs w:val="44"/>
          <w:highlight w:val="none"/>
          <w:shd w:val="clear" w:color="auto" w:fill="FFFFFF"/>
          <w:lang w:val="en-US" w:eastAsia="zh-CN" w:bidi="ar"/>
        </w:rPr>
        <w:t>黄山贡菊（徽州贡菊）国家地理标志产品</w:t>
      </w:r>
    </w:p>
    <w:p w14:paraId="3C452D2C">
      <w:pPr>
        <w:keepNext w:val="0"/>
        <w:keepLines w:val="0"/>
        <w:pageBreakBefore w:val="0"/>
        <w:widowControl w:val="0"/>
        <w:suppressAutoHyphens/>
        <w:kinsoku/>
        <w:wordWrap/>
        <w:overflowPunct/>
        <w:topLinePunct w:val="0"/>
        <w:autoSpaceDE/>
        <w:autoSpaceDN/>
        <w:bidi w:val="0"/>
        <w:adjustRightInd/>
        <w:snapToGrid/>
        <w:spacing w:line="590" w:lineRule="exact"/>
        <w:ind w:left="0"/>
        <w:jc w:val="center"/>
        <w:textAlignment w:val="auto"/>
        <w:rPr>
          <w:rFonts w:hint="eastAsia" w:ascii="方正小标宋_GBK" w:hAnsi="方正小标宋_GBK" w:eastAsia="方正小标宋_GBK" w:cs="方正小标宋_GBK"/>
          <w:color w:val="000000"/>
          <w:kern w:val="2"/>
          <w:sz w:val="44"/>
          <w:szCs w:val="44"/>
          <w:highlight w:val="none"/>
          <w:lang w:val="en-US" w:eastAsia="zh-CN" w:bidi="ar-SA"/>
        </w:rPr>
      </w:pPr>
      <w:r>
        <w:rPr>
          <w:rFonts w:hint="eastAsia" w:ascii="方正小标宋_GBK" w:hAnsi="方正小标宋_GBK" w:eastAsia="方正小标宋_GBK" w:cs="方正小标宋_GBK"/>
          <w:b w:val="0"/>
          <w:bCs w:val="0"/>
          <w:i w:val="0"/>
          <w:iCs w:val="0"/>
          <w:caps w:val="0"/>
          <w:color w:val="000000"/>
          <w:spacing w:val="0"/>
          <w:kern w:val="0"/>
          <w:sz w:val="44"/>
          <w:szCs w:val="44"/>
          <w:highlight w:val="none"/>
          <w:shd w:val="clear" w:color="auto" w:fill="FFFFFF"/>
          <w:lang w:val="en-US" w:eastAsia="zh-CN" w:bidi="ar"/>
        </w:rPr>
        <w:t>保护管理办法</w:t>
      </w:r>
    </w:p>
    <w:p w14:paraId="6001B57A">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color w:val="000000"/>
          <w:sz w:val="32"/>
          <w:szCs w:val="32"/>
          <w:highlight w:val="none"/>
        </w:rPr>
      </w:pPr>
    </w:p>
    <w:p w14:paraId="4D095F48">
      <w:pPr>
        <w:keepNext w:val="0"/>
        <w:keepLines w:val="0"/>
        <w:pageBreakBefore w:val="0"/>
        <w:widowControl w:val="0"/>
        <w:numPr>
          <w:ilvl w:val="0"/>
          <w:numId w:val="0"/>
        </w:numPr>
        <w:suppressAutoHyphens/>
        <w:kinsoku/>
        <w:wordWrap/>
        <w:overflowPunct/>
        <w:topLinePunct w:val="0"/>
        <w:autoSpaceDE/>
        <w:autoSpaceDN/>
        <w:bidi w:val="0"/>
        <w:adjustRightInd/>
        <w:snapToGrid/>
        <w:spacing w:line="590" w:lineRule="exact"/>
        <w:ind w:left="0"/>
        <w:jc w:val="center"/>
        <w:textAlignment w:val="auto"/>
        <w:rPr>
          <w:rFonts w:hint="eastAsia" w:ascii="方正仿宋_GBK" w:hAnsi="方正仿宋_GBK" w:eastAsia="方正仿宋_GBK" w:cs="方正仿宋_GBK"/>
          <w:color w:val="000000"/>
          <w:sz w:val="32"/>
          <w:szCs w:val="32"/>
          <w:highlight w:val="none"/>
          <w:lang w:val="en-US" w:eastAsia="zh-CN"/>
        </w:rPr>
      </w:pPr>
      <w:r>
        <w:rPr>
          <w:rFonts w:hint="eastAsia" w:ascii="方正黑体_GBK" w:hAnsi="方正黑体_GBK" w:eastAsia="方正黑体_GBK" w:cs="方正黑体_GBK"/>
          <w:color w:val="000000"/>
          <w:kern w:val="2"/>
          <w:sz w:val="32"/>
          <w:szCs w:val="32"/>
          <w:highlight w:val="none"/>
          <w:lang w:val="en-US" w:eastAsia="zh-CN" w:bidi="ar-SA"/>
        </w:rPr>
        <w:t>第一章</w:t>
      </w:r>
      <w:r>
        <w:rPr>
          <w:rFonts w:hint="eastAsia" w:ascii="方正黑体_GBK" w:hAnsi="方正黑体_GBK" w:eastAsia="方正黑体_GBK" w:cs="方正黑体_GBK"/>
          <w:color w:val="000000"/>
          <w:sz w:val="32"/>
          <w:szCs w:val="32"/>
          <w:highlight w:val="none"/>
          <w:lang w:val="en-US" w:eastAsia="zh-CN"/>
        </w:rPr>
        <w:t xml:space="preserve">  总 则</w:t>
      </w:r>
    </w:p>
    <w:p w14:paraId="488E5F94">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color w:val="000000"/>
          <w:sz w:val="32"/>
          <w:szCs w:val="32"/>
          <w:highlight w:val="none"/>
        </w:rPr>
      </w:pPr>
      <w:r>
        <w:rPr>
          <w:rStyle w:val="20"/>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第一条</w:t>
      </w:r>
      <w:r>
        <w:rPr>
          <w:rStyle w:val="20"/>
          <w:rFonts w:hint="eastAsia" w:ascii="方正仿宋_GBK" w:hAnsi="方正仿宋_GBK" w:eastAsia="方正仿宋_GBK" w:cs="方正仿宋_GBK"/>
          <w:bCs/>
          <w:i w:val="0"/>
          <w:iCs w:val="0"/>
          <w:caps w:val="0"/>
          <w:color w:val="000000"/>
          <w:spacing w:val="0"/>
          <w:kern w:val="2"/>
          <w:sz w:val="32"/>
          <w:szCs w:val="32"/>
          <w:highlight w:val="none"/>
          <w:shd w:val="clear" w:color="auto" w:fill="FFFFFF"/>
          <w:lang w:val="en-US" w:eastAsia="zh-CN" w:bidi="ar-SA"/>
        </w:rPr>
        <w:t xml:space="preserve">  </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为有效保护黄山贡菊（徽州贡菊）地理标志产品，</w:t>
      </w:r>
      <w:r>
        <w:rPr>
          <w:rFonts w:hint="eastAsia" w:ascii="方正仿宋_GBK" w:hAnsi="方正仿宋_GBK" w:eastAsia="方正仿宋_GBK" w:cs="方正仿宋_GBK"/>
          <w:color w:val="000000"/>
          <w:sz w:val="32"/>
          <w:szCs w:val="32"/>
          <w:highlight w:val="none"/>
        </w:rPr>
        <w:t>规范</w:t>
      </w:r>
      <w:r>
        <w:rPr>
          <w:rFonts w:hint="eastAsia" w:ascii="方正仿宋_GBK" w:hAnsi="方正仿宋_GBK" w:eastAsia="方正仿宋_GBK" w:cs="方正仿宋_GBK"/>
          <w:color w:val="000000"/>
          <w:sz w:val="32"/>
          <w:szCs w:val="32"/>
          <w:highlight w:val="none"/>
          <w:lang w:val="en-US" w:eastAsia="zh-CN"/>
        </w:rPr>
        <w:t>黄山贡菊（徽州贡菊）</w:t>
      </w:r>
      <w:r>
        <w:rPr>
          <w:rFonts w:hint="eastAsia" w:ascii="方正仿宋_GBK" w:hAnsi="方正仿宋_GBK" w:eastAsia="方正仿宋_GBK" w:cs="方正仿宋_GBK"/>
          <w:color w:val="000000"/>
          <w:sz w:val="32"/>
          <w:szCs w:val="32"/>
          <w:highlight w:val="none"/>
        </w:rPr>
        <w:t>地理标志产品专用标志</w:t>
      </w:r>
      <w:r>
        <w:rPr>
          <w:rFonts w:hint="eastAsia" w:ascii="方正仿宋_GBK" w:hAnsi="方正仿宋_GBK" w:eastAsia="方正仿宋_GBK" w:cs="方正仿宋_GBK"/>
          <w:color w:val="000000"/>
          <w:sz w:val="32"/>
          <w:szCs w:val="32"/>
          <w:highlight w:val="none"/>
          <w:lang w:eastAsia="zh-CN"/>
        </w:rPr>
        <w:t>（以下简称“</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专用标志</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eastAsia="zh-CN"/>
        </w:rPr>
        <w:t>”</w:t>
      </w:r>
      <w:r>
        <w:rPr>
          <w:rFonts w:hint="eastAsia" w:ascii="方正仿宋_GBK" w:hAnsi="方正仿宋_GBK" w:eastAsia="方正仿宋_GBK" w:cs="方正仿宋_GBK"/>
          <w:color w:val="000000"/>
          <w:sz w:val="32"/>
          <w:szCs w:val="32"/>
          <w:highlight w:val="none"/>
          <w:lang w:eastAsia="zh-CN"/>
        </w:rPr>
        <w:t>）</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的申请、使用和</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eastAsia="zh-CN"/>
        </w:rPr>
        <w:t>管理，保障产品质量与特色，维护</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t>黄山贡菊（徽州贡菊）</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eastAsia="zh-CN"/>
        </w:rPr>
        <w:t>的声誉和生产者、经营者</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eastAsia="zh-CN"/>
        </w:rPr>
        <w:t>、</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eastAsia="zh-CN"/>
        </w:rPr>
        <w:t>消费者的合法权益，根据《中华人民共和国产品质量法》《</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中华人民共和国农产品质量安全法》《中华人民共和国标准化法》及</w:t>
      </w:r>
      <w:r>
        <w:rPr>
          <w:rFonts w:hint="eastAsia" w:ascii="方正仿宋_GBK" w:hAnsi="方正仿宋_GBK" w:eastAsia="方正仿宋_GBK" w:cs="方正仿宋_GBK"/>
          <w:color w:val="000000"/>
          <w:kern w:val="0"/>
          <w:sz w:val="32"/>
          <w:szCs w:val="32"/>
          <w:highlight w:val="none"/>
        </w:rPr>
        <w:t>《地理标志产品保护办法》</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等法律法规</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eastAsia="zh-CN"/>
        </w:rPr>
        <w:t>规定</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，结合</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t>我县</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实际，制定本办法</w:t>
      </w:r>
      <w:r>
        <w:rPr>
          <w:rFonts w:hint="eastAsia" w:ascii="方正仿宋_GBK" w:hAnsi="方正仿宋_GBK" w:eastAsia="方正仿宋_GBK" w:cs="方正仿宋_GBK"/>
          <w:color w:val="000000"/>
          <w:sz w:val="32"/>
          <w:szCs w:val="32"/>
          <w:highlight w:val="none"/>
        </w:rPr>
        <w:t>。</w:t>
      </w:r>
    </w:p>
    <w:p w14:paraId="5E4B8987">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Style w:val="20"/>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第二条</w:t>
      </w:r>
      <w:r>
        <w:rPr>
          <w:rStyle w:val="20"/>
          <w:rFonts w:hint="eastAsia" w:ascii="方正仿宋_GBK" w:hAnsi="方正仿宋_GBK" w:eastAsia="方正仿宋_GBK" w:cs="方正仿宋_GBK"/>
          <w:bCs/>
          <w:i w:val="0"/>
          <w:iCs w:val="0"/>
          <w:caps w:val="0"/>
          <w:color w:val="000000"/>
          <w:spacing w:val="0"/>
          <w:kern w:val="2"/>
          <w:sz w:val="32"/>
          <w:szCs w:val="32"/>
          <w:highlight w:val="none"/>
          <w:shd w:val="clear" w:color="auto" w:fill="FFFFFF"/>
          <w:lang w:val="en-US" w:eastAsia="zh-CN" w:bidi="ar-SA"/>
        </w:rPr>
        <w:t xml:space="preserve">  </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黄山贡菊（徽州贡菊）地理标志产品名称的所有权属于歙县人民政府。</w:t>
      </w:r>
    </w:p>
    <w:p w14:paraId="43D283BE">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Style w:val="20"/>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第三条</w:t>
      </w:r>
      <w:r>
        <w:rPr>
          <w:rFonts w:hint="eastAsia" w:ascii="方正仿宋_GBK" w:hAnsi="方正仿宋_GBK" w:eastAsia="方正仿宋_GBK" w:cs="方正仿宋_GBK"/>
          <w:i w:val="0"/>
          <w:iCs w:val="0"/>
          <w:caps w:val="0"/>
          <w:color w:val="000000"/>
          <w:spacing w:val="0"/>
          <w:kern w:val="0"/>
          <w:sz w:val="32"/>
          <w:szCs w:val="32"/>
          <w:highlight w:val="none"/>
          <w:shd w:val="clear" w:color="auto" w:fill="FFFFFF"/>
          <w:lang w:val="en-US" w:eastAsia="zh-CN" w:bidi="ar"/>
        </w:rPr>
        <w:t xml:space="preserve">  本</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办法所称“黄山贡菊（徽州贡菊）”，是指在原国家质检总局（</w:t>
      </w:r>
      <w:r>
        <w:rPr>
          <w:rFonts w:hint="default" w:ascii="Times New Roman" w:hAnsi="Times New Roman" w:eastAsia="方正仿宋_GBK" w:cs="Times New Roman"/>
          <w:b w:val="0"/>
          <w:bCs w:val="0"/>
          <w:i w:val="0"/>
          <w:iCs w:val="0"/>
          <w:caps w:val="0"/>
          <w:color w:val="000000"/>
          <w:spacing w:val="0"/>
          <w:kern w:val="2"/>
          <w:sz w:val="32"/>
          <w:szCs w:val="32"/>
          <w:highlight w:val="none"/>
          <w:shd w:val="clear" w:color="auto" w:fill="FFFFFF"/>
          <w:lang w:val="en-US" w:eastAsia="zh-CN" w:bidi="ar-SA"/>
        </w:rPr>
        <w:t>2004</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年第</w:t>
      </w:r>
      <w:r>
        <w:rPr>
          <w:rFonts w:hint="default" w:ascii="Times New Roman" w:hAnsi="Times New Roman" w:eastAsia="方正仿宋_GBK" w:cs="Times New Roman"/>
          <w:b w:val="0"/>
          <w:bCs w:val="0"/>
          <w:i w:val="0"/>
          <w:iCs w:val="0"/>
          <w:caps w:val="0"/>
          <w:color w:val="000000"/>
          <w:spacing w:val="0"/>
          <w:kern w:val="2"/>
          <w:sz w:val="32"/>
          <w:szCs w:val="32"/>
          <w:highlight w:val="none"/>
          <w:shd w:val="clear" w:color="auto" w:fill="FFFFFF"/>
          <w:lang w:val="en-US" w:eastAsia="zh-CN" w:bidi="ar-SA"/>
        </w:rPr>
        <w:t>105</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号公告）批准的黄山贡菊（徽州贡菊）地理标志产品产地范围内的生产者按照《地理标志产品 黄山贡菊（徽州贡菊）》（</w:t>
      </w:r>
      <w:r>
        <w:rPr>
          <w:rFonts w:hint="default" w:ascii="Times New Roman" w:hAnsi="Times New Roman" w:eastAsia="方正仿宋_GBK" w:cs="Times New Roman"/>
          <w:b w:val="0"/>
          <w:bCs w:val="0"/>
          <w:i w:val="0"/>
          <w:iCs w:val="0"/>
          <w:caps w:val="0"/>
          <w:color w:val="000000"/>
          <w:spacing w:val="0"/>
          <w:kern w:val="2"/>
          <w:sz w:val="32"/>
          <w:szCs w:val="32"/>
          <w:highlight w:val="none"/>
          <w:shd w:val="clear" w:color="auto" w:fill="FFFFFF"/>
          <w:lang w:val="en-US" w:eastAsia="zh-CN" w:bidi="ar-SA"/>
        </w:rPr>
        <w:t>GB/T 20359-2006</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）及系列标准要求种植、加工、销售的产品。</w:t>
      </w:r>
    </w:p>
    <w:p w14:paraId="50A1E62C">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color w:val="000000"/>
          <w:sz w:val="32"/>
          <w:szCs w:val="32"/>
          <w:highlight w:val="none"/>
        </w:rPr>
      </w:pPr>
      <w:r>
        <w:rPr>
          <w:rStyle w:val="20"/>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第四条</w:t>
      </w:r>
      <w:r>
        <w:rPr>
          <w:rFonts w:hint="eastAsia" w:ascii="方正楷体_GBK" w:hAnsi="方正楷体_GBK" w:eastAsia="方正楷体_GBK" w:cs="方正楷体_GBK"/>
          <w:b w:val="0"/>
          <w:bCs w:val="0"/>
          <w:i w:val="0"/>
          <w:iCs w:val="0"/>
          <w:caps w:val="0"/>
          <w:color w:val="000000"/>
          <w:spacing w:val="0"/>
          <w:kern w:val="0"/>
          <w:sz w:val="32"/>
          <w:szCs w:val="32"/>
          <w:highlight w:val="none"/>
          <w:shd w:val="clear" w:color="auto" w:fill="FFFFFF"/>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highlight w:val="none"/>
          <w:shd w:val="clear" w:color="auto" w:fill="FFFFFF"/>
          <w:lang w:val="en-US" w:eastAsia="zh-CN" w:bidi="ar"/>
        </w:rPr>
        <w:t xml:space="preserve"> </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黄山贡菊（徽州贡菊）地理标志产品产地范围为安徽省歙县所辖行政区域（原国家质检总局</w:t>
      </w:r>
      <w:r>
        <w:rPr>
          <w:rFonts w:hint="default" w:ascii="Times New Roman" w:hAnsi="Times New Roman" w:eastAsia="方正仿宋_GBK" w:cs="Times New Roman"/>
          <w:b w:val="0"/>
          <w:bCs w:val="0"/>
          <w:i w:val="0"/>
          <w:iCs w:val="0"/>
          <w:caps w:val="0"/>
          <w:color w:val="000000"/>
          <w:spacing w:val="0"/>
          <w:kern w:val="2"/>
          <w:sz w:val="32"/>
          <w:szCs w:val="32"/>
          <w:highlight w:val="none"/>
          <w:shd w:val="clear" w:color="auto" w:fill="FFFFFF"/>
          <w:lang w:val="en-US" w:eastAsia="zh-CN" w:bidi="ar-SA"/>
        </w:rPr>
        <w:t>2004</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年第</w:t>
      </w:r>
      <w:r>
        <w:rPr>
          <w:rFonts w:hint="default" w:ascii="Times New Roman" w:hAnsi="Times New Roman" w:eastAsia="方正仿宋_GBK" w:cs="Times New Roman"/>
          <w:b w:val="0"/>
          <w:bCs w:val="0"/>
          <w:i w:val="0"/>
          <w:iCs w:val="0"/>
          <w:caps w:val="0"/>
          <w:color w:val="000000"/>
          <w:spacing w:val="0"/>
          <w:kern w:val="2"/>
          <w:sz w:val="32"/>
          <w:szCs w:val="32"/>
          <w:highlight w:val="none"/>
          <w:shd w:val="clear" w:color="auto" w:fill="FFFFFF"/>
          <w:lang w:val="en-US" w:eastAsia="zh-CN" w:bidi="ar-SA"/>
        </w:rPr>
        <w:t>105</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号公告批准的产地范围）。</w:t>
      </w:r>
    </w:p>
    <w:p w14:paraId="24AD1458">
      <w:pPr>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rPr>
      </w:pPr>
      <w:r>
        <w:rPr>
          <w:rStyle w:val="20"/>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第五条</w:t>
      </w:r>
      <w:r>
        <w:rPr>
          <w:rFonts w:hint="eastAsia" w:ascii="方正仿宋_GBK" w:hAnsi="方正仿宋_GBK" w:eastAsia="方正仿宋_GBK" w:cs="方正仿宋_GBK"/>
          <w:i w:val="0"/>
          <w:iCs w:val="0"/>
          <w:caps w:val="0"/>
          <w:color w:val="000000"/>
          <w:spacing w:val="0"/>
          <w:kern w:val="0"/>
          <w:sz w:val="32"/>
          <w:szCs w:val="32"/>
          <w:highlight w:val="none"/>
          <w:shd w:val="clear" w:color="auto" w:fill="FFFFFF"/>
          <w:lang w:val="en-US" w:eastAsia="zh-CN" w:bidi="ar"/>
        </w:rPr>
        <w:t xml:space="preserve">  </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本</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办法适用</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于</w:t>
      </w:r>
      <w:r>
        <w:rPr>
          <w:rFonts w:hint="eastAsia" w:ascii="方正仿宋_GBK" w:hAnsi="方正仿宋_GBK" w:eastAsia="方正仿宋_GBK" w:cs="方正仿宋_GBK"/>
          <w:color w:val="000000"/>
          <w:sz w:val="32"/>
          <w:szCs w:val="32"/>
          <w:highlight w:val="none"/>
          <w:lang w:eastAsia="zh-CN"/>
        </w:rPr>
        <w:t>黄山贡菊（徽州贡菊）</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eastAsia="zh-CN"/>
        </w:rPr>
        <w:t>产地</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范围内地理标志专用标志的申请、使用及相关生产经营活动，以及地理标</w:t>
      </w:r>
    </w:p>
    <w:p w14:paraId="2B2B02EB">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rPr>
      </w:pPr>
      <w:r>
        <w:rPr>
          <w:rFonts w:hint="eastAsia" w:ascii="方正仿宋_GBK" w:hAnsi="方正仿宋_GBK" w:eastAsia="方正仿宋_GBK" w:cs="方正仿宋_GBK"/>
          <w:i w:val="0"/>
          <w:iCs w:val="0"/>
          <w:caps w:val="0"/>
          <w:color w:val="000000"/>
          <w:spacing w:val="0"/>
          <w:sz w:val="32"/>
          <w:szCs w:val="32"/>
          <w:highlight w:val="none"/>
          <w:shd w:val="clear" w:color="auto" w:fill="FFFFFF"/>
        </w:rPr>
        <w:t>志产品的监督管理工作。</w:t>
      </w:r>
    </w:p>
    <w:p w14:paraId="52D8F0FD">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rPr>
      </w:pPr>
      <w:r>
        <w:rPr>
          <w:rStyle w:val="20"/>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第六条</w:t>
      </w:r>
      <w:r>
        <w:rPr>
          <w:rFonts w:hint="eastAsia" w:ascii="方正楷体_GBK" w:hAnsi="方正楷体_GBK" w:eastAsia="方正楷体_GBK" w:cs="方正楷体_GBK"/>
          <w:b w:val="0"/>
          <w:bCs w:val="0"/>
          <w:i w:val="0"/>
          <w:iCs w:val="0"/>
          <w:caps w:val="0"/>
          <w:color w:val="000000"/>
          <w:spacing w:val="0"/>
          <w:kern w:val="0"/>
          <w:sz w:val="32"/>
          <w:szCs w:val="32"/>
          <w:highlight w:val="none"/>
          <w:shd w:val="clear" w:color="auto" w:fill="FFFFFF"/>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highlight w:val="none"/>
          <w:shd w:val="clear" w:color="auto" w:fill="FFFFFF"/>
          <w:lang w:val="en-US" w:eastAsia="zh-CN" w:bidi="ar"/>
        </w:rPr>
        <w:t xml:space="preserve"> </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eastAsia="zh-CN"/>
        </w:rPr>
        <w:t>黄山贡菊（徽州贡菊）</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地理标志产品保护遵循申请自愿，受理、审核坚持公开、公平、公正的原则。</w:t>
      </w:r>
    </w:p>
    <w:p w14:paraId="164831B5">
      <w:pPr>
        <w:keepNext w:val="0"/>
        <w:keepLines w:val="0"/>
        <w:pageBreakBefore w:val="0"/>
        <w:widowControl w:val="0"/>
        <w:numPr>
          <w:ilvl w:val="0"/>
          <w:numId w:val="0"/>
        </w:numPr>
        <w:suppressAutoHyphens/>
        <w:kinsoku/>
        <w:wordWrap/>
        <w:overflowPunct/>
        <w:topLinePunct w:val="0"/>
        <w:autoSpaceDE/>
        <w:autoSpaceDN/>
        <w:bidi w:val="0"/>
        <w:adjustRightInd/>
        <w:snapToGrid/>
        <w:spacing w:line="590" w:lineRule="exact"/>
        <w:ind w:left="0"/>
        <w:jc w:val="center"/>
        <w:textAlignment w:val="auto"/>
        <w:rPr>
          <w:rFonts w:hint="eastAsia" w:ascii="方正黑体_GBK" w:hAnsi="方正黑体_GBK" w:eastAsia="方正黑体_GBK" w:cs="方正黑体_GBK"/>
          <w:i w:val="0"/>
          <w:iCs w:val="0"/>
          <w:caps w:val="0"/>
          <w:color w:val="000000"/>
          <w:spacing w:val="0"/>
          <w:sz w:val="32"/>
          <w:szCs w:val="32"/>
          <w:highlight w:val="none"/>
          <w:shd w:val="clear" w:color="auto" w:fill="FFFFFF"/>
        </w:rPr>
      </w:pPr>
      <w:r>
        <w:rPr>
          <w:rFonts w:hint="eastAsia" w:ascii="方正黑体_GBK" w:hAnsi="方正黑体_GBK" w:eastAsia="方正黑体_GBK" w:cs="方正黑体_GBK"/>
          <w:i w:val="0"/>
          <w:iCs w:val="0"/>
          <w:caps w:val="0"/>
          <w:color w:val="000000"/>
          <w:spacing w:val="0"/>
          <w:kern w:val="2"/>
          <w:sz w:val="32"/>
          <w:szCs w:val="32"/>
          <w:highlight w:val="none"/>
          <w:shd w:val="clear" w:color="auto" w:fill="FFFFFF"/>
          <w:lang w:val="en-US" w:eastAsia="zh-CN" w:bidi="ar-SA"/>
        </w:rPr>
        <w:t>第二章</w:t>
      </w:r>
      <w:r>
        <w:rPr>
          <w:rFonts w:hint="eastAsia" w:ascii="方正黑体_GBK" w:hAnsi="方正黑体_GBK" w:eastAsia="方正黑体_GBK" w:cs="方正黑体_GBK"/>
          <w:i w:val="0"/>
          <w:iCs w:val="0"/>
          <w:caps w:val="0"/>
          <w:color w:val="000000"/>
          <w:spacing w:val="0"/>
          <w:sz w:val="32"/>
          <w:szCs w:val="32"/>
          <w:highlight w:val="none"/>
          <w:shd w:val="clear" w:color="auto" w:fill="FFFFFF"/>
          <w:lang w:val="en-US" w:eastAsia="zh-CN"/>
        </w:rPr>
        <w:t xml:space="preserve">  </w:t>
      </w:r>
      <w:r>
        <w:rPr>
          <w:rFonts w:hint="eastAsia" w:ascii="方正黑体_GBK" w:hAnsi="方正黑体_GBK" w:eastAsia="方正黑体_GBK" w:cs="方正黑体_GBK"/>
          <w:i w:val="0"/>
          <w:iCs w:val="0"/>
          <w:caps w:val="0"/>
          <w:color w:val="000000"/>
          <w:spacing w:val="0"/>
          <w:sz w:val="32"/>
          <w:szCs w:val="32"/>
          <w:highlight w:val="none"/>
          <w:shd w:val="clear" w:color="auto" w:fill="FFFFFF"/>
        </w:rPr>
        <w:t>组织机构及职能</w:t>
      </w:r>
    </w:p>
    <w:p w14:paraId="144459F2">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lang w:eastAsia="zh-CN"/>
        </w:rPr>
      </w:pPr>
      <w:r>
        <w:rPr>
          <w:rStyle w:val="20"/>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第七条</w:t>
      </w:r>
      <w:r>
        <w:rPr>
          <w:rStyle w:val="20"/>
          <w:rFonts w:hint="eastAsia" w:ascii="方正仿宋_GBK" w:hAnsi="方正仿宋_GBK" w:eastAsia="方正仿宋_GBK" w:cs="方正仿宋_GBK"/>
          <w:bCs/>
          <w:i w:val="0"/>
          <w:iCs w:val="0"/>
          <w:caps w:val="0"/>
          <w:color w:val="000000"/>
          <w:spacing w:val="0"/>
          <w:kern w:val="2"/>
          <w:sz w:val="32"/>
          <w:szCs w:val="32"/>
          <w:highlight w:val="none"/>
          <w:shd w:val="clear" w:color="auto" w:fill="FFFFFF"/>
          <w:lang w:val="en-US" w:eastAsia="zh-CN" w:bidi="ar-SA"/>
        </w:rPr>
        <w:t xml:space="preserve"> </w:t>
      </w:r>
      <w:r>
        <w:rPr>
          <w:rStyle w:val="20"/>
          <w:rFonts w:hint="eastAsia" w:ascii="方正仿宋_GBK" w:hAnsi="方正仿宋_GBK" w:eastAsia="方正仿宋_GBK" w:cs="方正仿宋_GBK"/>
          <w:bCs/>
          <w:i w:val="0"/>
          <w:iCs w:val="0"/>
          <w:caps w:val="0"/>
          <w:color w:val="000000"/>
          <w:spacing w:val="0"/>
          <w:kern w:val="2"/>
          <w:sz w:val="32"/>
          <w:szCs w:val="32"/>
          <w:highlight w:val="none"/>
          <w:shd w:val="clear" w:color="auto" w:fill="FFFFFF"/>
          <w:lang w:val="en-US" w:eastAsia="zh-CN" w:bidi="ar-SA"/>
        </w:rPr>
        <w:t xml:space="preserve"> </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歙县食品药品安全（知识产权、质量和标准化管理）委员会统筹</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eastAsia="zh-CN"/>
        </w:rPr>
        <w:t>协调</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黄山贡菊（徽州贡菊）地理标志产品保护工作。委员会办公室设在县市场</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t>监督管理</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局，负责日常统筹协调与管理。各成员单位职责如下</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eastAsia="zh-CN"/>
        </w:rPr>
        <w:t>：</w:t>
      </w:r>
    </w:p>
    <w:p w14:paraId="1A9334F5">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rPr>
      </w:pPr>
      <w:r>
        <w:rPr>
          <w:rStyle w:val="20"/>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（一）县农业农村局</w:t>
      </w:r>
      <w:r>
        <w:rPr>
          <w:rStyle w:val="20"/>
          <w:rFonts w:hint="eastAsia" w:ascii="方正仿宋_GBK" w:hAnsi="方正仿宋_GBK" w:eastAsia="方正仿宋_GBK" w:cs="方正仿宋_GBK"/>
          <w:bCs/>
          <w:i w:val="0"/>
          <w:iCs w:val="0"/>
          <w:caps w:val="0"/>
          <w:color w:val="000000"/>
          <w:spacing w:val="0"/>
          <w:kern w:val="2"/>
          <w:sz w:val="32"/>
          <w:szCs w:val="32"/>
          <w:highlight w:val="none"/>
          <w:shd w:val="clear" w:color="auto" w:fill="FFFFFF"/>
          <w:lang w:val="en-US" w:eastAsia="zh-CN" w:bidi="ar-SA"/>
        </w:rPr>
        <w:t>：</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负责农产品质量安全监管与执法；组织开展</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t>绿色防控</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技术培训，推广绿色、有机规范种植</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eastAsia="zh-CN"/>
        </w:rPr>
        <w:t>，</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开展病虫害防治；指导新型农业经营主体</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eastAsia="zh-CN"/>
        </w:rPr>
        <w:t>参与产业</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发展；指导绿色食品、有机产品认证申报。</w:t>
      </w:r>
    </w:p>
    <w:p w14:paraId="284D24A3">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i w:val="0"/>
          <w:iCs w:val="0"/>
          <w:caps w:val="0"/>
          <w:color w:val="000000"/>
          <w:spacing w:val="0"/>
          <w:sz w:val="32"/>
          <w:szCs w:val="32"/>
          <w:highlight w:val="none"/>
          <w:lang w:eastAsia="zh-CN"/>
        </w:rPr>
      </w:pPr>
      <w:r>
        <w:rPr>
          <w:rStyle w:val="20"/>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（二）</w:t>
      </w:r>
      <w:r>
        <w:rPr>
          <w:rStyle w:val="20"/>
          <w:rFonts w:hint="eastAsia" w:ascii="方正楷体_GBK" w:hAnsi="方正楷体_GBK" w:eastAsia="方正楷体_GBK" w:cs="方正楷体_GBK"/>
          <w:b w:val="0"/>
          <w:bCs w:val="0"/>
          <w:i w:val="0"/>
          <w:iCs w:val="0"/>
          <w:caps w:val="0"/>
          <w:color w:val="000000"/>
          <w:spacing w:val="0"/>
          <w:sz w:val="32"/>
          <w:szCs w:val="32"/>
          <w:highlight w:val="none"/>
          <w:shd w:val="clear" w:color="auto" w:fill="FFFFFF"/>
        </w:rPr>
        <w:t>县歙茶产业发展中心</w:t>
      </w:r>
      <w:r>
        <w:rPr>
          <w:rStyle w:val="20"/>
          <w:rFonts w:hint="eastAsia" w:ascii="方正楷体_GBK" w:hAnsi="方正楷体_GBK" w:eastAsia="方正楷体_GBK" w:cs="方正楷体_GBK"/>
          <w:b w:val="0"/>
          <w:bCs w:val="0"/>
          <w:i w:val="0"/>
          <w:iCs w:val="0"/>
          <w:caps w:val="0"/>
          <w:color w:val="000000"/>
          <w:spacing w:val="0"/>
          <w:sz w:val="32"/>
          <w:szCs w:val="32"/>
          <w:highlight w:val="none"/>
          <w:shd w:val="clear" w:color="auto" w:fill="FFFFFF"/>
          <w:lang w:eastAsia="zh-CN"/>
        </w:rPr>
        <w:t>：</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负责制定产业发展规划；推进标准化种植与管理；负责品种选育、基地建设、技术指导与服务体系建设；指导菊苗培育与调剂；承担品牌宣传、营销推广；联系行业协会开展工作</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eastAsia="zh-CN"/>
        </w:rPr>
        <w:t>。</w:t>
      </w:r>
    </w:p>
    <w:p w14:paraId="38A7DBE6">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rPr>
      </w:pPr>
      <w:r>
        <w:rPr>
          <w:rStyle w:val="20"/>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（三）县市场监督管理局：</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负责专用标志使用的受理、初审与报送；建立健全质量标准体系；监督产品质量，规范市场秩序，查处侵权行为。</w:t>
      </w:r>
    </w:p>
    <w:p w14:paraId="532E179B">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rPr>
      </w:pPr>
      <w:r>
        <w:rPr>
          <w:rStyle w:val="20"/>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（四）县财政局：</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负责保障地理标志产品保护与品牌建设相关工作经费。</w:t>
      </w:r>
    </w:p>
    <w:p w14:paraId="63EF9ADB">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rPr>
      </w:pPr>
      <w:r>
        <w:rPr>
          <w:rStyle w:val="20"/>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（五）县自然资源和规划局：</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负责为贡菊产业发展提供国土空间规划支持。</w:t>
      </w:r>
    </w:p>
    <w:p w14:paraId="2F02B045">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rPr>
      </w:pPr>
      <w:r>
        <w:rPr>
          <w:rStyle w:val="20"/>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（六）县科技商务工业信息化局：</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支持企业参加展销活动、开展网络营销；支持加工企业技术改造与转型升级；支持种植与加工技术研发及成果转化。</w:t>
      </w:r>
    </w:p>
    <w:p w14:paraId="76B4B7C2">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rPr>
      </w:pPr>
      <w:r>
        <w:rPr>
          <w:rStyle w:val="20"/>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（七）县文化旅游体育局：</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负责将黄山贡菊纳入旅游商品体系进行推广宣传，提升品牌知名度。</w:t>
      </w:r>
    </w:p>
    <w:p w14:paraId="5CD4C15B">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rPr>
      </w:pPr>
      <w:r>
        <w:rPr>
          <w:rStyle w:val="20"/>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（八）县金融监管支局：</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负责协调金融机构对贡菊产业提供金融支持。</w:t>
      </w:r>
    </w:p>
    <w:p w14:paraId="4333EDDD">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rPr>
      </w:pPr>
      <w:r>
        <w:rPr>
          <w:rStyle w:val="20"/>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（九）县黄山贡菊行业协会：</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负责制定行规行约，组织企业参展，协助相关部门做好保护管理工作。</w:t>
      </w:r>
    </w:p>
    <w:p w14:paraId="26561D5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0"/>
        <w:jc w:val="center"/>
        <w:textAlignment w:val="auto"/>
        <w:rPr>
          <w:rFonts w:hint="eastAsia" w:ascii="方正黑体_GBK" w:hAnsi="方正黑体_GBK" w:eastAsia="方正黑体_GBK" w:cs="方正黑体_GBK"/>
          <w:i w:val="0"/>
          <w:iCs w:val="0"/>
          <w:caps w:val="0"/>
          <w:color w:val="000000"/>
          <w:spacing w:val="0"/>
          <w:kern w:val="0"/>
          <w:sz w:val="32"/>
          <w:szCs w:val="32"/>
          <w:highlight w:val="none"/>
          <w:shd w:val="clear" w:color="auto" w:fill="FFFFFF"/>
          <w:lang w:val="en-US" w:eastAsia="zh-CN" w:bidi="ar"/>
        </w:rPr>
      </w:pPr>
      <w:r>
        <w:rPr>
          <w:rFonts w:hint="eastAsia" w:ascii="方正黑体_GBK" w:hAnsi="方正黑体_GBK" w:eastAsia="方正黑体_GBK" w:cs="方正黑体_GBK"/>
          <w:i w:val="0"/>
          <w:iCs w:val="0"/>
          <w:caps w:val="0"/>
          <w:color w:val="000000"/>
          <w:spacing w:val="0"/>
          <w:kern w:val="0"/>
          <w:sz w:val="32"/>
          <w:szCs w:val="32"/>
          <w:highlight w:val="none"/>
          <w:shd w:val="clear" w:color="auto" w:fill="FFFFFF"/>
          <w:lang w:val="en-US" w:eastAsia="zh-CN" w:bidi="ar"/>
        </w:rPr>
        <w:t>第三章  专用标志的申请、受理和审批</w:t>
      </w:r>
    </w:p>
    <w:p w14:paraId="3217DFC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i w:val="0"/>
          <w:iCs w:val="0"/>
          <w:caps w:val="0"/>
          <w:color w:val="000000"/>
          <w:spacing w:val="0"/>
          <w:kern w:val="0"/>
          <w:sz w:val="32"/>
          <w:szCs w:val="32"/>
          <w:highlight w:val="none"/>
          <w:lang w:val="en-US" w:eastAsia="zh-CN" w:bidi="ar"/>
        </w:rPr>
      </w:pPr>
      <w:r>
        <w:rPr>
          <w:rStyle w:val="20"/>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 xml:space="preserve">第八条 </w:t>
      </w:r>
      <w:r>
        <w:rPr>
          <w:rStyle w:val="20"/>
          <w:rFonts w:hint="eastAsia" w:ascii="方正仿宋_GBK" w:hAnsi="方正仿宋_GBK" w:eastAsia="方正仿宋_GBK" w:cs="方正仿宋_GBK"/>
          <w:b/>
          <w:bCs/>
          <w:i w:val="0"/>
          <w:iCs w:val="0"/>
          <w:caps w:val="0"/>
          <w:color w:val="000000"/>
          <w:spacing w:val="0"/>
          <w:kern w:val="2"/>
          <w:sz w:val="32"/>
          <w:szCs w:val="32"/>
          <w:highlight w:val="none"/>
          <w:shd w:val="clear" w:color="auto" w:fill="FFFFFF"/>
          <w:lang w:val="en-US" w:eastAsia="zh-CN" w:bidi="ar-SA"/>
        </w:rPr>
        <w:t xml:space="preserve"> </w:t>
      </w:r>
      <w:r>
        <w:rPr>
          <w:rFonts w:hint="eastAsia" w:ascii="方正仿宋_GBK" w:hAnsi="方正仿宋_GBK" w:eastAsia="方正仿宋_GBK" w:cs="方正仿宋_GBK"/>
          <w:i w:val="0"/>
          <w:iCs w:val="0"/>
          <w:caps w:val="0"/>
          <w:color w:val="000000"/>
          <w:spacing w:val="0"/>
          <w:kern w:val="0"/>
          <w:sz w:val="32"/>
          <w:szCs w:val="32"/>
          <w:highlight w:val="none"/>
          <w:shd w:val="clear" w:color="auto" w:fill="FFFFFF"/>
          <w:lang w:val="en-US" w:eastAsia="zh-CN" w:bidi="ar"/>
        </w:rPr>
        <w:t>产地范围内符合条件的生产者，可向县市场</w:t>
      </w:r>
      <w:r>
        <w:rPr>
          <w:rFonts w:hint="eastAsia" w:ascii="方正仿宋_GBK" w:hAnsi="方正仿宋_GBK" w:eastAsia="方正仿宋_GBK" w:cs="方正仿宋_GBK"/>
          <w:i w:val="0"/>
          <w:iCs w:val="0"/>
          <w:caps w:val="0"/>
          <w:color w:val="000000"/>
          <w:spacing w:val="0"/>
          <w:kern w:val="0"/>
          <w:sz w:val="32"/>
          <w:szCs w:val="32"/>
          <w:highlight w:val="none"/>
          <w:shd w:val="clear" w:color="auto" w:fill="FFFFFF"/>
          <w:lang w:val="en-US" w:eastAsia="zh-CN" w:bidi="ar"/>
        </w:rPr>
        <w:t>监督管理</w:t>
      </w:r>
      <w:r>
        <w:rPr>
          <w:rFonts w:hint="eastAsia" w:ascii="方正仿宋_GBK" w:hAnsi="方正仿宋_GBK" w:eastAsia="方正仿宋_GBK" w:cs="方正仿宋_GBK"/>
          <w:i w:val="0"/>
          <w:iCs w:val="0"/>
          <w:caps w:val="0"/>
          <w:color w:val="000000"/>
          <w:spacing w:val="0"/>
          <w:kern w:val="0"/>
          <w:sz w:val="32"/>
          <w:szCs w:val="32"/>
          <w:highlight w:val="none"/>
          <w:shd w:val="clear" w:color="auto" w:fill="FFFFFF"/>
          <w:lang w:val="en-US" w:eastAsia="zh-CN" w:bidi="ar"/>
        </w:rPr>
        <w:t>局申请使用专用标志，经国家知识产权局批准注册登记公告后，方可使用</w:t>
      </w:r>
      <w:r>
        <w:rPr>
          <w:rFonts w:hint="eastAsia" w:ascii="方正仿宋_GBK" w:hAnsi="方正仿宋_GBK" w:eastAsia="方正仿宋_GBK" w:cs="方正仿宋_GBK"/>
          <w:i w:val="0"/>
          <w:iCs w:val="0"/>
          <w:caps w:val="0"/>
          <w:color w:val="000000"/>
          <w:spacing w:val="0"/>
          <w:kern w:val="0"/>
          <w:sz w:val="32"/>
          <w:szCs w:val="32"/>
          <w:highlight w:val="none"/>
          <w:shd w:val="clear" w:color="auto" w:fill="FFFFFF"/>
          <w:lang w:val="en-US" w:eastAsia="zh-CN" w:bidi="ar"/>
        </w:rPr>
        <w:t>。</w:t>
      </w:r>
    </w:p>
    <w:p w14:paraId="42626CD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Style w:val="20"/>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第九条</w:t>
      </w:r>
      <w:r>
        <w:rPr>
          <w:rStyle w:val="20"/>
          <w:rFonts w:hint="eastAsia" w:ascii="方正仿宋_GBK" w:hAnsi="方正仿宋_GBK" w:eastAsia="方正仿宋_GBK" w:cs="方正仿宋_GBK"/>
          <w:b/>
          <w:bCs/>
          <w:i w:val="0"/>
          <w:iCs w:val="0"/>
          <w:caps w:val="0"/>
          <w:color w:val="000000"/>
          <w:spacing w:val="0"/>
          <w:kern w:val="2"/>
          <w:sz w:val="32"/>
          <w:szCs w:val="32"/>
          <w:highlight w:val="none"/>
          <w:shd w:val="clear" w:color="auto" w:fill="FFFFFF"/>
          <w:lang w:val="en-US" w:eastAsia="zh-CN" w:bidi="ar-SA"/>
        </w:rPr>
        <w:t xml:space="preserve">  </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申请使用地理标志产品保护专用标志的黄山贡菊（徽州贡菊）生产者应同时具备以下条件：</w:t>
      </w:r>
    </w:p>
    <w:p w14:paraId="045B6A7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（一）持有合法有效的《营业执照》和《食品生产许可证》；</w:t>
      </w:r>
    </w:p>
    <w:p w14:paraId="1836497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（二）生产原料全部来自于</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产地</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范围内；</w:t>
      </w:r>
    </w:p>
    <w:p w14:paraId="54217EF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（三）在</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产地</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范围内按照黄山贡菊（徽州贡菊）地理标志产品生产工艺组织生产，产品质量符合《地理标志产品 黄山贡菊（徽州贡菊）》（</w:t>
      </w:r>
      <w:r>
        <w:rPr>
          <w:rFonts w:hint="default" w:ascii="Times New Roman" w:hAnsi="Times New Roman" w:eastAsia="方正仿宋_GBK" w:cs="Times New Roman"/>
          <w:b w:val="0"/>
          <w:bCs w:val="0"/>
          <w:i w:val="0"/>
          <w:iCs w:val="0"/>
          <w:caps w:val="0"/>
          <w:color w:val="000000"/>
          <w:spacing w:val="0"/>
          <w:kern w:val="2"/>
          <w:sz w:val="32"/>
          <w:szCs w:val="32"/>
          <w:highlight w:val="none"/>
          <w:shd w:val="clear" w:color="auto" w:fill="FFFFFF"/>
          <w:lang w:val="en-US" w:eastAsia="zh-CN" w:bidi="ar-SA"/>
        </w:rPr>
        <w:t>GB/T 20359-2006</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）标准要求；</w:t>
      </w:r>
    </w:p>
    <w:p w14:paraId="4D956B7E">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（四）建立并运行完善的质量管理体系及可追溯的产品质量档案</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w:t>
      </w:r>
    </w:p>
    <w:p w14:paraId="628B586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（五）申请人受行政处罚、被列入经营异常名录及严重失信名单的，信用修复后，可申</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请</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使用专用标志。</w:t>
      </w:r>
    </w:p>
    <w:p w14:paraId="0B4F53D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Style w:val="20"/>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 xml:space="preserve">第十条 </w:t>
      </w:r>
      <w:r>
        <w:rPr>
          <w:rStyle w:val="20"/>
          <w:rFonts w:hint="eastAsia" w:ascii="方正仿宋_GBK" w:hAnsi="方正仿宋_GBK" w:eastAsia="方正仿宋_GBK" w:cs="方正仿宋_GBK"/>
          <w:bCs/>
          <w:i w:val="0"/>
          <w:iCs w:val="0"/>
          <w:caps w:val="0"/>
          <w:color w:val="000000"/>
          <w:spacing w:val="0"/>
          <w:kern w:val="2"/>
          <w:sz w:val="32"/>
          <w:szCs w:val="32"/>
          <w:highlight w:val="none"/>
          <w:shd w:val="clear" w:color="auto" w:fill="FFFFFF"/>
          <w:lang w:val="en-US" w:eastAsia="zh-CN" w:bidi="ar-SA"/>
        </w:rPr>
        <w:t xml:space="preserve"> </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申请使用黄山贡菊（徽州贡菊）地理标志产品专用标志的生产者，应向县市场</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监督管理</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局提出申请，并递交以下资料：</w:t>
      </w:r>
    </w:p>
    <w:p w14:paraId="2796E1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rightChars="0" w:firstLine="640" w:firstLineChars="20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（一）《地理标志产品保护专用标志使用申请书》；</w:t>
      </w:r>
    </w:p>
    <w:p w14:paraId="761DBE1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rightChars="0" w:firstLine="640" w:firstLineChars="20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（二）《食品生产许可证》《营业执照》等证件复印件（验原件）；</w:t>
      </w:r>
    </w:p>
    <w:p w14:paraId="5CFE116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rightChars="0" w:firstLine="640" w:firstLineChars="20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（三）种植管理部门出具的产地材料；</w:t>
      </w:r>
    </w:p>
    <w:p w14:paraId="68DCB60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rightChars="0" w:firstLine="640" w:firstLineChars="20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（四）近</w:t>
      </w:r>
      <w:r>
        <w:rPr>
          <w:rFonts w:hint="default" w:ascii="Times New Roman" w:hAnsi="Times New Roman" w:eastAsia="方正仿宋_GBK" w:cs="Times New Roman"/>
          <w:b w:val="0"/>
          <w:bCs w:val="0"/>
          <w:i w:val="0"/>
          <w:iCs w:val="0"/>
          <w:caps w:val="0"/>
          <w:color w:val="000000"/>
          <w:spacing w:val="0"/>
          <w:kern w:val="2"/>
          <w:sz w:val="32"/>
          <w:szCs w:val="32"/>
          <w:highlight w:val="none"/>
          <w:shd w:val="clear" w:color="auto" w:fill="FFFFFF"/>
          <w:lang w:val="en-US" w:eastAsia="zh-CN" w:bidi="ar-SA"/>
        </w:rPr>
        <w:t>2</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年内由具备</w:t>
      </w:r>
      <w:r>
        <w:rPr>
          <w:rFonts w:hint="default" w:ascii="Times New Roman" w:hAnsi="Times New Roman" w:eastAsia="方正仿宋_GBK" w:cs="Times New Roman"/>
          <w:b w:val="0"/>
          <w:bCs w:val="0"/>
          <w:i w:val="0"/>
          <w:iCs w:val="0"/>
          <w:caps w:val="0"/>
          <w:color w:val="000000"/>
          <w:spacing w:val="0"/>
          <w:kern w:val="2"/>
          <w:sz w:val="32"/>
          <w:szCs w:val="32"/>
          <w:highlight w:val="none"/>
          <w:shd w:val="clear" w:color="auto" w:fill="FFFFFF"/>
          <w:lang w:val="en-US" w:eastAsia="zh-CN" w:bidi="ar-SA"/>
        </w:rPr>
        <w:t>CMA</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资质的检测机构出具的、符合《地理标志产品 黄山贡菊（徽州贡菊）》（</w:t>
      </w:r>
      <w:r>
        <w:rPr>
          <w:rFonts w:hint="default" w:ascii="Times New Roman" w:hAnsi="Times New Roman" w:eastAsia="方正仿宋_GBK" w:cs="Times New Roman"/>
          <w:b w:val="0"/>
          <w:bCs w:val="0"/>
          <w:i w:val="0"/>
          <w:iCs w:val="0"/>
          <w:caps w:val="0"/>
          <w:color w:val="000000"/>
          <w:spacing w:val="0"/>
          <w:kern w:val="2"/>
          <w:sz w:val="32"/>
          <w:szCs w:val="32"/>
          <w:highlight w:val="none"/>
          <w:shd w:val="clear" w:color="auto" w:fill="FFFFFF"/>
          <w:lang w:val="en-US" w:eastAsia="zh-CN" w:bidi="ar-SA"/>
        </w:rPr>
        <w:t>GB/T 20359-2006</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）标准的产品质量检验合格报告。</w:t>
      </w:r>
    </w:p>
    <w:p w14:paraId="1BE7EDE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Style w:val="20"/>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 xml:space="preserve">第十一条  </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县市场</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监督管理</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局对申请使用专用标志的生产者提交的申请，</w:t>
      </w:r>
      <w:r>
        <w:rPr>
          <w:rFonts w:hint="default" w:ascii="Times New Roman" w:hAnsi="Times New Roman" w:eastAsia="方正仿宋_GBK" w:cs="Times New Roman"/>
          <w:b w:val="0"/>
          <w:bCs w:val="0"/>
          <w:i w:val="0"/>
          <w:iCs w:val="0"/>
          <w:caps w:val="0"/>
          <w:color w:val="000000"/>
          <w:spacing w:val="0"/>
          <w:kern w:val="2"/>
          <w:sz w:val="32"/>
          <w:szCs w:val="32"/>
          <w:highlight w:val="none"/>
          <w:shd w:val="clear" w:color="auto" w:fill="FFFFFF"/>
          <w:lang w:val="en-US" w:eastAsia="zh-CN" w:bidi="ar-SA"/>
        </w:rPr>
        <w:t>5</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个工作日内完成初审（可进行实地查验）。初审合格的，逐级上报至市、省市场</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监督管理</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局审核，最终由国家知识产权局批准注册登记予以公告。对不符合要求的申请，应一次性告知申请人并说明理由。</w:t>
      </w:r>
    </w:p>
    <w:p w14:paraId="4E045EB7">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Style w:val="20"/>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 xml:space="preserve">第十二条 </w:t>
      </w:r>
      <w:r>
        <w:rPr>
          <w:rStyle w:val="20"/>
          <w:rFonts w:hint="eastAsia" w:ascii="方正仿宋_GBK" w:hAnsi="方正仿宋_GBK" w:eastAsia="方正仿宋_GBK" w:cs="方正仿宋_GBK"/>
          <w:bCs/>
          <w:i w:val="0"/>
          <w:iCs w:val="0"/>
          <w:caps w:val="0"/>
          <w:color w:val="000000"/>
          <w:spacing w:val="0"/>
          <w:kern w:val="2"/>
          <w:sz w:val="32"/>
          <w:szCs w:val="32"/>
          <w:highlight w:val="none"/>
          <w:shd w:val="clear" w:color="auto" w:fill="FFFFFF"/>
          <w:lang w:val="en-US" w:eastAsia="zh-CN" w:bidi="ar-SA"/>
        </w:rPr>
        <w:t xml:space="preserve"> </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在公益性活动中使用专用标志，应向县市场</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监督管理</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局提出备案申请，并提交《地理标志专用标志使用登记备案表》</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专用标志使用设计图样。</w:t>
      </w:r>
    </w:p>
    <w:p w14:paraId="6222D45F">
      <w:pPr>
        <w:pStyle w:val="1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left"/>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rPr>
      </w:pPr>
      <w:r>
        <w:rPr>
          <w:rStyle w:val="20"/>
          <w:rFonts w:hint="eastAsia" w:ascii="方正仿宋_GBK" w:hAnsi="方正仿宋_GBK" w:eastAsia="方正仿宋_GBK" w:cs="方正仿宋_GBK"/>
          <w:bCs/>
          <w:i w:val="0"/>
          <w:iCs w:val="0"/>
          <w:caps w:val="0"/>
          <w:color w:val="000000"/>
          <w:spacing w:val="0"/>
          <w:kern w:val="2"/>
          <w:sz w:val="32"/>
          <w:szCs w:val="32"/>
          <w:highlight w:val="none"/>
          <w:shd w:val="clear" w:color="auto" w:fill="FFFFFF"/>
          <w:lang w:val="en-US" w:eastAsia="zh-CN" w:bidi="ar-SA"/>
        </w:rPr>
        <w:t xml:space="preserve">    </w:t>
      </w:r>
      <w:r>
        <w:rPr>
          <w:rStyle w:val="20"/>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第十三条</w:t>
      </w:r>
      <w:r>
        <w:rPr>
          <w:rFonts w:hint="eastAsia" w:ascii="方正楷体_GBK" w:hAnsi="方正楷体_GBK" w:eastAsia="方正楷体_GBK" w:cs="方正楷体_GBK"/>
          <w:b w:val="0"/>
          <w:bCs w:val="0"/>
          <w:i w:val="0"/>
          <w:iCs w:val="0"/>
          <w:caps w:val="0"/>
          <w:color w:val="000000"/>
          <w:spacing w:val="0"/>
          <w:kern w:val="0"/>
          <w:sz w:val="32"/>
          <w:szCs w:val="32"/>
          <w:highlight w:val="none"/>
          <w:shd w:val="clear" w:color="auto" w:fill="FFFFFF"/>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highlight w:val="none"/>
          <w:shd w:val="clear" w:color="auto" w:fill="FFFFFF"/>
          <w:lang w:val="en-US" w:eastAsia="zh-CN" w:bidi="ar"/>
        </w:rPr>
        <w:t xml:space="preserve"> </w:t>
      </w:r>
      <w:r>
        <w:rPr>
          <w:rFonts w:hint="eastAsia" w:ascii="方正仿宋_GBK" w:hAnsi="方正仿宋_GBK" w:eastAsia="方正仿宋_GBK" w:cs="方正仿宋_GBK"/>
          <w:color w:val="000000"/>
          <w:sz w:val="32"/>
          <w:szCs w:val="32"/>
          <w:highlight w:val="none"/>
        </w:rPr>
        <w:t>省</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市场监督管理局对上述备案审查合格后报国家知识产权局备案</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国家知识产权局备案后，有关主体可以在公益性活动中使用地</w:t>
      </w:r>
      <w:r>
        <w:rPr>
          <w:rFonts w:hint="eastAsia" w:ascii="方正仿宋_GBK" w:hAnsi="方正仿宋_GBK" w:eastAsia="方正仿宋_GBK" w:cs="方正仿宋_GBK"/>
          <w:color w:val="000000"/>
          <w:sz w:val="32"/>
          <w:szCs w:val="32"/>
          <w:highlight w:val="none"/>
        </w:rPr>
        <w:t>理</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标志专用标志。</w:t>
      </w:r>
      <w:r>
        <w:rPr>
          <w:rFonts w:hint="eastAsia" w:ascii="方正仿宋_GBK" w:hAnsi="方正仿宋_GBK" w:eastAsia="方正仿宋_GBK" w:cs="方正仿宋_GBK"/>
          <w:i w:val="0"/>
          <w:iCs w:val="0"/>
          <w:caps w:val="0"/>
          <w:color w:val="000000"/>
          <w:spacing w:val="0"/>
          <w:kern w:val="0"/>
          <w:sz w:val="32"/>
          <w:szCs w:val="32"/>
          <w:highlight w:val="none"/>
          <w:shd w:val="clear" w:color="auto" w:fill="FFFFFF"/>
          <w:lang w:val="en-US" w:eastAsia="zh-CN" w:bidi="ar"/>
        </w:rPr>
        <w:t>第四章</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t xml:space="preserve">  </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专用标志的使用和管理</w:t>
      </w:r>
    </w:p>
    <w:p w14:paraId="1CC509D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color w:val="000000"/>
          <w:kern w:val="2"/>
          <w:sz w:val="32"/>
          <w:szCs w:val="32"/>
          <w:highlight w:val="none"/>
          <w:lang w:val="en-US" w:eastAsia="zh-CN" w:bidi="ar-SA"/>
        </w:rPr>
      </w:pPr>
      <w:r>
        <w:rPr>
          <w:rStyle w:val="20"/>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第十四条</w:t>
      </w:r>
      <w:r>
        <w:rPr>
          <w:rFonts w:hint="eastAsia" w:ascii="方正仿宋_GBK" w:hAnsi="方正仿宋_GBK" w:eastAsia="方正仿宋_GBK" w:cs="方正仿宋_GBK"/>
          <w:i w:val="0"/>
          <w:iCs w:val="0"/>
          <w:caps w:val="0"/>
          <w:color w:val="000000"/>
          <w:spacing w:val="0"/>
          <w:kern w:val="0"/>
          <w:sz w:val="32"/>
          <w:szCs w:val="32"/>
          <w:highlight w:val="none"/>
          <w:shd w:val="clear" w:color="auto" w:fill="FFFFFF"/>
          <w:lang w:val="en-US" w:eastAsia="zh-CN" w:bidi="ar"/>
        </w:rPr>
        <w:t xml:space="preserve">  </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专用标志的合法使用人应当在国家知识产权局官方网站下载已生成带有统一社会信用代码的基本图案矢量图。地理标志专用标志矢量图可按比例缩放，标注应清晰可识，不得更改专用标志的图案形状、构成、文字字体、图文比例、色值等。</w:t>
      </w:r>
    </w:p>
    <w:p w14:paraId="71CE57B5">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pPr>
      <w:r>
        <w:rPr>
          <w:rStyle w:val="20"/>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第十五条</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t xml:space="preserve"> </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t xml:space="preserve"> </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t>专用标志由国家标准图案和“黄山贡菊（徽州贡菊）”文字组成，并在产品标签或包装上标注所执行的标准代号或批准公告号。</w:t>
      </w:r>
    </w:p>
    <w:p w14:paraId="311D7EA6">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pPr>
      <w:r>
        <w:rPr>
          <w:rStyle w:val="20"/>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第十六条</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t xml:space="preserve"> </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t xml:space="preserve"> </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t>专用标志合法使用人可采用的地理标志专用标志标示方法有：</w:t>
      </w:r>
    </w:p>
    <w:p w14:paraId="5496C5C6">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pPr>
      <w: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t>（一）采取直接贴附、刻印、烙印或者编织等方式将地理标志专用标志附着在产品本身、产品包装、容器、标签等上</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t>；</w:t>
      </w:r>
    </w:p>
    <w:p w14:paraId="1193DF3C">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pPr>
      <w: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t>（二）使用在产品附加标牌、产品说明书、介绍手册等上；</w:t>
      </w:r>
    </w:p>
    <w:p w14:paraId="36CCF26A">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t>（三）使用在广播、电视、公开发行的出版物等媒体</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上，包括以</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广告</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牌、邮寄广告或者其他广告方式为地理标志进行的广告宣传</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w:t>
      </w:r>
    </w:p>
    <w:p w14:paraId="5DA44BF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（四）使用在展览会、博览会上，包括在展览会、博览会上提供的使用地理标志专用标志的印刷品及其他资料</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w:t>
      </w:r>
    </w:p>
    <w:p w14:paraId="3B7EFE9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（五）将地理标志专用标志使用于电子商务网站、微信、微信公众号、微博、二维码、手机应用程序等互联网载体上</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w:t>
      </w:r>
    </w:p>
    <w:p w14:paraId="6F76CF9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（六）其他符合法律法规规定的标示方法。</w:t>
      </w:r>
    </w:p>
    <w:p w14:paraId="62FDCDEE">
      <w:pPr>
        <w:pStyle w:val="2"/>
        <w:pageBreakBefore w:val="0"/>
        <w:kinsoku/>
        <w:wordWrap/>
        <w:overflowPunct/>
        <w:topLinePunct w:val="0"/>
        <w:autoSpaceDE/>
        <w:autoSpaceDN/>
        <w:bidi w:val="0"/>
        <w:adjustRightInd/>
        <w:snapToGrid/>
        <w:spacing w:line="590" w:lineRule="exact"/>
        <w:ind w:firstLine="320" w:firstLineChars="100"/>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Style w:val="20"/>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 xml:space="preserve">第十七条 </w:t>
      </w:r>
      <w:r>
        <w:rPr>
          <w:rFonts w:hint="eastAsia" w:ascii="方正仿宋_GBK" w:hAnsi="方正仿宋_GBK" w:eastAsia="方正仿宋_GBK" w:cs="方正仿宋_GBK"/>
          <w:i w:val="0"/>
          <w:iCs w:val="0"/>
          <w:caps w:val="0"/>
          <w:color w:val="000000"/>
          <w:spacing w:val="0"/>
          <w:kern w:val="0"/>
          <w:sz w:val="32"/>
          <w:szCs w:val="32"/>
          <w:highlight w:val="none"/>
          <w:shd w:val="clear" w:color="auto" w:fill="FFFFFF"/>
          <w:lang w:val="en-US" w:eastAsia="zh-CN" w:bidi="ar"/>
        </w:rPr>
        <w:t xml:space="preserve"> </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黄山贡菊（徽州贡菊）的生产者在</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产地</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 xml:space="preserve">范围外   </w:t>
      </w:r>
    </w:p>
    <w:p w14:paraId="168BFFEE">
      <w:pPr>
        <w:pStyle w:val="2"/>
        <w:pageBreakBefore w:val="0"/>
        <w:kinsoku/>
        <w:wordWrap/>
        <w:overflowPunct/>
        <w:topLinePunct w:val="0"/>
        <w:autoSpaceDE/>
        <w:autoSpaceDN/>
        <w:bidi w:val="0"/>
        <w:adjustRightInd/>
        <w:snapToGrid/>
        <w:spacing w:line="590" w:lineRule="exact"/>
        <w:ind w:firstLine="320" w:firstLineChars="100"/>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加工的产品，不得使用专用标志。</w:t>
      </w:r>
    </w:p>
    <w:p w14:paraId="132E381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Style w:val="20"/>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第十八条</w:t>
      </w:r>
      <w:r>
        <w:rPr>
          <w:rFonts w:hint="eastAsia" w:ascii="方正仿宋_GBK" w:hAnsi="方正仿宋_GBK" w:eastAsia="方正仿宋_GBK" w:cs="方正仿宋_GBK"/>
          <w:b/>
          <w:bCs/>
          <w:i w:val="0"/>
          <w:iCs w:val="0"/>
          <w:caps w:val="0"/>
          <w:color w:val="000000"/>
          <w:spacing w:val="0"/>
          <w:kern w:val="0"/>
          <w:sz w:val="32"/>
          <w:szCs w:val="32"/>
          <w:highlight w:val="none"/>
          <w:shd w:val="clear" w:color="auto" w:fill="FFFFFF"/>
          <w:lang w:val="en-US" w:eastAsia="zh-CN" w:bidi="ar"/>
        </w:rPr>
        <w:t xml:space="preserve">  </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专用标志合法使用人应当于每年</w:t>
      </w:r>
      <w:r>
        <w:rPr>
          <w:rFonts w:hint="default" w:ascii="Times New Roman" w:hAnsi="Times New Roman" w:eastAsia="方正仿宋_GBK" w:cs="Times New Roman"/>
          <w:b w:val="0"/>
          <w:bCs w:val="0"/>
          <w:i w:val="0"/>
          <w:iCs w:val="0"/>
          <w:caps w:val="0"/>
          <w:color w:val="000000"/>
          <w:spacing w:val="0"/>
          <w:kern w:val="2"/>
          <w:sz w:val="32"/>
          <w:szCs w:val="32"/>
          <w:highlight w:val="none"/>
          <w:shd w:val="clear" w:color="auto" w:fill="FFFFFF"/>
          <w:lang w:val="en-US" w:eastAsia="zh-CN" w:bidi="ar-SA"/>
        </w:rPr>
        <w:t>12</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月</w:t>
      </w:r>
      <w:r>
        <w:rPr>
          <w:rFonts w:hint="default" w:ascii="Times New Roman" w:hAnsi="Times New Roman" w:eastAsia="方正仿宋_GBK" w:cs="Times New Roman"/>
          <w:b w:val="0"/>
          <w:bCs w:val="0"/>
          <w:i w:val="0"/>
          <w:iCs w:val="0"/>
          <w:caps w:val="0"/>
          <w:color w:val="000000"/>
          <w:spacing w:val="0"/>
          <w:kern w:val="2"/>
          <w:sz w:val="32"/>
          <w:szCs w:val="32"/>
          <w:highlight w:val="none"/>
          <w:shd w:val="clear" w:color="auto" w:fill="FFFFFF"/>
          <w:lang w:val="en-US" w:eastAsia="zh-CN" w:bidi="ar-SA"/>
        </w:rPr>
        <w:t>31</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日前，向县市场</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监督管理</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局报送本年度专用标志使用及生产、加工、销售情况。</w:t>
      </w:r>
    </w:p>
    <w:p w14:paraId="3838A78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Style w:val="20"/>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 xml:space="preserve">第十九条 </w:t>
      </w:r>
      <w:r>
        <w:rPr>
          <w:rStyle w:val="20"/>
          <w:rFonts w:hint="eastAsia" w:ascii="方正仿宋_GBK" w:hAnsi="方正仿宋_GBK" w:eastAsia="方正仿宋_GBK" w:cs="方正仿宋_GBK"/>
          <w:bCs/>
          <w:i w:val="0"/>
          <w:iCs w:val="0"/>
          <w:caps w:val="0"/>
          <w:color w:val="000000"/>
          <w:spacing w:val="0"/>
          <w:kern w:val="2"/>
          <w:sz w:val="32"/>
          <w:szCs w:val="32"/>
          <w:highlight w:val="none"/>
          <w:shd w:val="clear" w:color="auto" w:fill="FFFFFF"/>
          <w:lang w:val="en-US" w:eastAsia="zh-CN" w:bidi="ar-SA"/>
        </w:rPr>
        <w:t xml:space="preserve"> </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专用标志合法使用人登记事项发生变化的，应在变化后</w:t>
      </w:r>
      <w:r>
        <w:rPr>
          <w:rFonts w:hint="default" w:ascii="Times New Roman" w:hAnsi="Times New Roman" w:eastAsia="方正仿宋_GBK" w:cs="Times New Roman"/>
          <w:b w:val="0"/>
          <w:bCs w:val="0"/>
          <w:i w:val="0"/>
          <w:iCs w:val="0"/>
          <w:caps w:val="0"/>
          <w:color w:val="000000"/>
          <w:spacing w:val="0"/>
          <w:kern w:val="2"/>
          <w:sz w:val="32"/>
          <w:szCs w:val="32"/>
          <w:highlight w:val="none"/>
          <w:shd w:val="clear" w:color="auto" w:fill="FFFFFF"/>
          <w:lang w:val="en-US" w:eastAsia="zh-CN" w:bidi="ar-SA"/>
        </w:rPr>
        <w:t>6</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个月内向县市场</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监督管理</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局提出变更申请，按照专用标志使用审核批准程序办理变更事宜。使用人应建立生产、销售、原料收购台账，台账保存期限不少于2年。</w:t>
      </w:r>
    </w:p>
    <w:p w14:paraId="092B25CA">
      <w:pPr>
        <w:pStyle w:val="6"/>
        <w:keepNext w:val="0"/>
        <w:keepLines w:val="0"/>
        <w:pageBreakBefore w:val="0"/>
        <w:widowControl w:val="0"/>
        <w:numPr>
          <w:ilvl w:val="0"/>
          <w:numId w:val="0"/>
        </w:numPr>
        <w:suppressLineNumbers w:val="0"/>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rightChars="0"/>
        <w:jc w:val="center"/>
        <w:textAlignment w:val="auto"/>
        <w:rPr>
          <w:rFonts w:hint="eastAsia" w:ascii="方正黑体_GBK" w:hAnsi="方正黑体_GBK" w:eastAsia="方正黑体_GBK" w:cs="方正黑体_GBK"/>
          <w:b w:val="0"/>
          <w:bCs w:val="0"/>
          <w:i w:val="0"/>
          <w:iCs w:val="0"/>
          <w:caps w:val="0"/>
          <w:color w:val="000000"/>
          <w:spacing w:val="0"/>
          <w:sz w:val="32"/>
          <w:szCs w:val="32"/>
          <w:highlight w:val="none"/>
          <w:shd w:val="clear" w:color="auto" w:fill="FFFFFF"/>
        </w:rPr>
      </w:pPr>
      <w:r>
        <w:rPr>
          <w:rFonts w:hint="eastAsia" w:ascii="方正黑体_GBK" w:hAnsi="方正黑体_GBK" w:eastAsia="方正黑体_GBK" w:cs="方正黑体_GBK"/>
          <w:b w:val="0"/>
          <w:bCs w:val="0"/>
          <w:i w:val="0"/>
          <w:iCs w:val="0"/>
          <w:caps w:val="0"/>
          <w:color w:val="000000"/>
          <w:spacing w:val="0"/>
          <w:kern w:val="0"/>
          <w:sz w:val="32"/>
          <w:szCs w:val="32"/>
          <w:shd w:val="clear" w:color="auto" w:fill="FFFFFF"/>
          <w:lang w:val="en-US" w:eastAsia="zh-CN" w:bidi="ar"/>
        </w:rPr>
        <w:t xml:space="preserve">第五章 </w:t>
      </w:r>
      <w:r>
        <w:rPr>
          <w:rFonts w:hint="eastAsia" w:ascii="方正黑体_GBK" w:hAnsi="方正黑体_GBK" w:eastAsia="方正黑体_GBK" w:cs="方正黑体_GBK"/>
          <w:b w:val="0"/>
          <w:bCs w:val="0"/>
          <w:i w:val="0"/>
          <w:iCs w:val="0"/>
          <w:caps w:val="0"/>
          <w:color w:val="000000"/>
          <w:spacing w:val="0"/>
          <w:kern w:val="0"/>
          <w:sz w:val="32"/>
          <w:szCs w:val="32"/>
          <w:highlight w:val="none"/>
          <w:shd w:val="clear" w:color="auto" w:fill="FFFFFF"/>
          <w:lang w:val="en-US" w:eastAsia="zh-CN" w:bidi="ar"/>
        </w:rPr>
        <w:t xml:space="preserve"> </w:t>
      </w:r>
      <w:r>
        <w:rPr>
          <w:rFonts w:hint="eastAsia" w:ascii="方正黑体_GBK" w:hAnsi="方正黑体_GBK" w:eastAsia="方正黑体_GBK" w:cs="方正黑体_GBK"/>
          <w:b w:val="0"/>
          <w:bCs w:val="0"/>
          <w:i w:val="0"/>
          <w:iCs w:val="0"/>
          <w:caps w:val="0"/>
          <w:color w:val="000000"/>
          <w:spacing w:val="0"/>
          <w:sz w:val="32"/>
          <w:szCs w:val="32"/>
          <w:highlight w:val="none"/>
          <w:shd w:val="clear" w:color="auto" w:fill="FFFFFF"/>
        </w:rPr>
        <w:t>专用标志的监督</w:t>
      </w:r>
      <w:r>
        <w:rPr>
          <w:rFonts w:hint="eastAsia" w:ascii="方正黑体_GBK" w:hAnsi="方正黑体_GBK" w:eastAsia="方正黑体_GBK" w:cs="方正黑体_GBK"/>
          <w:b w:val="0"/>
          <w:bCs w:val="0"/>
          <w:i w:val="0"/>
          <w:iCs w:val="0"/>
          <w:caps w:val="0"/>
          <w:color w:val="000000"/>
          <w:spacing w:val="0"/>
          <w:sz w:val="32"/>
          <w:szCs w:val="32"/>
          <w:highlight w:val="none"/>
          <w:shd w:val="clear" w:color="auto" w:fill="FFFFFF"/>
          <w:lang w:val="en-US" w:eastAsia="zh-CN"/>
        </w:rPr>
        <w:t>和</w:t>
      </w:r>
      <w:r>
        <w:rPr>
          <w:rFonts w:hint="eastAsia" w:ascii="方正黑体_GBK" w:hAnsi="方正黑体_GBK" w:eastAsia="方正黑体_GBK" w:cs="方正黑体_GBK"/>
          <w:b w:val="0"/>
          <w:bCs w:val="0"/>
          <w:i w:val="0"/>
          <w:iCs w:val="0"/>
          <w:caps w:val="0"/>
          <w:color w:val="000000"/>
          <w:spacing w:val="0"/>
          <w:sz w:val="32"/>
          <w:szCs w:val="32"/>
          <w:highlight w:val="none"/>
          <w:shd w:val="clear" w:color="auto" w:fill="FFFFFF"/>
        </w:rPr>
        <w:t>管理</w:t>
      </w:r>
    </w:p>
    <w:p w14:paraId="0088198C">
      <w:pPr>
        <w:pStyle w:val="6"/>
        <w:keepNext w:val="0"/>
        <w:keepLines w:val="0"/>
        <w:pageBreakBefore w:val="0"/>
        <w:widowControl w:val="0"/>
        <w:numPr>
          <w:ilvl w:val="0"/>
          <w:numId w:val="0"/>
        </w:numPr>
        <w:suppressLineNumbers w:val="0"/>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rightChars="0" w:firstLine="640" w:firstLineChars="20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Style w:val="20"/>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第二十条</w:t>
      </w:r>
      <w:r>
        <w:rPr>
          <w:rFonts w:hint="eastAsia" w:ascii="方正仿宋_GBK" w:hAnsi="方正仿宋_GBK" w:eastAsia="方正仿宋_GBK" w:cs="方正仿宋_GBK"/>
          <w:b w:val="0"/>
          <w:bCs w:val="0"/>
          <w:i w:val="0"/>
          <w:iCs w:val="0"/>
          <w:caps w:val="0"/>
          <w:color w:val="000000"/>
          <w:spacing w:val="0"/>
          <w:sz w:val="32"/>
          <w:szCs w:val="32"/>
          <w:highlight w:val="none"/>
          <w:shd w:val="clear" w:color="auto" w:fill="FFFFFF"/>
          <w:lang w:val="en-US" w:eastAsia="zh-CN"/>
        </w:rPr>
        <w:t xml:space="preserve">  </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县农业农村局、歙茶</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产业发展</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中心、县市场</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监督</w:t>
      </w:r>
    </w:p>
    <w:p w14:paraId="44EDFE04">
      <w:pPr>
        <w:pStyle w:val="6"/>
        <w:keepNext w:val="0"/>
        <w:keepLines w:val="0"/>
        <w:pageBreakBefore w:val="0"/>
        <w:widowControl w:val="0"/>
        <w:numPr>
          <w:ilvl w:val="0"/>
          <w:numId w:val="0"/>
        </w:numPr>
        <w:suppressLineNumbers w:val="0"/>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管理</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局对黄山贡菊（徽州贡菊）的产地范围、产品名称、质量特色、生产工艺、生产环境、产品质量、专用标志使用等方面进行日常监督</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，并负责</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指导企业建立电子化追溯体系。</w:t>
      </w:r>
    </w:p>
    <w:p w14:paraId="601ADBD4">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Style w:val="20"/>
          <w:rFonts w:hint="eastAsia" w:ascii="方正仿宋_GBK" w:hAnsi="方正仿宋_GBK" w:eastAsia="方正仿宋_GBK" w:cs="方正仿宋_GBK"/>
          <w:bCs/>
          <w:i w:val="0"/>
          <w:iCs w:val="0"/>
          <w:caps w:val="0"/>
          <w:color w:val="000000"/>
          <w:spacing w:val="0"/>
          <w:kern w:val="2"/>
          <w:sz w:val="32"/>
          <w:szCs w:val="32"/>
          <w:highlight w:val="none"/>
          <w:shd w:val="clear" w:color="auto" w:fill="FFFFFF"/>
          <w:lang w:val="en-US" w:eastAsia="zh-CN" w:bidi="ar-SA"/>
        </w:rPr>
      </w:pPr>
      <w:r>
        <w:rPr>
          <w:rStyle w:val="20"/>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第二十一条</w:t>
      </w:r>
      <w:r>
        <w:rPr>
          <w:rStyle w:val="20"/>
          <w:rFonts w:hint="eastAsia" w:ascii="方正仿宋_GBK" w:hAnsi="方正仿宋_GBK" w:eastAsia="方正仿宋_GBK" w:cs="方正仿宋_GBK"/>
          <w:bCs/>
          <w:i w:val="0"/>
          <w:iCs w:val="0"/>
          <w:caps w:val="0"/>
          <w:color w:val="000000"/>
          <w:spacing w:val="0"/>
          <w:kern w:val="2"/>
          <w:sz w:val="32"/>
          <w:szCs w:val="32"/>
          <w:highlight w:val="none"/>
          <w:shd w:val="clear" w:color="auto" w:fill="FFFFFF"/>
          <w:lang w:val="en-US" w:eastAsia="zh-CN" w:bidi="ar-SA"/>
        </w:rPr>
        <w:t xml:space="preserve">  </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县市场监管部门按照“双随机、一公开”要求，每年将一定比例的黄山贡菊（徽州贡菊）专用标志使用对象纳入监督抽查目录并开展监督抽查。每年抽样检验所需经费纳入县财政预算予以保障。</w:t>
      </w:r>
    </w:p>
    <w:p w14:paraId="4F1BA7D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1"/>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Style w:val="20"/>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 xml:space="preserve">第二十二条 </w:t>
      </w:r>
      <w:r>
        <w:rPr>
          <w:rStyle w:val="20"/>
          <w:rFonts w:hint="eastAsia" w:ascii="方正仿宋_GBK" w:hAnsi="方正仿宋_GBK" w:eastAsia="方正仿宋_GBK" w:cs="方正仿宋_GBK"/>
          <w:bCs/>
          <w:i w:val="0"/>
          <w:iCs w:val="0"/>
          <w:caps w:val="0"/>
          <w:color w:val="000000"/>
          <w:spacing w:val="0"/>
          <w:kern w:val="2"/>
          <w:sz w:val="32"/>
          <w:szCs w:val="32"/>
          <w:highlight w:val="none"/>
          <w:shd w:val="clear" w:color="auto" w:fill="FFFFFF"/>
          <w:lang w:val="en-US" w:eastAsia="zh-CN" w:bidi="ar-SA"/>
        </w:rPr>
        <w:t xml:space="preserve"> </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鼓励和支持生产企业进行质量管理体系认证和绿色食品、有机产品认证，提升产品附加值和产业水平。</w:t>
      </w:r>
    </w:p>
    <w:p w14:paraId="07833FA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1"/>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Style w:val="20"/>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第二十三条</w:t>
      </w:r>
      <w:r>
        <w:rPr>
          <w:rStyle w:val="20"/>
          <w:rFonts w:hint="eastAsia" w:ascii="方正仿宋_GBK" w:hAnsi="方正仿宋_GBK" w:eastAsia="方正仿宋_GBK" w:cs="方正仿宋_GBK"/>
          <w:bCs/>
          <w:i w:val="0"/>
          <w:iCs w:val="0"/>
          <w:caps w:val="0"/>
          <w:color w:val="000000"/>
          <w:spacing w:val="0"/>
          <w:kern w:val="2"/>
          <w:sz w:val="32"/>
          <w:szCs w:val="32"/>
          <w:highlight w:val="none"/>
          <w:shd w:val="clear" w:color="auto" w:fill="FFFFFF"/>
          <w:lang w:val="en-US" w:eastAsia="zh-CN" w:bidi="ar-SA"/>
        </w:rPr>
        <w:t xml:space="preserve"> </w:t>
      </w:r>
      <w:r>
        <w:rPr>
          <w:rStyle w:val="20"/>
          <w:rFonts w:hint="eastAsia" w:ascii="方正仿宋_GBK" w:hAnsi="方正仿宋_GBK" w:eastAsia="方正仿宋_GBK" w:cs="方正仿宋_GBK"/>
          <w:bCs/>
          <w:i w:val="0"/>
          <w:iCs w:val="0"/>
          <w:caps w:val="0"/>
          <w:color w:val="000000"/>
          <w:spacing w:val="0"/>
          <w:kern w:val="2"/>
          <w:sz w:val="32"/>
          <w:szCs w:val="32"/>
          <w:highlight w:val="none"/>
          <w:shd w:val="clear" w:color="auto" w:fill="FFFFFF"/>
          <w:lang w:val="en-US" w:eastAsia="zh-CN" w:bidi="ar-SA"/>
        </w:rPr>
        <w:t xml:space="preserve"> </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获准使用专用标志的生产者，存在以下情形之一的，由县市场</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监督管理</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局逐级报请国家知识产权局注销其专用标志使用注册登记，停止其使用专用标志并向社会公告。</w:t>
      </w:r>
    </w:p>
    <w:p w14:paraId="31F3298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32"/>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（一）企业营业执照已经注销或被吊销的</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w:t>
      </w:r>
    </w:p>
    <w:p w14:paraId="4DCF548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（二）相关生产许可证</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已经</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注销或被吊销的；</w:t>
      </w:r>
    </w:p>
    <w:p w14:paraId="3BBEDB4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32"/>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（三）已迁出黄山贡菊（徽州贡菊）产地范围的；</w:t>
      </w:r>
    </w:p>
    <w:p w14:paraId="5438DFA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32"/>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（四）不再从事黄山贡菊（徽州贡菊）产品生产的；</w:t>
      </w:r>
    </w:p>
    <w:p w14:paraId="7DC3E7D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（五）未按标准生产且逾期未改正的</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w:t>
      </w:r>
    </w:p>
    <w:p w14:paraId="3D0321D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（六）专用标志合法使用人</w:t>
      </w:r>
      <w:r>
        <w:rPr>
          <w:rFonts w:hint="default" w:ascii="Times New Roman" w:hAnsi="Times New Roman" w:eastAsia="方正仿宋_GBK" w:cs="Times New Roman"/>
          <w:b w:val="0"/>
          <w:bCs w:val="0"/>
          <w:i w:val="0"/>
          <w:iCs w:val="0"/>
          <w:caps w:val="0"/>
          <w:color w:val="000000"/>
          <w:spacing w:val="0"/>
          <w:kern w:val="2"/>
          <w:sz w:val="32"/>
          <w:szCs w:val="32"/>
          <w:highlight w:val="none"/>
          <w:shd w:val="clear" w:color="auto" w:fill="FFFFFF"/>
          <w:lang w:val="en-US" w:eastAsia="zh-CN" w:bidi="ar-SA"/>
        </w:rPr>
        <w:t>2</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年内未在黄山贡菊（徽州贡菊）产品上使用专用标志的且限期未改正的；</w:t>
      </w:r>
    </w:p>
    <w:p w14:paraId="7B188E3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32"/>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（七）存在制假售假等重大违法行为的；</w:t>
      </w:r>
    </w:p>
    <w:p w14:paraId="1D28A88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32"/>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（八）产品抽查不合格，整改仍不合格的；</w:t>
      </w:r>
    </w:p>
    <w:p w14:paraId="149FEB8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32"/>
        <w:jc w:val="both"/>
        <w:textAlignment w:val="auto"/>
        <w:rPr>
          <w:rFonts w:hint="eastAsia" w:ascii="方正仿宋_GBK" w:hAnsi="方正仿宋_GBK" w:eastAsia="方正仿宋_GBK" w:cs="方正仿宋_GBK"/>
          <w:i w:val="0"/>
          <w:iCs w:val="0"/>
          <w:caps w:val="0"/>
          <w:color w:val="000000"/>
          <w:spacing w:val="0"/>
          <w:kern w:val="0"/>
          <w:sz w:val="32"/>
          <w:szCs w:val="32"/>
          <w:highlight w:val="none"/>
          <w:lang w:val="en-US" w:eastAsia="zh-CN" w:bidi="ar"/>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（九）</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存在</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其他依法应停止使用专用标志情形的。</w:t>
      </w:r>
    </w:p>
    <w:p w14:paraId="187ED2A7">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Style w:val="20"/>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第二十四条</w:t>
      </w:r>
      <w:r>
        <w:rPr>
          <w:rStyle w:val="20"/>
          <w:rFonts w:hint="eastAsia" w:ascii="方正仿宋_GBK" w:hAnsi="方正仿宋_GBK" w:eastAsia="方正仿宋_GBK" w:cs="方正仿宋_GBK"/>
          <w:b/>
          <w:bCs/>
          <w:i w:val="0"/>
          <w:iCs w:val="0"/>
          <w:caps w:val="0"/>
          <w:color w:val="000000"/>
          <w:spacing w:val="0"/>
          <w:kern w:val="2"/>
          <w:sz w:val="32"/>
          <w:szCs w:val="32"/>
          <w:highlight w:val="none"/>
          <w:shd w:val="clear" w:color="auto" w:fill="FFFFFF"/>
          <w:lang w:val="en-US" w:eastAsia="zh-CN" w:bidi="ar-SA"/>
        </w:rPr>
        <w:t xml:space="preserve">  </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从事黄山贡菊（徽州贡菊）地理标志产品保护管理的工作人员应依法履职，不得滥用职权、玩忽职守、泄露商业秘密。违者依法给予处分；构成犯罪的，依法追究刑事责任。</w:t>
      </w:r>
    </w:p>
    <w:p w14:paraId="1330C40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center"/>
        <w:textAlignment w:val="auto"/>
        <w:rPr>
          <w:rFonts w:hint="eastAsia" w:ascii="方正黑体_GBK" w:hAnsi="方正黑体_GBK" w:eastAsia="方正黑体_GBK" w:cs="方正黑体_GBK"/>
          <w:i w:val="0"/>
          <w:iCs w:val="0"/>
          <w:caps w:val="0"/>
          <w:color w:val="000000"/>
          <w:spacing w:val="0"/>
          <w:kern w:val="0"/>
          <w:sz w:val="32"/>
          <w:szCs w:val="32"/>
          <w:highlight w:val="none"/>
          <w:shd w:val="clear" w:color="auto" w:fill="FFFFFF"/>
          <w:lang w:val="en-US" w:eastAsia="zh-CN" w:bidi="ar"/>
        </w:rPr>
      </w:pPr>
      <w:r>
        <w:rPr>
          <w:rFonts w:hint="eastAsia" w:ascii="方正黑体_GBK" w:hAnsi="方正黑体_GBK" w:eastAsia="方正黑体_GBK" w:cs="方正黑体_GBK"/>
          <w:i w:val="0"/>
          <w:iCs w:val="0"/>
          <w:caps w:val="0"/>
          <w:color w:val="000000"/>
          <w:spacing w:val="0"/>
          <w:kern w:val="0"/>
          <w:sz w:val="32"/>
          <w:szCs w:val="32"/>
          <w:highlight w:val="none"/>
          <w:shd w:val="clear" w:color="auto" w:fill="FFFFFF"/>
          <w:lang w:val="en-US" w:eastAsia="zh-CN" w:bidi="ar"/>
        </w:rPr>
        <w:t>第六章  附则</w:t>
      </w:r>
    </w:p>
    <w:p w14:paraId="49BD469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Style w:val="20"/>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第二十五条</w:t>
      </w:r>
      <w:r>
        <w:rPr>
          <w:rFonts w:hint="eastAsia" w:ascii="方正楷体_GBK" w:hAnsi="方正楷体_GBK" w:eastAsia="方正楷体_GBK" w:cs="方正楷体_GBK"/>
          <w:b w:val="0"/>
          <w:bCs w:val="0"/>
          <w:i w:val="0"/>
          <w:iCs w:val="0"/>
          <w:caps w:val="0"/>
          <w:color w:val="000000"/>
          <w:spacing w:val="0"/>
          <w:kern w:val="0"/>
          <w:sz w:val="32"/>
          <w:szCs w:val="32"/>
          <w:highlight w:val="none"/>
          <w:shd w:val="clear" w:color="auto" w:fill="FFFFFF"/>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highlight w:val="none"/>
          <w:shd w:val="clear" w:color="auto" w:fill="FFFFFF"/>
          <w:lang w:val="en-US" w:eastAsia="zh-CN" w:bidi="ar"/>
        </w:rPr>
        <w:t xml:space="preserve"> </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本办法有效期内，黄山贡菊（徽州贡菊）产品生产过程若有新的标准，应当按新的标准执行。本办法与新的法律、法规、规章相抵触时，以新规定为准。</w:t>
      </w:r>
    </w:p>
    <w:p w14:paraId="729F1C6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Style w:val="20"/>
          <w:rFonts w:hint="eastAsia" w:ascii="方正仿宋_GBK" w:hAnsi="方正仿宋_GBK" w:eastAsia="方正仿宋_GBK" w:cs="方正仿宋_GBK"/>
          <w:bCs/>
          <w:i w:val="0"/>
          <w:iCs w:val="0"/>
          <w:caps w:val="0"/>
          <w:color w:val="000000"/>
          <w:spacing w:val="0"/>
          <w:kern w:val="2"/>
          <w:sz w:val="32"/>
          <w:szCs w:val="32"/>
          <w:highlight w:val="none"/>
          <w:shd w:val="clear" w:color="auto" w:fill="FFFFFF"/>
          <w:lang w:val="en-US" w:eastAsia="zh-CN" w:bidi="ar-SA"/>
        </w:rPr>
        <w:t>第二十六条</w:t>
      </w:r>
      <w:r>
        <w:rPr>
          <w:rStyle w:val="20"/>
          <w:rFonts w:hint="eastAsia" w:ascii="方正仿宋_GBK" w:hAnsi="方正仿宋_GBK" w:eastAsia="方正仿宋_GBK" w:cs="方正仿宋_GBK"/>
          <w:bCs/>
          <w:i w:val="0"/>
          <w:iCs w:val="0"/>
          <w:caps w:val="0"/>
          <w:color w:val="000000"/>
          <w:spacing w:val="0"/>
          <w:kern w:val="2"/>
          <w:sz w:val="32"/>
          <w:szCs w:val="32"/>
          <w:highlight w:val="none"/>
          <w:shd w:val="clear" w:color="auto" w:fill="FFFFFF"/>
          <w:lang w:val="en-US" w:eastAsia="zh-CN" w:bidi="ar-SA"/>
        </w:rPr>
        <w:t xml:space="preserve">  </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本办法自公布之日起</w:t>
      </w:r>
      <w:r>
        <w:rPr>
          <w:rFonts w:hint="default" w:ascii="Times New Roman" w:hAnsi="Times New Roman" w:eastAsia="方正仿宋_GBK" w:cs="Times New Roman"/>
          <w:b w:val="0"/>
          <w:bCs w:val="0"/>
          <w:i w:val="0"/>
          <w:iCs w:val="0"/>
          <w:caps w:val="0"/>
          <w:color w:val="000000"/>
          <w:spacing w:val="0"/>
          <w:kern w:val="2"/>
          <w:sz w:val="32"/>
          <w:szCs w:val="32"/>
          <w:highlight w:val="none"/>
          <w:shd w:val="clear" w:color="auto" w:fill="FFFFFF"/>
          <w:lang w:val="en-US" w:eastAsia="zh-CN" w:bidi="ar-SA"/>
        </w:rPr>
        <w:t>30</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日后施行，有效期</w:t>
      </w:r>
      <w:r>
        <w:rPr>
          <w:rFonts w:hint="default" w:ascii="Times New Roman" w:hAnsi="Times New Roman" w:eastAsia="方正仿宋_GBK" w:cs="Times New Roman"/>
          <w:b w:val="0"/>
          <w:bCs w:val="0"/>
          <w:i w:val="0"/>
          <w:iCs w:val="0"/>
          <w:caps w:val="0"/>
          <w:color w:val="000000"/>
          <w:spacing w:val="0"/>
          <w:kern w:val="2"/>
          <w:sz w:val="32"/>
          <w:szCs w:val="32"/>
          <w:highlight w:val="none"/>
          <w:shd w:val="clear" w:color="auto" w:fill="FFFFFF"/>
          <w:lang w:val="en-US" w:eastAsia="zh-CN" w:bidi="ar-SA"/>
        </w:rPr>
        <w:t>5</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年。</w:t>
      </w:r>
    </w:p>
    <w:p w14:paraId="49E5CE5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p>
    <w:p w14:paraId="170087C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p>
    <w:p w14:paraId="3803E5C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p>
    <w:p w14:paraId="0AD1A5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p>
    <w:p w14:paraId="3CBB30A7">
      <w:pPr>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508D17F2">
      <w:pPr>
        <w:pStyle w:val="2"/>
        <w:rPr>
          <w:rFonts w:hint="eastAsia" w:ascii="方正仿宋_GBK" w:hAnsi="方正仿宋_GBK" w:eastAsia="方正仿宋_GBK" w:cs="方正仿宋_GBK"/>
          <w:sz w:val="32"/>
          <w:szCs w:val="32"/>
          <w:lang w:val="en-US" w:eastAsia="zh-CN"/>
        </w:rPr>
      </w:pPr>
    </w:p>
    <w:p w14:paraId="5859C8D0">
      <w:pPr>
        <w:rPr>
          <w:rFonts w:hint="eastAsia" w:ascii="方正仿宋_GBK" w:hAnsi="方正仿宋_GBK" w:eastAsia="方正仿宋_GBK" w:cs="方正仿宋_GBK"/>
          <w:sz w:val="32"/>
          <w:szCs w:val="32"/>
          <w:lang w:val="en-US" w:eastAsia="zh-CN"/>
        </w:rPr>
      </w:pPr>
    </w:p>
    <w:p w14:paraId="69F6A8DF">
      <w:pPr>
        <w:pStyle w:val="2"/>
        <w:rPr>
          <w:rFonts w:hint="eastAsia" w:ascii="方正仿宋_GBK" w:hAnsi="方正仿宋_GBK" w:eastAsia="方正仿宋_GBK" w:cs="方正仿宋_GBK"/>
          <w:sz w:val="32"/>
          <w:szCs w:val="32"/>
          <w:lang w:val="en-US" w:eastAsia="zh-CN"/>
        </w:rPr>
      </w:pPr>
    </w:p>
    <w:p w14:paraId="22B1FF80">
      <w:pPr>
        <w:rPr>
          <w:rFonts w:hint="eastAsia" w:ascii="方正仿宋_GBK" w:hAnsi="方正仿宋_GBK" w:eastAsia="方正仿宋_GBK" w:cs="方正仿宋_GBK"/>
          <w:sz w:val="32"/>
          <w:szCs w:val="32"/>
          <w:lang w:val="en-US" w:eastAsia="zh-CN"/>
        </w:rPr>
      </w:pPr>
    </w:p>
    <w:p w14:paraId="2608F92D">
      <w:pPr>
        <w:pStyle w:val="2"/>
        <w:rPr>
          <w:rFonts w:hint="eastAsia" w:ascii="方正仿宋_GBK" w:hAnsi="方正仿宋_GBK" w:eastAsia="方正仿宋_GBK" w:cs="方正仿宋_GBK"/>
          <w:sz w:val="32"/>
          <w:szCs w:val="32"/>
          <w:lang w:val="en-US" w:eastAsia="zh-CN"/>
        </w:rPr>
      </w:pPr>
    </w:p>
    <w:p w14:paraId="0B3CE630">
      <w:pPr>
        <w:rPr>
          <w:rFonts w:hint="eastAsia"/>
          <w:lang w:val="en-US" w:eastAsia="zh-CN"/>
        </w:rPr>
      </w:pPr>
    </w:p>
    <w:p w14:paraId="15800F2C">
      <w:pPr>
        <w:keepNext w:val="0"/>
        <w:keepLines w:val="0"/>
        <w:pageBreakBefore w:val="0"/>
        <w:widowControl w:val="0"/>
        <w:suppressAutoHyphens/>
        <w:wordWrap/>
        <w:overflowPunct/>
        <w:topLinePunct w:val="0"/>
        <w:bidi w:val="0"/>
        <w:adjustRightInd/>
        <w:snapToGrid/>
        <w:spacing w:line="190" w:lineRule="auto"/>
        <w:ind w:left="0" w:firstLine="318" w:firstLineChars="100"/>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pacing w:val="-1"/>
          <w:sz w:val="32"/>
          <w:szCs w:val="32"/>
        </w:rPr>
        <w:t>SG-2025-0</w:t>
      </w:r>
      <w:r>
        <w:rPr>
          <w:rFonts w:hint="default" w:ascii="Times New Roman" w:hAnsi="Times New Roman" w:eastAsia="方正仿宋_GBK" w:cs="Times New Roman"/>
          <w:color w:val="000000"/>
          <w:spacing w:val="-1"/>
          <w:sz w:val="32"/>
          <w:szCs w:val="32"/>
          <w:lang w:val="en-US" w:eastAsia="zh-CN"/>
        </w:rPr>
        <w:t>2</w:t>
      </w:r>
      <w:r>
        <w:rPr>
          <w:rFonts w:hint="default" w:ascii="Times New Roman" w:hAnsi="Times New Roman" w:eastAsia="方正仿宋_GBK" w:cs="Times New Roman"/>
          <w:color w:val="000000"/>
          <w:spacing w:val="-1"/>
          <w:sz w:val="32"/>
          <w:szCs w:val="32"/>
        </w:rPr>
        <w:t>-0</w:t>
      </w:r>
      <w:r>
        <w:rPr>
          <w:rFonts w:hint="default" w:ascii="Times New Roman" w:hAnsi="Times New Roman" w:eastAsia="方正仿宋_GBK" w:cs="Times New Roman"/>
          <w:color w:val="000000"/>
          <w:spacing w:val="-1"/>
          <w:sz w:val="32"/>
          <w:szCs w:val="32"/>
          <w:lang w:val="en-US" w:eastAsia="zh-CN"/>
        </w:rPr>
        <w:t>7</w:t>
      </w:r>
    </w:p>
    <w:tbl>
      <w:tblPr>
        <w:tblStyle w:val="38"/>
        <w:tblW w:w="8844" w:type="dxa"/>
        <w:tblInd w:w="0" w:type="dxa"/>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Layout w:type="fixed"/>
        <w:tblCellMar>
          <w:top w:w="0" w:type="dxa"/>
          <w:left w:w="0" w:type="dxa"/>
          <w:bottom w:w="0" w:type="dxa"/>
          <w:right w:w="0" w:type="dxa"/>
        </w:tblCellMar>
      </w:tblPr>
      <w:tblGrid>
        <w:gridCol w:w="4448"/>
        <w:gridCol w:w="4396"/>
      </w:tblGrid>
      <w:tr w14:paraId="7696235C">
        <w:tblPrEx>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CellMar>
            <w:top w:w="0" w:type="dxa"/>
            <w:left w:w="0" w:type="dxa"/>
            <w:bottom w:w="0" w:type="dxa"/>
            <w:right w:w="0" w:type="dxa"/>
          </w:tblCellMar>
        </w:tblPrEx>
        <w:trPr>
          <w:trHeight w:val="839" w:hRule="atLeast"/>
        </w:trPr>
        <w:tc>
          <w:tcPr>
            <w:tcW w:w="8844" w:type="dxa"/>
            <w:gridSpan w:val="2"/>
            <w:noWrap w:val="0"/>
            <w:vAlign w:val="center"/>
          </w:tcPr>
          <w:p w14:paraId="176C97ED">
            <w:pPr>
              <w:pStyle w:val="37"/>
              <w:widowControl w:val="0"/>
              <w:suppressAutoHyphens/>
              <w:bidi w:val="0"/>
              <w:spacing w:after="0" w:line="600" w:lineRule="exact"/>
              <w:ind w:left="1167" w:leftChars="133" w:hanging="888" w:hangingChars="300"/>
              <w:rPr>
                <w:rFonts w:hint="eastAsia" w:ascii="方正仿宋_GBK" w:hAnsi="方正仿宋_GBK" w:eastAsia="方正仿宋_GBK" w:cs="方正仿宋_GBK"/>
                <w:snapToGrid w:val="0"/>
                <w:color w:val="000000"/>
                <w:sz w:val="32"/>
                <w:szCs w:val="32"/>
              </w:rPr>
            </w:pPr>
            <w:r>
              <w:rPr>
                <w:rFonts w:hint="eastAsia" w:ascii="方正仿宋_GBK" w:hAnsi="方正仿宋_GBK" w:eastAsia="方正仿宋_GBK" w:cs="方正仿宋_GBK"/>
                <w:snapToGrid w:val="0"/>
                <w:color w:val="000000"/>
                <w:spacing w:val="-12"/>
                <w:sz w:val="32"/>
                <w:szCs w:val="32"/>
              </w:rPr>
              <w:t>抄送：</w:t>
            </w:r>
            <w:r>
              <w:rPr>
                <w:rFonts w:hint="eastAsia" w:ascii="方正仿宋_GBK" w:hAnsi="方正仿宋_GBK" w:eastAsia="方正仿宋_GBK" w:cs="方正仿宋_GBK"/>
                <w:snapToGrid w:val="0"/>
                <w:color w:val="000000"/>
                <w:sz w:val="32"/>
                <w:szCs w:val="32"/>
              </w:rPr>
              <w:t>县委各部门，县人大常委会办公室、县政协办公室，县人武部，县法院，县检察院，驻歙各单位，各群众团体</w:t>
            </w:r>
            <w:r>
              <w:rPr>
                <w:rFonts w:hint="eastAsia" w:ascii="方正仿宋_GBK" w:hAnsi="方正仿宋_GBK" w:eastAsia="方正仿宋_GBK" w:cs="方正仿宋_GBK"/>
                <w:snapToGrid w:val="0"/>
                <w:color w:val="000000"/>
                <w:spacing w:val="-12"/>
                <w:sz w:val="32"/>
                <w:szCs w:val="32"/>
              </w:rPr>
              <w:t>。</w:t>
            </w:r>
          </w:p>
        </w:tc>
      </w:tr>
      <w:tr w14:paraId="74D6DBE9">
        <w:tblPrEx>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CellMar>
            <w:top w:w="0" w:type="dxa"/>
            <w:left w:w="0" w:type="dxa"/>
            <w:bottom w:w="0" w:type="dxa"/>
            <w:right w:w="0" w:type="dxa"/>
          </w:tblCellMar>
        </w:tblPrEx>
        <w:trPr>
          <w:trHeight w:val="854" w:hRule="atLeast"/>
        </w:trPr>
        <w:tc>
          <w:tcPr>
            <w:tcW w:w="4448" w:type="dxa"/>
            <w:noWrap w:val="0"/>
            <w:vAlign w:val="center"/>
          </w:tcPr>
          <w:p w14:paraId="200DF1DB">
            <w:pPr>
              <w:keepNext w:val="0"/>
              <w:keepLines w:val="0"/>
              <w:pageBreakBefore w:val="0"/>
              <w:widowControl w:val="0"/>
              <w:suppressAutoHyphens/>
              <w:wordWrap/>
              <w:overflowPunct/>
              <w:topLinePunct w:val="0"/>
              <w:bidi w:val="0"/>
              <w:adjustRightInd/>
              <w:snapToGrid/>
              <w:spacing w:after="0" w:line="223" w:lineRule="auto"/>
              <w:ind w:left="0" w:firstLine="320" w:firstLineChars="100"/>
              <w:jc w:val="both"/>
              <w:rPr>
                <w:rFonts w:hint="eastAsia" w:ascii="方正仿宋_GBK" w:hAnsi="方正仿宋_GBK" w:eastAsia="方正仿宋_GBK" w:cs="方正仿宋_GBK"/>
                <w:snapToGrid w:val="0"/>
                <w:color w:val="000000"/>
                <w:sz w:val="32"/>
                <w:szCs w:val="32"/>
                <w:lang w:eastAsia="en-US"/>
              </w:rPr>
            </w:pPr>
            <w:r>
              <w:rPr>
                <w:rFonts w:hint="eastAsia" w:ascii="方正仿宋_GBK" w:hAnsi="方正仿宋_GBK" w:eastAsia="方正仿宋_GBK" w:cs="方正仿宋_GBK"/>
                <w:snapToGrid w:val="0"/>
                <w:color w:val="000000"/>
                <w:sz w:val="32"/>
                <w:szCs w:val="32"/>
              </w:rPr>
              <w:t>歙县人民政府办公室</w:t>
            </w:r>
          </w:p>
        </w:tc>
        <w:tc>
          <w:tcPr>
            <w:tcW w:w="4396" w:type="dxa"/>
            <w:noWrap w:val="0"/>
            <w:vAlign w:val="center"/>
          </w:tcPr>
          <w:p w14:paraId="03962DC8">
            <w:pPr>
              <w:pStyle w:val="39"/>
              <w:keepNext w:val="0"/>
              <w:keepLines w:val="0"/>
              <w:pageBreakBefore w:val="0"/>
              <w:widowControl w:val="0"/>
              <w:suppressAutoHyphens/>
              <w:wordWrap/>
              <w:overflowPunct/>
              <w:topLinePunct w:val="0"/>
              <w:bidi w:val="0"/>
              <w:adjustRightInd/>
              <w:snapToGrid/>
              <w:spacing w:line="222" w:lineRule="auto"/>
              <w:jc w:val="both"/>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snapToGrid/>
                <w:color w:val="000000"/>
                <w:kern w:val="0"/>
                <w:sz w:val="32"/>
                <w:szCs w:val="32"/>
                <w:lang w:val="en-US" w:eastAsia="zh-CN" w:bidi="ar-SA"/>
              </w:rPr>
              <w:t>2025</w:t>
            </w:r>
            <w:r>
              <w:rPr>
                <w:rFonts w:hint="eastAsia" w:ascii="方正仿宋_GBK" w:hAnsi="方正仿宋_GBK" w:eastAsia="方正仿宋_GBK" w:cs="方正仿宋_GBK"/>
                <w:snapToGrid/>
                <w:color w:val="000000"/>
                <w:kern w:val="0"/>
                <w:sz w:val="32"/>
                <w:szCs w:val="32"/>
                <w:lang w:val="en-US" w:eastAsia="zh-CN" w:bidi="ar-SA"/>
              </w:rPr>
              <w:t>年</w:t>
            </w:r>
            <w:r>
              <w:rPr>
                <w:rFonts w:hint="default" w:ascii="Times New Roman" w:hAnsi="Times New Roman" w:eastAsia="方正仿宋_GBK" w:cs="Times New Roman"/>
                <w:snapToGrid/>
                <w:color w:val="000000"/>
                <w:kern w:val="0"/>
                <w:sz w:val="32"/>
                <w:szCs w:val="32"/>
                <w:lang w:val="en-US" w:eastAsia="zh-CN" w:bidi="ar-SA"/>
              </w:rPr>
              <w:t>10</w:t>
            </w:r>
            <w:r>
              <w:rPr>
                <w:rFonts w:hint="eastAsia" w:ascii="方正仿宋_GBK" w:hAnsi="方正仿宋_GBK" w:eastAsia="方正仿宋_GBK" w:cs="方正仿宋_GBK"/>
                <w:snapToGrid/>
                <w:color w:val="000000"/>
                <w:kern w:val="0"/>
                <w:sz w:val="32"/>
                <w:szCs w:val="32"/>
                <w:lang w:val="en-US" w:eastAsia="zh-CN" w:bidi="ar-SA"/>
              </w:rPr>
              <w:t>月</w:t>
            </w:r>
            <w:r>
              <w:rPr>
                <w:rFonts w:hint="default" w:ascii="Times New Roman" w:hAnsi="Times New Roman" w:eastAsia="方正仿宋_GBK" w:cs="Times New Roman"/>
                <w:snapToGrid/>
                <w:color w:val="000000"/>
                <w:kern w:val="0"/>
                <w:sz w:val="32"/>
                <w:szCs w:val="32"/>
                <w:lang w:val="en-US" w:eastAsia="zh-CN" w:bidi="ar-SA"/>
              </w:rPr>
              <w:t>23</w:t>
            </w:r>
            <w:r>
              <w:rPr>
                <w:rFonts w:hint="eastAsia" w:ascii="方正仿宋_GBK" w:hAnsi="方正仿宋_GBK" w:eastAsia="方正仿宋_GBK" w:cs="方正仿宋_GBK"/>
                <w:snapToGrid/>
                <w:color w:val="000000"/>
                <w:kern w:val="0"/>
                <w:sz w:val="32"/>
                <w:szCs w:val="32"/>
                <w:lang w:val="en-US" w:eastAsia="zh-CN" w:bidi="ar-SA"/>
              </w:rPr>
              <w:t>日印发</w:t>
            </w:r>
          </w:p>
        </w:tc>
      </w:tr>
    </w:tbl>
    <w:p w14:paraId="2BB49FB5">
      <w:pPr>
        <w:rPr>
          <w:rFonts w:hint="eastAsia"/>
          <w:lang w:val="en-US" w:eastAsia="zh-CN"/>
        </w:rPr>
      </w:pPr>
    </w:p>
    <w:sectPr>
      <w:headerReference r:id="rId3" w:type="default"/>
      <w:footerReference r:id="rId4" w:type="default"/>
      <w:pgSz w:w="11906" w:h="16838"/>
      <w:pgMar w:top="2376" w:right="1474" w:bottom="1474" w:left="1587" w:header="1660" w:footer="42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BB26C">
    <w:pPr>
      <w:pStyle w:val="13"/>
      <w:ind w:left="0" w:leftChars="0" w:firstLine="0" w:firstLineChars="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D7E33">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75BD7E33">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1E13638C">
    <w:pPr>
      <w:pStyle w:val="13"/>
      <w:ind w:left="0" w:leftChars="0" w:firstLine="5440" w:firstLineChars="1700"/>
      <w:rPr>
        <w:sz w:val="32"/>
      </w:rPr>
    </w:pPr>
  </w:p>
  <w:p w14:paraId="6E4C0A99">
    <w:pPr>
      <w:pStyle w:val="13"/>
      <w:ind w:left="5746" w:leftChars="2736" w:firstLine="2880" w:firstLineChars="9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ascii="宋体" w:hAnsi="宋体" w:cs="宋体"/>
        <w:b/>
        <w:bCs/>
        <w:color w:val="005192"/>
        <w:sz w:val="28"/>
        <w:szCs w:val="44"/>
        <w:lang w:val="en-US" w:eastAsia="zh-CN"/>
      </w:rPr>
      <w:t xml:space="preserve"> 歙县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val="en-US"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r>
      <w:rPr>
        <w:rFonts w:hint="eastAsia" w:eastAsia="仿宋"/>
        <w:sz w:val="32"/>
        <w:szCs w:val="48"/>
        <w:lang w:eastAsia="zh-CN"/>
      </w:rPr>
      <w:tab/>
    </w:r>
  </w:p>
  <w:p w14:paraId="7041CB51">
    <w:pPr>
      <w:pStyle w:val="13"/>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76B47">
    <w:pPr>
      <w:pStyle w:val="13"/>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19E71BD"/>
    <w:rsid w:val="048A5804"/>
    <w:rsid w:val="04AE12ED"/>
    <w:rsid w:val="04B679C3"/>
    <w:rsid w:val="06A905A2"/>
    <w:rsid w:val="070D0B30"/>
    <w:rsid w:val="080F63D8"/>
    <w:rsid w:val="082D24E9"/>
    <w:rsid w:val="09341458"/>
    <w:rsid w:val="0B0912D7"/>
    <w:rsid w:val="0D584ACF"/>
    <w:rsid w:val="0D907891"/>
    <w:rsid w:val="0EA26937"/>
    <w:rsid w:val="0FBC7598"/>
    <w:rsid w:val="114710E3"/>
    <w:rsid w:val="14551D69"/>
    <w:rsid w:val="152D2DCA"/>
    <w:rsid w:val="17FB6783"/>
    <w:rsid w:val="17FF6A0B"/>
    <w:rsid w:val="18812A66"/>
    <w:rsid w:val="1DEC284C"/>
    <w:rsid w:val="1E6523AC"/>
    <w:rsid w:val="2219494D"/>
    <w:rsid w:val="22440422"/>
    <w:rsid w:val="27077982"/>
    <w:rsid w:val="2AFC3D63"/>
    <w:rsid w:val="318B24CE"/>
    <w:rsid w:val="31A15F24"/>
    <w:rsid w:val="35E9CD16"/>
    <w:rsid w:val="368D3E2A"/>
    <w:rsid w:val="378E6E40"/>
    <w:rsid w:val="395347B5"/>
    <w:rsid w:val="39A232A0"/>
    <w:rsid w:val="39E745AA"/>
    <w:rsid w:val="3B5A6BBB"/>
    <w:rsid w:val="3BFE8D55"/>
    <w:rsid w:val="3EDA13A6"/>
    <w:rsid w:val="3FBF015B"/>
    <w:rsid w:val="420B38E3"/>
    <w:rsid w:val="424E1A22"/>
    <w:rsid w:val="42F058B7"/>
    <w:rsid w:val="436109F6"/>
    <w:rsid w:val="441A38D4"/>
    <w:rsid w:val="47E32C0C"/>
    <w:rsid w:val="48B814CD"/>
    <w:rsid w:val="4A7D4C52"/>
    <w:rsid w:val="4BC77339"/>
    <w:rsid w:val="4BDF0EBD"/>
    <w:rsid w:val="4C9236C5"/>
    <w:rsid w:val="505C172E"/>
    <w:rsid w:val="52F46F0B"/>
    <w:rsid w:val="530A1CF5"/>
    <w:rsid w:val="53D8014D"/>
    <w:rsid w:val="55E064E0"/>
    <w:rsid w:val="572C6D10"/>
    <w:rsid w:val="58762983"/>
    <w:rsid w:val="5DC34279"/>
    <w:rsid w:val="5FFF3173"/>
    <w:rsid w:val="608816D1"/>
    <w:rsid w:val="60EF4E7F"/>
    <w:rsid w:val="62D06DAE"/>
    <w:rsid w:val="654C3747"/>
    <w:rsid w:val="665233C1"/>
    <w:rsid w:val="67A020DA"/>
    <w:rsid w:val="6AD9688B"/>
    <w:rsid w:val="6B421874"/>
    <w:rsid w:val="6B7C3F5F"/>
    <w:rsid w:val="6C7720FE"/>
    <w:rsid w:val="6D0E3F22"/>
    <w:rsid w:val="6DFD9271"/>
    <w:rsid w:val="6E6935BC"/>
    <w:rsid w:val="6F59718C"/>
    <w:rsid w:val="718B55F7"/>
    <w:rsid w:val="73776B87"/>
    <w:rsid w:val="73B07597"/>
    <w:rsid w:val="7558294F"/>
    <w:rsid w:val="776D9A4A"/>
    <w:rsid w:val="791660EE"/>
    <w:rsid w:val="7B2F89FD"/>
    <w:rsid w:val="7BC96FE5"/>
    <w:rsid w:val="7C9011D9"/>
    <w:rsid w:val="7DC651C5"/>
    <w:rsid w:val="7DEB7CC4"/>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autoRedefine/>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4">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next w:val="1"/>
    <w:unhideWhenUsed/>
    <w:qFormat/>
    <w:uiPriority w:val="0"/>
    <w:pPr>
      <w:widowControl w:val="0"/>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19">
    <w:name w:val="Default Paragraph Font"/>
    <w:autoRedefine/>
    <w:unhideWhenUsed/>
    <w:qFormat/>
    <w:uiPriority w:val="1"/>
  </w:style>
  <w:style w:type="table" w:default="1" w:styleId="18">
    <w:name w:val="Normal Table"/>
    <w:autoRedefine/>
    <w:unhideWhenUsed/>
    <w:qFormat/>
    <w:uiPriority w:val="99"/>
    <w:tblPr>
      <w:tblCellMar>
        <w:top w:w="0" w:type="dxa"/>
        <w:left w:w="108" w:type="dxa"/>
        <w:bottom w:w="0" w:type="dxa"/>
        <w:right w:w="108" w:type="dxa"/>
      </w:tblCellMar>
    </w:tblPr>
  </w:style>
  <w:style w:type="paragraph" w:styleId="2">
    <w:name w:val="Body Text Indent 2"/>
    <w:basedOn w:val="1"/>
    <w:next w:val="1"/>
    <w:autoRedefine/>
    <w:unhideWhenUsed/>
    <w:qFormat/>
    <w:uiPriority w:val="99"/>
    <w:pPr>
      <w:spacing w:after="120" w:line="480" w:lineRule="auto"/>
      <w:ind w:left="420" w:leftChars="200"/>
    </w:pPr>
  </w:style>
  <w:style w:type="paragraph" w:styleId="7">
    <w:name w:val="Normal Indent"/>
    <w:basedOn w:val="1"/>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8">
    <w:name w:val="annotation text"/>
    <w:basedOn w:val="1"/>
    <w:autoRedefine/>
    <w:qFormat/>
    <w:uiPriority w:val="0"/>
    <w:pPr>
      <w:jc w:val="left"/>
    </w:pPr>
  </w:style>
  <w:style w:type="paragraph" w:styleId="9">
    <w:name w:val="Body Text"/>
    <w:basedOn w:val="1"/>
    <w:autoRedefine/>
    <w:qFormat/>
    <w:uiPriority w:val="0"/>
    <w:pPr>
      <w:spacing w:before="0" w:after="140" w:line="276" w:lineRule="auto"/>
    </w:pPr>
  </w:style>
  <w:style w:type="paragraph" w:styleId="10">
    <w:name w:val="Body Text Indent"/>
    <w:basedOn w:val="1"/>
    <w:autoRedefine/>
    <w:semiHidden/>
    <w:qFormat/>
    <w:uiPriority w:val="99"/>
    <w:pPr>
      <w:spacing w:after="120"/>
      <w:ind w:left="420" w:leftChars="200"/>
    </w:pPr>
  </w:style>
  <w:style w:type="paragraph" w:styleId="11">
    <w:name w:val="Balloon Text"/>
    <w:basedOn w:val="1"/>
    <w:link w:val="26"/>
    <w:autoRedefine/>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0"/>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10"/>
    <w:autoRedefine/>
    <w:qFormat/>
    <w:uiPriority w:val="99"/>
    <w:pPr>
      <w:ind w:firstLine="420" w:firstLineChars="200"/>
    </w:pPr>
  </w:style>
  <w:style w:type="character" w:styleId="20">
    <w:name w:val="Strong"/>
    <w:qFormat/>
    <w:uiPriority w:val="0"/>
    <w:rPr>
      <w:b/>
    </w:rPr>
  </w:style>
  <w:style w:type="character" w:styleId="21">
    <w:name w:val="Hyperlink"/>
    <w:basedOn w:val="19"/>
    <w:qFormat/>
    <w:uiPriority w:val="0"/>
    <w:rPr>
      <w:color w:val="0000FF"/>
      <w:u w:val="single"/>
    </w:rPr>
  </w:style>
  <w:style w:type="character" w:styleId="22">
    <w:name w:val="annotation reference"/>
    <w:basedOn w:val="19"/>
    <w:autoRedefine/>
    <w:qFormat/>
    <w:uiPriority w:val="0"/>
    <w:rPr>
      <w:sz w:val="21"/>
      <w:szCs w:val="21"/>
    </w:rPr>
  </w:style>
  <w:style w:type="paragraph" w:customStyle="1" w:styleId="23">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4">
    <w:name w:val="BodyText1I"/>
    <w:basedOn w:val="25"/>
    <w:autoRedefine/>
    <w:qFormat/>
    <w:uiPriority w:val="0"/>
    <w:pPr>
      <w:spacing w:after="120"/>
      <w:ind w:firstLine="420" w:firstLineChars="100"/>
      <w:jc w:val="both"/>
      <w:textAlignment w:val="baseline"/>
    </w:pPr>
  </w:style>
  <w:style w:type="paragraph" w:customStyle="1" w:styleId="25">
    <w:name w:val="BodyText"/>
    <w:basedOn w:val="1"/>
    <w:autoRedefine/>
    <w:qFormat/>
    <w:uiPriority w:val="0"/>
    <w:pPr>
      <w:spacing w:after="120"/>
      <w:jc w:val="both"/>
      <w:textAlignment w:val="baseline"/>
    </w:pPr>
  </w:style>
  <w:style w:type="character" w:customStyle="1" w:styleId="26">
    <w:name w:val="批注框文本 Char"/>
    <w:basedOn w:val="19"/>
    <w:link w:val="11"/>
    <w:autoRedefine/>
    <w:qFormat/>
    <w:uiPriority w:val="0"/>
    <w:rPr>
      <w:rFonts w:asciiTheme="minorHAnsi" w:hAnsiTheme="minorHAnsi" w:eastAsiaTheme="minorEastAsia" w:cstheme="minorBidi"/>
      <w:kern w:val="2"/>
      <w:sz w:val="18"/>
      <w:szCs w:val="18"/>
    </w:rPr>
  </w:style>
  <w:style w:type="paragraph" w:customStyle="1" w:styleId="27">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NormalCharacter"/>
    <w:semiHidden/>
    <w:qFormat/>
    <w:uiPriority w:val="0"/>
    <w:rPr>
      <w:rFonts w:eastAsia="方正仿宋_GBK"/>
      <w:kern w:val="2"/>
      <w:sz w:val="32"/>
      <w:szCs w:val="32"/>
      <w:lang w:val="en-US" w:eastAsia="zh-CN" w:bidi="ar-SA"/>
    </w:rPr>
  </w:style>
  <w:style w:type="paragraph" w:customStyle="1" w:styleId="29">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0">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1">
    <w:name w:val="文件正文"/>
    <w:autoRedefine/>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character" w:customStyle="1" w:styleId="32">
    <w:name w:val="font31"/>
    <w:basedOn w:val="19"/>
    <w:qFormat/>
    <w:uiPriority w:val="0"/>
    <w:rPr>
      <w:rFonts w:hint="default" w:ascii="Times New Roman" w:hAnsi="Times New Roman" w:cs="Times New Roman"/>
      <w:color w:val="A49D9D"/>
      <w:sz w:val="16"/>
      <w:szCs w:val="16"/>
      <w:u w:val="none"/>
    </w:rPr>
  </w:style>
  <w:style w:type="character" w:customStyle="1" w:styleId="33">
    <w:name w:val="font21"/>
    <w:basedOn w:val="19"/>
    <w:autoRedefine/>
    <w:qFormat/>
    <w:uiPriority w:val="0"/>
    <w:rPr>
      <w:rFonts w:hint="eastAsia" w:ascii="方正仿宋_GBK" w:hAnsi="方正仿宋_GBK" w:eastAsia="方正仿宋_GBK" w:cs="方正仿宋_GBK"/>
      <w:color w:val="A49D9D"/>
      <w:sz w:val="16"/>
      <w:szCs w:val="16"/>
      <w:u w:val="none"/>
    </w:rPr>
  </w:style>
  <w:style w:type="character" w:customStyle="1" w:styleId="34">
    <w:name w:val="font11"/>
    <w:basedOn w:val="19"/>
    <w:autoRedefine/>
    <w:qFormat/>
    <w:uiPriority w:val="0"/>
    <w:rPr>
      <w:rFonts w:hint="eastAsia" w:ascii="宋体" w:hAnsi="宋体" w:eastAsia="宋体" w:cs="宋体"/>
      <w:color w:val="A49D9D"/>
      <w:sz w:val="16"/>
      <w:szCs w:val="16"/>
      <w:u w:val="none"/>
    </w:rPr>
  </w:style>
  <w:style w:type="character" w:customStyle="1" w:styleId="35">
    <w:name w:val="font01"/>
    <w:basedOn w:val="19"/>
    <w:autoRedefine/>
    <w:qFormat/>
    <w:uiPriority w:val="0"/>
    <w:rPr>
      <w:rFonts w:hint="eastAsia" w:ascii="方正仿宋_GBK" w:hAnsi="方正仿宋_GBK" w:eastAsia="方正仿宋_GBK" w:cs="方正仿宋_GBK"/>
      <w:color w:val="A49D9D"/>
      <w:sz w:val="18"/>
      <w:szCs w:val="18"/>
      <w:u w:val="none"/>
    </w:rPr>
  </w:style>
  <w:style w:type="character" w:customStyle="1" w:styleId="36">
    <w:name w:val="font51"/>
    <w:basedOn w:val="19"/>
    <w:autoRedefine/>
    <w:qFormat/>
    <w:uiPriority w:val="0"/>
    <w:rPr>
      <w:rFonts w:hint="default" w:ascii="Times New Roman" w:hAnsi="Times New Roman" w:cs="Times New Roman"/>
      <w:color w:val="A49D9D"/>
      <w:sz w:val="18"/>
      <w:szCs w:val="18"/>
      <w:u w:val="none"/>
    </w:rPr>
  </w:style>
  <w:style w:type="paragraph" w:customStyle="1" w:styleId="37">
    <w:name w:val="p0"/>
    <w:qFormat/>
    <w:uiPriority w:val="0"/>
    <w:pPr>
      <w:widowControl/>
      <w:jc w:val="both"/>
    </w:pPr>
    <w:rPr>
      <w:rFonts w:ascii="Times New Roman" w:hAnsi="Times New Roman" w:eastAsia="宋体" w:cs="Times New Roman"/>
      <w:kern w:val="0"/>
      <w:sz w:val="21"/>
      <w:szCs w:val="21"/>
      <w:lang w:val="en-US" w:eastAsia="zh-CN" w:bidi="ar-SA"/>
    </w:rPr>
  </w:style>
  <w:style w:type="table" w:customStyle="1" w:styleId="38">
    <w:name w:val="Table Normal"/>
    <w:unhideWhenUsed/>
    <w:qFormat/>
    <w:uiPriority w:val="0"/>
    <w:pPr>
      <w:spacing w:after="0" w:line="240" w:lineRule="auto"/>
    </w:pPr>
    <w:rPr>
      <w:rFonts w:ascii="Arial" w:hAnsi="Arial" w:eastAsia="宋体" w:cs="Arial"/>
      <w:snapToGrid w:val="0"/>
      <w:color w:val="000000"/>
      <w:sz w:val="21"/>
      <w:szCs w:val="21"/>
      <w:lang w:eastAsia="en-US"/>
    </w:rPr>
    <w:tblPr>
      <w:tblCellMar>
        <w:top w:w="0" w:type="dxa"/>
        <w:left w:w="0" w:type="dxa"/>
        <w:bottom w:w="0" w:type="dxa"/>
        <w:right w:w="0" w:type="dxa"/>
      </w:tblCellMar>
    </w:tblPr>
  </w:style>
  <w:style w:type="paragraph" w:customStyle="1" w:styleId="39">
    <w:name w:val="Table Text"/>
    <w:semiHidden/>
    <w:qFormat/>
    <w:uiPriority w:val="0"/>
    <w:pPr>
      <w:widowControl w:val="0"/>
      <w:kinsoku w:val="0"/>
      <w:autoSpaceDE w:val="0"/>
      <w:autoSpaceDN w:val="0"/>
      <w:spacing w:after="0"/>
      <w:jc w:val="both"/>
      <w:textAlignment w:val="baseline"/>
    </w:pPr>
    <w:rPr>
      <w:rFonts w:ascii="Times New Roman" w:hAnsi="Times New Roman" w:eastAsia="Times New Roman" w:cs="Times New Roman"/>
      <w:snapToGrid w:val="0"/>
      <w:color w:val="000000"/>
      <w:kern w:val="2"/>
      <w:sz w:val="28"/>
      <w:szCs w:val="28"/>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333</Words>
  <Characters>345</Characters>
  <Lines>5</Lines>
  <Paragraphs>1</Paragraphs>
  <TotalTime>1</TotalTime>
  <ScaleCrop>false</ScaleCrop>
  <LinksUpToDate>false</LinksUpToDate>
  <CharactersWithSpaces>354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2025-10-28T03:52:12Z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B1E4798613B94B9E864BAB513852CFB8_13</vt:lpwstr>
  </property>
  <property fmtid="{D5CDD505-2E9C-101B-9397-08002B2CF9AE}" pid="4" name="KSOTemplateDocerSaveRecord">
    <vt:lpwstr>eyJoZGlkIjoiYmQyYTNhZmNjZWIxMDRlMmMxNTc0NTM2Y2Q3ZjY3MmMiLCJ1c2VySWQiOiIxNDM1NDI2MiJ9</vt:lpwstr>
  </property>
</Properties>
</file>