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lang w:val="en-US" w:eastAsia="zh-CN"/>
        </w:rPr>
      </w:pPr>
    </w:p>
    <w:p w14:paraId="24D00D8F">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color w:val="000000"/>
          <w:spacing w:val="0"/>
          <w:sz w:val="44"/>
          <w:szCs w:val="44"/>
        </w:rPr>
        <w:t>歙</w:t>
      </w: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县人民政府办公室关于</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rPr>
        <w:t>印发《歙县</w:t>
      </w: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常态化</w:t>
      </w:r>
    </w:p>
    <w:p w14:paraId="5950A0D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开展县经济开发区闲置低效工业用地处置</w:t>
      </w:r>
    </w:p>
    <w:p w14:paraId="011D292A">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工作实施意见</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rPr>
        <w:t>》的通知</w:t>
      </w:r>
    </w:p>
    <w:p w14:paraId="3F665C7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eastAsia" w:ascii="方正仿宋_GBK" w:hAnsi="方正仿宋_GBK" w:eastAsia="方正仿宋_GBK" w:cs="方正仿宋_GBK"/>
          <w:sz w:val="32"/>
          <w:szCs w:val="32"/>
          <w:lang w:val="en-US" w:eastAsia="zh-CN"/>
        </w:rPr>
        <w:t>秘</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eastAsia" w:ascii="方正仿宋_GBK" w:hAnsi="方正仿宋_GBK" w:eastAsia="方正仿宋_GBK" w:cs="方正仿宋_GBK"/>
          <w:sz w:val="32"/>
          <w:szCs w:val="32"/>
        </w:rPr>
        <w:t>〕</w:t>
      </w:r>
      <w:r>
        <w:rPr>
          <w:rFonts w:hint="default" w:ascii="Times New Roman" w:hAnsi="Times New Roman" w:eastAsia="方正仿宋_GBK" w:cs="Times New Roman"/>
          <w:sz w:val="32"/>
          <w:szCs w:val="32"/>
          <w:lang w:val="en-US" w:eastAsia="zh-CN"/>
        </w:rPr>
        <w:t>25</w:t>
      </w:r>
      <w:r>
        <w:rPr>
          <w:rFonts w:hint="eastAsia" w:ascii="方正仿宋_GBK" w:hAnsi="方正仿宋_GBK" w:eastAsia="方正仿宋_GBK" w:cs="方正仿宋_GBK"/>
          <w:sz w:val="32"/>
          <w:szCs w:val="32"/>
        </w:rPr>
        <w:t>号</w:t>
      </w:r>
    </w:p>
    <w:p w14:paraId="33D4513B">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default" w:ascii="Times New Roman" w:hAnsi="Times New Roman" w:eastAsia="方正仿宋_GBK" w:cs="Times New Roman"/>
          <w:bCs/>
          <w:color w:val="000000"/>
          <w:spacing w:val="0"/>
          <w:kern w:val="0"/>
          <w:sz w:val="32"/>
          <w:szCs w:val="32"/>
        </w:rPr>
      </w:pPr>
    </w:p>
    <w:p w14:paraId="475045A4">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both"/>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val="en-US" w:eastAsia="zh-CN"/>
        </w:rPr>
        <w:t>有关乡、</w:t>
      </w:r>
      <w:r>
        <w:rPr>
          <w:rFonts w:hint="eastAsia" w:ascii="方正仿宋_GBK" w:hAnsi="方正仿宋_GBK" w:eastAsia="方正仿宋_GBK" w:cs="方正仿宋_GBK"/>
          <w:snapToGrid w:val="0"/>
          <w:color w:val="auto"/>
          <w:spacing w:val="0"/>
          <w:kern w:val="0"/>
          <w:sz w:val="32"/>
          <w:szCs w:val="32"/>
          <w:highlight w:val="none"/>
          <w:lang w:eastAsia="en-US"/>
        </w:rPr>
        <w:t>镇人民政府，县政府</w:t>
      </w:r>
      <w:r>
        <w:rPr>
          <w:rFonts w:hint="eastAsia" w:ascii="方正仿宋_GBK" w:hAnsi="方正仿宋_GBK" w:eastAsia="方正仿宋_GBK" w:cs="方正仿宋_GBK"/>
          <w:snapToGrid w:val="0"/>
          <w:color w:val="auto"/>
          <w:spacing w:val="0"/>
          <w:kern w:val="0"/>
          <w:sz w:val="32"/>
          <w:szCs w:val="32"/>
          <w:highlight w:val="none"/>
          <w:lang w:val="en-US" w:eastAsia="zh-CN"/>
        </w:rPr>
        <w:t>有关</w:t>
      </w:r>
      <w:r>
        <w:rPr>
          <w:rFonts w:hint="eastAsia" w:ascii="方正仿宋_GBK" w:hAnsi="方正仿宋_GBK" w:eastAsia="方正仿宋_GBK" w:cs="方正仿宋_GBK"/>
          <w:snapToGrid w:val="0"/>
          <w:color w:val="auto"/>
          <w:spacing w:val="0"/>
          <w:kern w:val="0"/>
          <w:sz w:val="32"/>
          <w:szCs w:val="32"/>
          <w:highlight w:val="none"/>
          <w:lang w:eastAsia="en-US"/>
        </w:rPr>
        <w:t>部门、</w:t>
      </w:r>
      <w:r>
        <w:rPr>
          <w:rFonts w:hint="eastAsia" w:ascii="方正仿宋_GBK" w:hAnsi="方正仿宋_GBK" w:eastAsia="方正仿宋_GBK" w:cs="方正仿宋_GBK"/>
          <w:snapToGrid w:val="0"/>
          <w:color w:val="auto"/>
          <w:spacing w:val="0"/>
          <w:kern w:val="0"/>
          <w:sz w:val="32"/>
          <w:szCs w:val="32"/>
          <w:highlight w:val="none"/>
          <w:lang w:val="en-US" w:eastAsia="zh-CN"/>
        </w:rPr>
        <w:t>相关</w:t>
      </w:r>
      <w:r>
        <w:rPr>
          <w:rFonts w:hint="eastAsia" w:ascii="方正仿宋_GBK" w:hAnsi="方正仿宋_GBK" w:eastAsia="方正仿宋_GBK" w:cs="方正仿宋_GBK"/>
          <w:snapToGrid w:val="0"/>
          <w:color w:val="auto"/>
          <w:spacing w:val="0"/>
          <w:kern w:val="0"/>
          <w:sz w:val="32"/>
          <w:szCs w:val="32"/>
          <w:highlight w:val="none"/>
          <w:lang w:eastAsia="en-US"/>
        </w:rPr>
        <w:t>直属机构：</w:t>
      </w:r>
    </w:p>
    <w:p w14:paraId="30C0A355">
      <w:pPr>
        <w:keepNext w:val="0"/>
        <w:keepLines w:val="0"/>
        <w:pageBreakBefore w:val="0"/>
        <w:widowControl/>
        <w:suppressAutoHyphens/>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b w:val="0"/>
          <w:bCs w:val="0"/>
          <w:snapToGrid w:val="0"/>
          <w:color w:val="auto"/>
          <w:spacing w:val="0"/>
          <w:kern w:val="0"/>
          <w:sz w:val="32"/>
          <w:szCs w:val="32"/>
          <w:lang w:eastAsia="zh-CN"/>
        </w:rPr>
      </w:pPr>
      <w:r>
        <w:rPr>
          <w:rFonts w:hint="eastAsia" w:ascii="方正仿宋_GBK" w:hAnsi="方正仿宋_GBK" w:eastAsia="方正仿宋_GBK" w:cs="方正仿宋_GBK"/>
          <w:b w:val="0"/>
          <w:bCs w:val="0"/>
          <w:snapToGrid w:val="0"/>
          <w:color w:val="auto"/>
          <w:spacing w:val="0"/>
          <w:kern w:val="0"/>
          <w:sz w:val="32"/>
          <w:szCs w:val="32"/>
          <w:lang w:val="en-US" w:eastAsia="zh-CN"/>
        </w:rPr>
        <w:t>《歙县常态化开展县经济开发区闲置低效工业用地处置工作实施意见》已</w:t>
      </w:r>
      <w:r>
        <w:rPr>
          <w:rFonts w:hint="eastAsia" w:ascii="方正仿宋_GBK" w:hAnsi="方正仿宋_GBK" w:eastAsia="方正仿宋_GBK" w:cs="方正仿宋_GBK"/>
          <w:b w:val="0"/>
          <w:bCs w:val="0"/>
          <w:snapToGrid w:val="0"/>
          <w:color w:val="auto"/>
          <w:spacing w:val="0"/>
          <w:kern w:val="0"/>
          <w:sz w:val="32"/>
          <w:szCs w:val="32"/>
          <w:lang w:eastAsia="en-US"/>
        </w:rPr>
        <w:t>经县政府</w:t>
      </w:r>
      <w:r>
        <w:rPr>
          <w:rFonts w:hint="eastAsia" w:ascii="方正仿宋_GBK" w:hAnsi="方正仿宋_GBK" w:eastAsia="方正仿宋_GBK" w:cs="方正仿宋_GBK"/>
          <w:b w:val="0"/>
          <w:bCs w:val="0"/>
          <w:snapToGrid w:val="0"/>
          <w:color w:val="auto"/>
          <w:spacing w:val="0"/>
          <w:kern w:val="0"/>
          <w:sz w:val="32"/>
          <w:szCs w:val="32"/>
          <w:lang w:val="en-US" w:eastAsia="zh-CN"/>
        </w:rPr>
        <w:t xml:space="preserve">第 </w:t>
      </w:r>
      <w:r>
        <w:rPr>
          <w:rFonts w:hint="default" w:ascii="Times New Roman" w:hAnsi="Times New Roman" w:eastAsia="方正仿宋_GBK" w:cs="Times New Roman"/>
          <w:b w:val="0"/>
          <w:bCs w:val="0"/>
          <w:snapToGrid w:val="0"/>
          <w:color w:val="auto"/>
          <w:spacing w:val="0"/>
          <w:kern w:val="0"/>
          <w:sz w:val="32"/>
          <w:szCs w:val="32"/>
          <w:lang w:val="en-US" w:eastAsia="zh-CN"/>
        </w:rPr>
        <w:t xml:space="preserve">50 </w:t>
      </w:r>
      <w:r>
        <w:rPr>
          <w:rFonts w:hint="eastAsia" w:ascii="方正仿宋_GBK" w:hAnsi="方正仿宋_GBK" w:eastAsia="方正仿宋_GBK" w:cs="方正仿宋_GBK"/>
          <w:b w:val="0"/>
          <w:bCs w:val="0"/>
          <w:snapToGrid w:val="0"/>
          <w:color w:val="auto"/>
          <w:spacing w:val="0"/>
          <w:kern w:val="0"/>
          <w:sz w:val="32"/>
          <w:szCs w:val="32"/>
          <w:lang w:val="en-US" w:eastAsia="zh-CN"/>
        </w:rPr>
        <w:t>次</w:t>
      </w:r>
      <w:r>
        <w:rPr>
          <w:rFonts w:hint="eastAsia" w:ascii="方正仿宋_GBK" w:hAnsi="方正仿宋_GBK" w:eastAsia="方正仿宋_GBK" w:cs="方正仿宋_GBK"/>
          <w:b w:val="0"/>
          <w:bCs w:val="0"/>
          <w:snapToGrid w:val="0"/>
          <w:color w:val="auto"/>
          <w:spacing w:val="0"/>
          <w:kern w:val="0"/>
          <w:sz w:val="32"/>
          <w:szCs w:val="32"/>
          <w:lang w:eastAsia="en-US"/>
        </w:rPr>
        <w:t>常务会议研究通过，现印发给你们，</w:t>
      </w:r>
      <w:r>
        <w:rPr>
          <w:rFonts w:hint="eastAsia" w:ascii="方正仿宋_GBK" w:hAnsi="方正仿宋_GBK" w:eastAsia="方正仿宋_GBK" w:cs="方正仿宋_GBK"/>
          <w:b w:val="0"/>
          <w:bCs w:val="0"/>
          <w:snapToGrid w:val="0"/>
          <w:color w:val="auto"/>
          <w:spacing w:val="0"/>
          <w:kern w:val="0"/>
          <w:sz w:val="32"/>
          <w:szCs w:val="32"/>
          <w:lang w:val="en-US" w:eastAsia="zh-CN"/>
        </w:rPr>
        <w:t>请认真抓好贯彻落实</w:t>
      </w:r>
      <w:r>
        <w:rPr>
          <w:rFonts w:hint="eastAsia" w:ascii="方正仿宋_GBK" w:hAnsi="方正仿宋_GBK" w:eastAsia="方正仿宋_GBK" w:cs="方正仿宋_GBK"/>
          <w:b w:val="0"/>
          <w:bCs w:val="0"/>
          <w:snapToGrid w:val="0"/>
          <w:color w:val="auto"/>
          <w:spacing w:val="0"/>
          <w:kern w:val="0"/>
          <w:sz w:val="32"/>
          <w:szCs w:val="32"/>
          <w:lang w:eastAsia="zh-CN"/>
        </w:rPr>
        <w:t>。</w:t>
      </w:r>
    </w:p>
    <w:p w14:paraId="507D14D3">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default" w:ascii="Times New Roman" w:hAnsi="Times New Roman" w:eastAsia="方正仿宋_GBK" w:cs="Times New Roman"/>
          <w:color w:val="000000"/>
          <w:spacing w:val="0"/>
          <w:kern w:val="0"/>
          <w:sz w:val="32"/>
          <w:szCs w:val="32"/>
        </w:rPr>
      </w:pPr>
    </w:p>
    <w:p w14:paraId="11C33377">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r>
        <w:rPr>
          <w:rFonts w:hint="eastAsia" w:ascii="方正仿宋_GBK" w:hAnsi="方正仿宋_GBK" w:eastAsia="方正仿宋_GBK" w:cs="方正仿宋_GBK"/>
          <w:color w:val="000000"/>
          <w:spacing w:val="0"/>
          <w:kern w:val="0"/>
          <w:sz w:val="32"/>
          <w:szCs w:val="32"/>
          <w:lang w:val="en-US" w:eastAsia="zh-CN"/>
        </w:rPr>
        <w:t xml:space="preserve">歙县人民政府办公室     </w:t>
      </w:r>
    </w:p>
    <w:p w14:paraId="6E067738">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default" w:ascii="Times New Roman" w:hAnsi="Times New Roman" w:eastAsia="方正仿宋_GBK" w:cs="Times New Roman"/>
          <w:color w:val="000000"/>
          <w:spacing w:val="0"/>
          <w:kern w:val="0"/>
          <w:sz w:val="32"/>
          <w:szCs w:val="32"/>
          <w:lang w:val="en-US" w:eastAsia="zh-CN"/>
        </w:rPr>
      </w:pP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5</w:t>
      </w:r>
      <w:r>
        <w:rPr>
          <w:rFonts w:hint="eastAsia" w:ascii="方正仿宋_GBK" w:hAnsi="方正仿宋_GBK" w:eastAsia="方正仿宋_GBK" w:cs="方正仿宋_GBK"/>
          <w:color w:val="000000"/>
          <w:spacing w:val="0"/>
          <w:kern w:val="0"/>
          <w:sz w:val="32"/>
          <w:szCs w:val="32"/>
        </w:rPr>
        <w:t>年</w:t>
      </w:r>
      <w:r>
        <w:rPr>
          <w:rFonts w:hint="default" w:ascii="Times New Roman" w:hAnsi="Times New Roman" w:eastAsia="方正仿宋_GBK" w:cs="Times New Roman"/>
          <w:color w:val="000000"/>
          <w:spacing w:val="0"/>
          <w:kern w:val="0"/>
          <w:sz w:val="32"/>
          <w:szCs w:val="32"/>
          <w:lang w:val="en-US" w:eastAsia="zh-CN"/>
        </w:rPr>
        <w:t>8</w:t>
      </w:r>
      <w:r>
        <w:rPr>
          <w:rFonts w:hint="eastAsia" w:ascii="方正仿宋_GBK" w:hAnsi="方正仿宋_GBK" w:eastAsia="方正仿宋_GBK" w:cs="方正仿宋_GBK"/>
          <w:color w:val="000000"/>
          <w:spacing w:val="0"/>
          <w:kern w:val="0"/>
          <w:sz w:val="32"/>
          <w:szCs w:val="32"/>
        </w:rPr>
        <w:t>月</w:t>
      </w:r>
      <w:r>
        <w:rPr>
          <w:rFonts w:hint="default" w:ascii="Times New Roman" w:hAnsi="Times New Roman" w:eastAsia="方正仿宋_GBK" w:cs="Times New Roman"/>
          <w:color w:val="000000"/>
          <w:spacing w:val="0"/>
          <w:kern w:val="0"/>
          <w:sz w:val="32"/>
          <w:szCs w:val="32"/>
          <w:lang w:val="en-US" w:eastAsia="zh-CN"/>
        </w:rPr>
        <w:t>7</w:t>
      </w:r>
      <w:r>
        <w:rPr>
          <w:rFonts w:hint="eastAsia" w:ascii="方正仿宋_GBK" w:hAnsi="方正仿宋_GBK" w:eastAsia="方正仿宋_GBK" w:cs="方正仿宋_GBK"/>
          <w:color w:val="000000"/>
          <w:spacing w:val="0"/>
          <w:kern w:val="0"/>
          <w:sz w:val="32"/>
          <w:szCs w:val="32"/>
        </w:rPr>
        <w:t>日</w:t>
      </w:r>
      <w:r>
        <w:rPr>
          <w:rFonts w:hint="eastAsia" w:ascii="方正仿宋_GBK" w:hAnsi="方正仿宋_GBK" w:eastAsia="方正仿宋_GBK" w:cs="方正仿宋_GBK"/>
          <w:color w:val="000000"/>
          <w:spacing w:val="0"/>
          <w:kern w:val="0"/>
          <w:sz w:val="32"/>
          <w:szCs w:val="32"/>
          <w:lang w:val="en-US" w:eastAsia="zh-CN"/>
        </w:rPr>
        <w:t xml:space="preserve">  </w:t>
      </w:r>
      <w:r>
        <w:rPr>
          <w:rFonts w:hint="default" w:ascii="Times New Roman" w:hAnsi="Times New Roman" w:eastAsia="方正仿宋_GBK" w:cs="Times New Roman"/>
          <w:color w:val="000000"/>
          <w:spacing w:val="0"/>
          <w:kern w:val="0"/>
          <w:sz w:val="32"/>
          <w:szCs w:val="32"/>
          <w:lang w:val="en-US" w:eastAsia="zh-CN"/>
        </w:rPr>
        <w:t xml:space="preserve">   </w:t>
      </w:r>
    </w:p>
    <w:p w14:paraId="44EA4F7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0B8E181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3D455FB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3FC4C4D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656941F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rPr>
      </w:pPr>
    </w:p>
    <w:p w14:paraId="2252E3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lang w:val="en-US" w:eastAsia="zh-CN"/>
        </w:rPr>
      </w:pPr>
    </w:p>
    <w:p w14:paraId="674AAD30">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color w:val="000000"/>
          <w:spacing w:val="0"/>
          <w:kern w:val="0"/>
          <w:sz w:val="32"/>
          <w:szCs w:val="32"/>
          <w:lang w:val="en-US" w:eastAsia="zh-CN"/>
        </w:rPr>
      </w:pPr>
    </w:p>
    <w:p w14:paraId="698CB32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p>
    <w:p w14:paraId="56F0A382">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歙县常态化开展县经济开发区闲置低效</w:t>
      </w:r>
    </w:p>
    <w:p w14:paraId="066E51A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pPr>
      <w:r>
        <w:rPr>
          <w:rFonts w:hint="eastAsia" w:ascii="方正小标宋_GBK" w:hAnsi="方正小标宋_GBK" w:eastAsia="方正小标宋_GBK" w:cs="方正小标宋_GBK"/>
          <w:b w:val="0"/>
          <w:bCs w:val="0"/>
          <w:snapToGrid w:val="0"/>
          <w:color w:val="auto"/>
          <w:spacing w:val="0"/>
          <w:kern w:val="0"/>
          <w:sz w:val="44"/>
          <w:szCs w:val="44"/>
          <w:highlight w:val="none"/>
          <w:lang w:eastAsia="en-US"/>
        </w:rPr>
        <w:t>工业用地处置工作实施意见</w:t>
      </w:r>
    </w:p>
    <w:p w14:paraId="16B10CD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jc w:val="both"/>
        <w:textAlignment w:val="baseline"/>
        <w:rPr>
          <w:rFonts w:hint="default" w:ascii="Times New Roman" w:hAnsi="Times New Roman" w:eastAsia="仿宋_GB2312" w:cs="Times New Roman"/>
          <w:snapToGrid w:val="0"/>
          <w:color w:val="auto"/>
          <w:spacing w:val="0"/>
          <w:kern w:val="0"/>
          <w:sz w:val="32"/>
          <w:szCs w:val="32"/>
          <w:highlight w:val="none"/>
          <w:lang w:eastAsia="en-US"/>
        </w:rPr>
      </w:pPr>
    </w:p>
    <w:p w14:paraId="27CB1B4D">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default" w:ascii="Times New Roman" w:hAnsi="Times New Roman" w:eastAsia="仿宋_GB2312" w:cs="Times New Roman"/>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为持续深化“亩均论英雄”改革，推动资源要素差别化、市场化配置，提升工业用地配置效率，破解全县工业发展土地要素制约瓶颈，促进全县工业经济高质量发展，现就常态化开展</w:t>
      </w:r>
      <w:r>
        <w:rPr>
          <w:rFonts w:hint="eastAsia" w:ascii="方正仿宋_GBK" w:hAnsi="方正仿宋_GBK" w:eastAsia="方正仿宋_GBK" w:cs="方正仿宋_GBK"/>
          <w:snapToGrid w:val="0"/>
          <w:color w:val="auto"/>
          <w:spacing w:val="0"/>
          <w:kern w:val="0"/>
          <w:sz w:val="32"/>
          <w:szCs w:val="32"/>
          <w:highlight w:val="none"/>
          <w:lang w:val="en-US" w:eastAsia="zh-CN"/>
        </w:rPr>
        <w:t>经开区</w:t>
      </w:r>
      <w:r>
        <w:rPr>
          <w:rFonts w:hint="eastAsia" w:ascii="方正仿宋_GBK" w:hAnsi="方正仿宋_GBK" w:eastAsia="方正仿宋_GBK" w:cs="方正仿宋_GBK"/>
          <w:snapToGrid w:val="0"/>
          <w:color w:val="auto"/>
          <w:spacing w:val="0"/>
          <w:kern w:val="0"/>
          <w:sz w:val="32"/>
          <w:szCs w:val="32"/>
          <w:highlight w:val="none"/>
          <w:lang w:eastAsia="en-US"/>
        </w:rPr>
        <w:t>闲置低效工业用地处置工作制定如下实施意见。</w:t>
      </w:r>
    </w:p>
    <w:p w14:paraId="7E6A404E">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outlineLvl w:val="0"/>
        <w:rPr>
          <w:rFonts w:hint="eastAsia" w:ascii="方正黑体_GBK" w:hAnsi="方正黑体_GBK" w:eastAsia="方正黑体_GBK" w:cs="方正黑体_GBK"/>
          <w:b w:val="0"/>
          <w:bCs w:val="0"/>
          <w:snapToGrid w:val="0"/>
          <w:color w:val="auto"/>
          <w:spacing w:val="0"/>
          <w:kern w:val="0"/>
          <w:sz w:val="32"/>
          <w:szCs w:val="32"/>
          <w:highlight w:val="none"/>
          <w:lang w:eastAsia="en-US"/>
        </w:rPr>
      </w:pPr>
      <w:r>
        <w:rPr>
          <w:rFonts w:hint="eastAsia" w:ascii="方正黑体_GBK" w:hAnsi="方正黑体_GBK" w:eastAsia="方正黑体_GBK" w:cs="方正黑体_GBK"/>
          <w:b w:val="0"/>
          <w:bCs w:val="0"/>
          <w:snapToGrid w:val="0"/>
          <w:color w:val="auto"/>
          <w:spacing w:val="0"/>
          <w:kern w:val="0"/>
          <w:sz w:val="32"/>
          <w:szCs w:val="32"/>
          <w:highlight w:val="none"/>
          <w:lang w:eastAsia="en-US"/>
        </w:rPr>
        <w:t>一、</w:t>
      </w:r>
      <w:r>
        <w:rPr>
          <w:rFonts w:hint="eastAsia" w:ascii="方正黑体_GBK" w:hAnsi="方正黑体_GBK" w:eastAsia="方正黑体_GBK" w:cs="方正黑体_GBK"/>
          <w:b w:val="0"/>
          <w:bCs w:val="0"/>
          <w:snapToGrid w:val="0"/>
          <w:color w:val="auto"/>
          <w:spacing w:val="0"/>
          <w:kern w:val="0"/>
          <w:sz w:val="32"/>
          <w:szCs w:val="32"/>
          <w:highlight w:val="none"/>
          <w:lang w:eastAsia="zh-CN"/>
        </w:rPr>
        <w:t>工作</w:t>
      </w:r>
      <w:r>
        <w:rPr>
          <w:rFonts w:hint="eastAsia" w:ascii="方正黑体_GBK" w:hAnsi="方正黑体_GBK" w:eastAsia="方正黑体_GBK" w:cs="方正黑体_GBK"/>
          <w:b w:val="0"/>
          <w:bCs w:val="0"/>
          <w:snapToGrid w:val="0"/>
          <w:color w:val="auto"/>
          <w:spacing w:val="0"/>
          <w:kern w:val="0"/>
          <w:sz w:val="32"/>
          <w:szCs w:val="32"/>
          <w:highlight w:val="none"/>
          <w:lang w:eastAsia="en-US"/>
        </w:rPr>
        <w:t>目标</w:t>
      </w:r>
    </w:p>
    <w:p w14:paraId="448B8A86">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val="en-US" w:eastAsia="zh-CN"/>
        </w:rPr>
        <w:t>充分发挥各行业主管部门职能作用，合力</w:t>
      </w:r>
      <w:r>
        <w:rPr>
          <w:rFonts w:hint="eastAsia" w:ascii="方正仿宋_GBK" w:hAnsi="方正仿宋_GBK" w:eastAsia="方正仿宋_GBK" w:cs="方正仿宋_GBK"/>
          <w:snapToGrid w:val="0"/>
          <w:color w:val="auto"/>
          <w:spacing w:val="0"/>
          <w:kern w:val="0"/>
          <w:sz w:val="32"/>
          <w:szCs w:val="32"/>
          <w:highlight w:val="none"/>
          <w:lang w:eastAsia="en-US"/>
        </w:rPr>
        <w:t>推进闲置低效工业用地常态化清理处置，有力遏制低效企业“躺平”、闲置用地“抛荒”现象，推动老旧厂房改造升级，确保工业用地节约集约高效利用</w:t>
      </w:r>
      <w:r>
        <w:rPr>
          <w:rFonts w:hint="eastAsia" w:ascii="方正仿宋_GBK" w:hAnsi="方正仿宋_GBK" w:eastAsia="方正仿宋_GBK" w:cs="方正仿宋_GBK"/>
          <w:snapToGrid w:val="0"/>
          <w:color w:val="auto"/>
          <w:spacing w:val="0"/>
          <w:kern w:val="0"/>
          <w:sz w:val="32"/>
          <w:szCs w:val="32"/>
          <w:highlight w:val="none"/>
          <w:lang w:eastAsia="zh-CN"/>
        </w:rPr>
        <w:t>，</w:t>
      </w:r>
      <w:r>
        <w:rPr>
          <w:rFonts w:hint="eastAsia" w:ascii="方正仿宋_GBK" w:hAnsi="方正仿宋_GBK" w:eastAsia="方正仿宋_GBK" w:cs="方正仿宋_GBK"/>
          <w:snapToGrid w:val="0"/>
          <w:color w:val="auto"/>
          <w:spacing w:val="0"/>
          <w:kern w:val="0"/>
          <w:sz w:val="32"/>
          <w:szCs w:val="32"/>
          <w:highlight w:val="none"/>
          <w:lang w:eastAsia="en-US"/>
        </w:rPr>
        <w:t>全面提升工业企业综合效益，</w:t>
      </w:r>
      <w:r>
        <w:rPr>
          <w:rFonts w:hint="eastAsia" w:ascii="方正仿宋_GBK" w:hAnsi="方正仿宋_GBK" w:eastAsia="方正仿宋_GBK" w:cs="方正仿宋_GBK"/>
          <w:snapToGrid w:val="0"/>
          <w:color w:val="auto"/>
          <w:spacing w:val="0"/>
          <w:kern w:val="0"/>
          <w:sz w:val="32"/>
          <w:szCs w:val="32"/>
          <w:highlight w:val="none"/>
          <w:lang w:eastAsia="zh-CN"/>
        </w:rPr>
        <w:t>推动工业经济可持续、高质量发展</w:t>
      </w:r>
      <w:r>
        <w:rPr>
          <w:rFonts w:hint="eastAsia" w:ascii="方正仿宋_GBK" w:hAnsi="方正仿宋_GBK" w:eastAsia="方正仿宋_GBK" w:cs="方正仿宋_GBK"/>
          <w:snapToGrid w:val="0"/>
          <w:color w:val="auto"/>
          <w:spacing w:val="0"/>
          <w:kern w:val="0"/>
          <w:sz w:val="32"/>
          <w:szCs w:val="32"/>
          <w:highlight w:val="none"/>
          <w:lang w:eastAsia="en-US"/>
        </w:rPr>
        <w:t>。</w:t>
      </w:r>
    </w:p>
    <w:p w14:paraId="4A784FF3">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outlineLvl w:val="0"/>
        <w:rPr>
          <w:rFonts w:hint="default" w:ascii="Times New Roman" w:hAnsi="Times New Roman" w:eastAsia="黑体" w:cs="Times New Roman"/>
          <w:b w:val="0"/>
          <w:bCs w:val="0"/>
          <w:snapToGrid w:val="0"/>
          <w:color w:val="auto"/>
          <w:spacing w:val="0"/>
          <w:kern w:val="0"/>
          <w:sz w:val="32"/>
          <w:szCs w:val="32"/>
          <w:highlight w:val="none"/>
          <w:lang w:eastAsia="en-US"/>
        </w:rPr>
      </w:pPr>
      <w:r>
        <w:rPr>
          <w:rFonts w:hint="eastAsia" w:ascii="方正黑体_GBK" w:hAnsi="方正黑体_GBK" w:eastAsia="方正黑体_GBK" w:cs="方正黑体_GBK"/>
          <w:b w:val="0"/>
          <w:bCs w:val="0"/>
          <w:snapToGrid w:val="0"/>
          <w:color w:val="auto"/>
          <w:spacing w:val="0"/>
          <w:kern w:val="0"/>
          <w:sz w:val="32"/>
          <w:szCs w:val="32"/>
          <w:highlight w:val="none"/>
          <w:lang w:eastAsia="en-US"/>
        </w:rPr>
        <w:t>二、认定标准</w:t>
      </w:r>
    </w:p>
    <w:p w14:paraId="7C521F40">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outlineLvl w:val="0"/>
        <w:rPr>
          <w:rFonts w:hint="eastAsia" w:ascii="方正楷体_GBK" w:hAnsi="方正楷体_GBK" w:eastAsia="方正楷体_GBK" w:cs="方正楷体_GBK"/>
          <w:b w:val="0"/>
          <w:bCs w:val="0"/>
          <w:snapToGrid w:val="0"/>
          <w:color w:val="auto"/>
          <w:spacing w:val="0"/>
          <w:kern w:val="0"/>
          <w:sz w:val="32"/>
          <w:szCs w:val="32"/>
          <w:highlight w:val="none"/>
          <w:lang w:eastAsia="en-US"/>
        </w:rPr>
      </w:pP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rPr>
        <w:t>一</w:t>
      </w: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eastAsia="en-US"/>
        </w:rPr>
        <w:t>闲置工业用地</w:t>
      </w:r>
    </w:p>
    <w:p w14:paraId="1A4769B8">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0"/>
          <w:sz w:val="32"/>
          <w:szCs w:val="32"/>
          <w:highlight w:val="none"/>
          <w:lang w:eastAsia="en-US"/>
        </w:rPr>
      </w:pPr>
      <w:r>
        <w:rPr>
          <w:rFonts w:hint="default" w:ascii="Times New Roman" w:hAnsi="Times New Roman" w:eastAsia="方正仿宋_GBK" w:cs="Times New Roman"/>
          <w:snapToGrid w:val="0"/>
          <w:color w:val="auto"/>
          <w:spacing w:val="0"/>
          <w:kern w:val="0"/>
          <w:sz w:val="32"/>
          <w:szCs w:val="32"/>
          <w:highlight w:val="none"/>
          <w:lang w:val="en-US" w:eastAsia="zh-CN"/>
        </w:rPr>
        <w:t>存在</w:t>
      </w:r>
      <w:r>
        <w:rPr>
          <w:rFonts w:hint="default" w:ascii="Times New Roman" w:hAnsi="Times New Roman" w:eastAsia="方正仿宋_GBK" w:cs="Times New Roman"/>
          <w:snapToGrid w:val="0"/>
          <w:color w:val="auto"/>
          <w:spacing w:val="0"/>
          <w:kern w:val="0"/>
          <w:sz w:val="32"/>
          <w:szCs w:val="32"/>
          <w:highlight w:val="none"/>
          <w:lang w:eastAsia="en-US"/>
        </w:rPr>
        <w:t>以下情形之一的，认定为闲置工业用地：</w:t>
      </w:r>
    </w:p>
    <w:p w14:paraId="5B2097B5">
      <w:pPr>
        <w:keepNext w:val="0"/>
        <w:keepLines w:val="0"/>
        <w:pageBreakBefore w:val="0"/>
        <w:widowControl w:val="0"/>
        <w:numPr>
          <w:ilvl w:val="0"/>
          <w:numId w:val="2"/>
        </w:numPr>
        <w:suppressAutoHyphens/>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rPr>
          <w:rFonts w:hint="default" w:ascii="Times New Roman" w:hAnsi="Times New Roman" w:eastAsia="方正仿宋_GBK" w:cs="Times New Roman"/>
          <w:snapToGrid w:val="0"/>
          <w:color w:val="auto"/>
          <w:spacing w:val="0"/>
          <w:kern w:val="0"/>
          <w:sz w:val="32"/>
          <w:szCs w:val="32"/>
          <w:highlight w:val="none"/>
          <w:lang w:eastAsia="en-US"/>
        </w:rPr>
      </w:pPr>
      <w:r>
        <w:rPr>
          <w:rFonts w:hint="default" w:ascii="Times New Roman" w:hAnsi="Times New Roman" w:eastAsia="方正仿宋_GBK" w:cs="Times New Roman"/>
          <w:snapToGrid w:val="0"/>
          <w:color w:val="auto"/>
          <w:spacing w:val="0"/>
          <w:kern w:val="0"/>
          <w:sz w:val="32"/>
          <w:szCs w:val="32"/>
          <w:highlight w:val="none"/>
          <w:lang w:val="en-US" w:eastAsia="zh-CN"/>
        </w:rPr>
        <w:t xml:space="preserve"> </w:t>
      </w:r>
      <w:r>
        <w:rPr>
          <w:rFonts w:hint="default" w:ascii="Times New Roman" w:hAnsi="Times New Roman" w:eastAsia="方正仿宋_GBK" w:cs="Times New Roman"/>
          <w:snapToGrid w:val="0"/>
          <w:color w:val="auto"/>
          <w:spacing w:val="0"/>
          <w:kern w:val="0"/>
          <w:sz w:val="32"/>
          <w:szCs w:val="32"/>
          <w:highlight w:val="none"/>
          <w:lang w:eastAsia="en-US"/>
        </w:rPr>
        <w:t>因工业项目建设用地使用权人自身原因，未履行《土地出让合同》《监管协议》或《项目投资协议书》等关于工业项目用地的相关约定，超过规定或约定的动工时间满</w:t>
      </w:r>
      <w:r>
        <w:rPr>
          <w:rFonts w:hint="default" w:ascii="Times New Roman" w:hAnsi="Times New Roman" w:eastAsia="方正仿宋_GBK" w:cs="Times New Roman"/>
          <w:snapToGrid w:val="0"/>
          <w:color w:val="auto"/>
          <w:spacing w:val="0"/>
          <w:kern w:val="0"/>
          <w:sz w:val="32"/>
          <w:szCs w:val="32"/>
          <w:highlight w:val="none"/>
          <w:lang w:val="en-US" w:eastAsia="zh-CN"/>
        </w:rPr>
        <w:t xml:space="preserve"> </w:t>
      </w:r>
      <w:r>
        <w:rPr>
          <w:rFonts w:hint="default" w:ascii="Times New Roman" w:hAnsi="Times New Roman" w:eastAsia="方正仿宋_GBK" w:cs="Times New Roman"/>
          <w:snapToGrid w:val="0"/>
          <w:color w:val="auto"/>
          <w:spacing w:val="0"/>
          <w:kern w:val="0"/>
          <w:sz w:val="32"/>
          <w:szCs w:val="32"/>
          <w:highlight w:val="none"/>
          <w:lang w:eastAsia="en-US"/>
        </w:rPr>
        <w:t>1</w:t>
      </w:r>
      <w:r>
        <w:rPr>
          <w:rFonts w:hint="default" w:ascii="Times New Roman" w:hAnsi="Times New Roman" w:eastAsia="方正仿宋_GBK" w:cs="Times New Roman"/>
          <w:snapToGrid w:val="0"/>
          <w:color w:val="auto"/>
          <w:spacing w:val="0"/>
          <w:kern w:val="0"/>
          <w:sz w:val="32"/>
          <w:szCs w:val="32"/>
          <w:highlight w:val="none"/>
          <w:lang w:val="en-US" w:eastAsia="zh-CN"/>
        </w:rPr>
        <w:t xml:space="preserve"> </w:t>
      </w:r>
      <w:r>
        <w:rPr>
          <w:rFonts w:hint="default" w:ascii="Times New Roman" w:hAnsi="Times New Roman" w:eastAsia="方正仿宋_GBK" w:cs="Times New Roman"/>
          <w:snapToGrid w:val="0"/>
          <w:color w:val="auto"/>
          <w:spacing w:val="0"/>
          <w:kern w:val="0"/>
          <w:sz w:val="32"/>
          <w:szCs w:val="32"/>
          <w:highlight w:val="none"/>
          <w:lang w:eastAsia="en-US"/>
        </w:rPr>
        <w:t>年未动工建设的工业用地；</w:t>
      </w:r>
    </w:p>
    <w:p w14:paraId="37BA38E9">
      <w:pPr>
        <w:keepNext w:val="0"/>
        <w:keepLines w:val="0"/>
        <w:pageBreakBefore w:val="0"/>
        <w:widowControl w:val="0"/>
        <w:numPr>
          <w:ilvl w:val="0"/>
          <w:numId w:val="2"/>
        </w:numPr>
        <w:suppressAutoHyphens/>
        <w:kinsoku/>
        <w:wordWrap/>
        <w:overflowPunct w:val="0"/>
        <w:topLinePunct w:val="0"/>
        <w:autoSpaceDE w:val="0"/>
        <w:autoSpaceDN w:val="0"/>
        <w:bidi w:val="0"/>
        <w:adjustRightInd w:val="0"/>
        <w:snapToGrid w:val="0"/>
        <w:spacing w:line="590" w:lineRule="exact"/>
        <w:ind w:left="0" w:leftChars="0" w:right="0" w:rightChars="0" w:firstLine="640" w:firstLineChars="200"/>
        <w:jc w:val="both"/>
        <w:textAlignment w:val="baseline"/>
        <w:rPr>
          <w:rFonts w:hint="default" w:ascii="Times New Roman" w:hAnsi="Times New Roman" w:eastAsia="仿宋_GB2312" w:cs="Times New Roman"/>
          <w:snapToGrid w:val="0"/>
          <w:color w:val="auto"/>
          <w:spacing w:val="0"/>
          <w:kern w:val="0"/>
          <w:sz w:val="32"/>
          <w:szCs w:val="32"/>
          <w:highlight w:val="none"/>
          <w:lang w:eastAsia="en-US"/>
        </w:rPr>
      </w:pPr>
      <w:r>
        <w:rPr>
          <w:rFonts w:hint="default" w:ascii="Times New Roman" w:hAnsi="Times New Roman" w:eastAsia="方正仿宋_GBK" w:cs="Times New Roman"/>
          <w:snapToGrid w:val="0"/>
          <w:color w:val="auto"/>
          <w:spacing w:val="0"/>
          <w:kern w:val="0"/>
          <w:sz w:val="32"/>
          <w:szCs w:val="32"/>
          <w:highlight w:val="none"/>
          <w:u w:val="none"/>
          <w:lang w:val="en-US" w:eastAsia="zh-CN"/>
        </w:rPr>
        <w:t xml:space="preserve"> </w:t>
      </w:r>
      <w:r>
        <w:rPr>
          <w:rFonts w:hint="default" w:ascii="Times New Roman" w:hAnsi="Times New Roman" w:eastAsia="方正仿宋_GBK" w:cs="Times New Roman"/>
          <w:snapToGrid w:val="0"/>
          <w:color w:val="auto"/>
          <w:spacing w:val="0"/>
          <w:kern w:val="0"/>
          <w:sz w:val="32"/>
          <w:szCs w:val="32"/>
          <w:highlight w:val="none"/>
          <w:u w:val="none"/>
          <w:lang w:eastAsia="en-US"/>
        </w:rPr>
        <w:t>已动工建设但建设用地面积占应动工建设用地总面积不足三分之一，或已投资额占总投资额不足25%</w:t>
      </w:r>
      <w:r>
        <w:rPr>
          <w:rFonts w:hint="default" w:ascii="Times New Roman" w:hAnsi="Times New Roman" w:eastAsia="方正仿宋_GBK" w:cs="Times New Roman"/>
          <w:snapToGrid w:val="0"/>
          <w:color w:val="auto"/>
          <w:spacing w:val="0"/>
          <w:kern w:val="0"/>
          <w:sz w:val="32"/>
          <w:szCs w:val="32"/>
          <w:highlight w:val="none"/>
          <w:u w:val="none"/>
          <w:lang w:val="en-US" w:eastAsia="zh-CN"/>
        </w:rPr>
        <w:t>的</w:t>
      </w:r>
      <w:r>
        <w:rPr>
          <w:rFonts w:hint="default" w:ascii="Times New Roman" w:hAnsi="Times New Roman" w:eastAsia="方正仿宋_GBK" w:cs="Times New Roman"/>
          <w:snapToGrid w:val="0"/>
          <w:color w:val="auto"/>
          <w:spacing w:val="0"/>
          <w:kern w:val="0"/>
          <w:sz w:val="32"/>
          <w:szCs w:val="32"/>
          <w:highlight w:val="none"/>
          <w:u w:val="none"/>
          <w:lang w:eastAsia="zh-CN"/>
        </w:rPr>
        <w:t>，</w:t>
      </w:r>
      <w:r>
        <w:rPr>
          <w:rFonts w:hint="default" w:ascii="Times New Roman" w:hAnsi="Times New Roman" w:eastAsia="方正仿宋_GBK" w:cs="Times New Roman"/>
          <w:snapToGrid w:val="0"/>
          <w:color w:val="auto"/>
          <w:spacing w:val="0"/>
          <w:kern w:val="0"/>
          <w:sz w:val="32"/>
          <w:szCs w:val="32"/>
          <w:highlight w:val="none"/>
          <w:u w:val="none"/>
          <w:lang w:eastAsia="en-US"/>
        </w:rPr>
        <w:t>且中止建设</w:t>
      </w:r>
      <w:r>
        <w:rPr>
          <w:rFonts w:hint="default" w:ascii="Times New Roman" w:hAnsi="Times New Roman" w:eastAsia="方正仿宋_GBK" w:cs="Times New Roman"/>
          <w:snapToGrid w:val="0"/>
          <w:color w:val="auto"/>
          <w:spacing w:val="0"/>
          <w:kern w:val="0"/>
          <w:sz w:val="32"/>
          <w:szCs w:val="32"/>
          <w:highlight w:val="none"/>
          <w:lang w:eastAsia="en-US"/>
        </w:rPr>
        <w:t>连续满 1</w:t>
      </w:r>
      <w:r>
        <w:rPr>
          <w:rFonts w:hint="default" w:ascii="Times New Roman" w:hAnsi="Times New Roman" w:eastAsia="方正仿宋_GBK" w:cs="Times New Roman"/>
          <w:snapToGrid w:val="0"/>
          <w:color w:val="auto"/>
          <w:spacing w:val="0"/>
          <w:kern w:val="0"/>
          <w:sz w:val="32"/>
          <w:szCs w:val="32"/>
          <w:highlight w:val="none"/>
          <w:lang w:val="en-US" w:eastAsia="zh-CN"/>
        </w:rPr>
        <w:t xml:space="preserve"> </w:t>
      </w:r>
      <w:r>
        <w:rPr>
          <w:rFonts w:hint="default" w:ascii="Times New Roman" w:hAnsi="Times New Roman" w:eastAsia="方正仿宋_GBK" w:cs="Times New Roman"/>
          <w:snapToGrid w:val="0"/>
          <w:color w:val="auto"/>
          <w:spacing w:val="0"/>
          <w:kern w:val="0"/>
          <w:sz w:val="32"/>
          <w:szCs w:val="32"/>
          <w:highlight w:val="none"/>
          <w:lang w:eastAsia="en-US"/>
        </w:rPr>
        <w:t>年的工业用地。</w:t>
      </w:r>
    </w:p>
    <w:p w14:paraId="209F4C7F">
      <w:pPr>
        <w:keepNext w:val="0"/>
        <w:keepLines w:val="0"/>
        <w:pageBreakBefore w:val="0"/>
        <w:widowControl w:val="0"/>
        <w:suppressAutoHyphens/>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楷体_GBK" w:hAnsi="方正楷体_GBK" w:eastAsia="方正楷体_GBK" w:cs="方正楷体_GBK"/>
          <w:b w:val="0"/>
          <w:bCs w:val="0"/>
          <w:snapToGrid w:val="0"/>
          <w:color w:val="auto"/>
          <w:spacing w:val="0"/>
          <w:kern w:val="0"/>
          <w:sz w:val="32"/>
          <w:szCs w:val="32"/>
          <w:highlight w:val="none"/>
          <w:lang w:eastAsia="en-US"/>
        </w:rPr>
      </w:pP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rPr>
        <w:t>二</w:t>
      </w:r>
      <w:r>
        <w:rPr>
          <w:rFonts w:hint="eastAsia" w:ascii="方正楷体_GBK" w:hAnsi="方正楷体_GBK" w:eastAsia="方正楷体_GBK" w:cs="方正楷体_GBK"/>
          <w:b w:val="0"/>
          <w:bCs w:val="0"/>
          <w:snapToGrid w:val="0"/>
          <w:color w:val="auto"/>
          <w:spacing w:val="0"/>
          <w:kern w:val="0"/>
          <w:sz w:val="32"/>
          <w:szCs w:val="32"/>
          <w:highlight w:val="none"/>
          <w:lang w:eastAsia="zh-CN"/>
        </w:rPr>
        <w:t>）</w:t>
      </w:r>
      <w:r>
        <w:rPr>
          <w:rFonts w:hint="eastAsia" w:ascii="方正楷体_GBK" w:hAnsi="方正楷体_GBK" w:eastAsia="方正楷体_GBK" w:cs="方正楷体_GBK"/>
          <w:b w:val="0"/>
          <w:bCs w:val="0"/>
          <w:snapToGrid w:val="0"/>
          <w:color w:val="auto"/>
          <w:spacing w:val="0"/>
          <w:kern w:val="0"/>
          <w:sz w:val="32"/>
          <w:szCs w:val="32"/>
          <w:highlight w:val="none"/>
          <w:lang w:eastAsia="en-US"/>
        </w:rPr>
        <w:t>低效工业用地</w:t>
      </w:r>
    </w:p>
    <w:p w14:paraId="73DC5C4A">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存在</w:t>
      </w:r>
      <w:r>
        <w:rPr>
          <w:rFonts w:hint="default" w:ascii="Times New Roman" w:hAnsi="Times New Roman" w:eastAsia="方正仿宋_GBK" w:cs="Times New Roman"/>
          <w:snapToGrid w:val="0"/>
          <w:color w:val="auto"/>
          <w:spacing w:val="0"/>
          <w:kern w:val="0"/>
          <w:sz w:val="32"/>
          <w:szCs w:val="32"/>
          <w:highlight w:val="none"/>
          <w:lang w:val="en-US" w:eastAsia="en-US" w:bidi="ar-SA"/>
        </w:rPr>
        <w:t>以下情形之一的，认定为低效工业用地：</w:t>
      </w:r>
    </w:p>
    <w:p w14:paraId="1A3F7F74">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u w:val="singl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国家及省市产业政策规定的禁止类、</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淘汰类工业用地；存在重大安全和环保隐患，经整改仍达不到要求的工业用地；</w:t>
      </w:r>
    </w:p>
    <w:p w14:paraId="5BA3BE72">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firstLineChars="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项目已投产，但连续停产满</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1</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年或处于半停产状态</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2</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年以上的工业用地</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因政策原因暂时关停的除外</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p>
    <w:p w14:paraId="36CA4A39">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firstLineChars="0"/>
        <w:jc w:val="both"/>
        <w:textAlignment w:val="baseline"/>
        <w:rPr>
          <w:rFonts w:hint="default" w:ascii="Times New Roman" w:hAnsi="Times New Roman" w:eastAsia="方正仿宋_GBK" w:cs="Times New Roman"/>
          <w:snapToGrid w:val="0"/>
          <w:color w:val="auto"/>
          <w:spacing w:val="0"/>
          <w:kern w:val="0"/>
          <w:sz w:val="32"/>
          <w:szCs w:val="32"/>
          <w:highlight w:val="none"/>
          <w:u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正式投产满</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3</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年，亩均综合效益评价结果为</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D</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类的工业用地；亩均综合效益评价结果为</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C</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类、亩均税收</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入库税收不含土地使用税，包括企业申报入库税款、查补税款、代收&lt;代扣&gt; 代缴税款，其中企业享受的税收减免、出口退税视同企业实际缴款，计算口径根据上级政策变化等原因适时调整</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低于</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3</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万元/年的工业企业用地</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w:t>
      </w:r>
    </w:p>
    <w:p w14:paraId="495CEB75">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firstLineChars="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宗地内连片未建设土地超过</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5</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亩且</w:t>
      </w:r>
      <w:r>
        <w:rPr>
          <w:rFonts w:hint="default" w:ascii="Times New Roman" w:hAnsi="Times New Roman" w:eastAsia="方正仿宋_GBK" w:cs="Times New Roman"/>
          <w:snapToGrid w:val="0"/>
          <w:color w:val="auto"/>
          <w:spacing w:val="0"/>
          <w:kern w:val="0"/>
          <w:sz w:val="32"/>
          <w:szCs w:val="32"/>
          <w:highlight w:val="none"/>
          <w:lang w:val="en-US" w:eastAsia="zh-CN" w:bidi="ar-SA"/>
        </w:rPr>
        <w:t>空</w:t>
      </w:r>
      <w:r>
        <w:rPr>
          <w:rFonts w:hint="default" w:ascii="Times New Roman" w:hAnsi="Times New Roman" w:eastAsia="方正仿宋_GBK" w:cs="Times New Roman"/>
          <w:snapToGrid w:val="0"/>
          <w:color w:val="auto"/>
          <w:spacing w:val="0"/>
          <w:kern w:val="0"/>
          <w:sz w:val="32"/>
          <w:szCs w:val="32"/>
          <w:highlight w:val="none"/>
          <w:lang w:val="en-US" w:eastAsia="en-US" w:bidi="ar-SA"/>
        </w:rPr>
        <w:t>置时间达</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3</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年及以</w:t>
      </w:r>
      <w:r>
        <w:rPr>
          <w:rFonts w:hint="default" w:ascii="Times New Roman" w:hAnsi="Times New Roman" w:eastAsia="方正仿宋_GBK" w:cs="Times New Roman"/>
          <w:snapToGrid w:val="0"/>
          <w:color w:val="auto"/>
          <w:spacing w:val="0"/>
          <w:kern w:val="0"/>
          <w:sz w:val="32"/>
          <w:szCs w:val="32"/>
          <w:highlight w:val="none"/>
          <w:lang w:val="en-US" w:eastAsia="zh-CN" w:bidi="ar-SA"/>
        </w:rPr>
        <w:t>上</w:t>
      </w:r>
      <w:r>
        <w:rPr>
          <w:rFonts w:hint="default" w:ascii="Times New Roman" w:hAnsi="Times New Roman" w:eastAsia="方正仿宋_GBK" w:cs="Times New Roman"/>
          <w:snapToGrid w:val="0"/>
          <w:color w:val="auto"/>
          <w:spacing w:val="0"/>
          <w:kern w:val="0"/>
          <w:sz w:val="32"/>
          <w:szCs w:val="32"/>
          <w:highlight w:val="none"/>
          <w:lang w:val="en-US" w:eastAsia="en-US" w:bidi="ar-SA"/>
        </w:rPr>
        <w:t>的工业用地；</w:t>
      </w:r>
    </w:p>
    <w:p w14:paraId="442950AE">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firstLineChars="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企业自身业务萎缩，厂房有</w:t>
      </w:r>
      <w:r>
        <w:rPr>
          <w:rFonts w:hint="default" w:ascii="Times New Roman" w:hAnsi="Times New Roman" w:eastAsia="方正仿宋_GBK" w:cs="Times New Roman"/>
          <w:snapToGrid w:val="0"/>
          <w:color w:val="auto"/>
          <w:spacing w:val="0"/>
          <w:kern w:val="0"/>
          <w:sz w:val="32"/>
          <w:szCs w:val="32"/>
          <w:highlight w:val="none"/>
          <w:lang w:val="en-US" w:eastAsia="zh-CN" w:bidi="ar-SA"/>
        </w:rPr>
        <w:t>一半</w:t>
      </w:r>
      <w:r>
        <w:rPr>
          <w:rFonts w:hint="default" w:ascii="Times New Roman" w:hAnsi="Times New Roman" w:eastAsia="方正仿宋_GBK" w:cs="Times New Roman"/>
          <w:snapToGrid w:val="0"/>
          <w:color w:val="auto"/>
          <w:spacing w:val="0"/>
          <w:kern w:val="0"/>
          <w:sz w:val="32"/>
          <w:szCs w:val="32"/>
          <w:highlight w:val="none"/>
          <w:lang w:val="en-US" w:eastAsia="en-US" w:bidi="ar-SA"/>
        </w:rPr>
        <w:t>以上面积出租或租金收入大于主营业务收入的工业用地；</w:t>
      </w:r>
    </w:p>
    <w:p w14:paraId="3ED4B865">
      <w:pPr>
        <w:keepNext w:val="0"/>
        <w:keepLines w:val="0"/>
        <w:pageBreakBefore w:val="0"/>
        <w:widowControl w:val="0"/>
        <w:numPr>
          <w:ilvl w:val="0"/>
          <w:numId w:val="3"/>
        </w:numPr>
        <w:kinsoku/>
        <w:wordWrap/>
        <w:overflowPunct w:val="0"/>
        <w:topLinePunct w:val="0"/>
        <w:autoSpaceDE w:val="0"/>
        <w:autoSpaceDN w:val="0"/>
        <w:bidi w:val="0"/>
        <w:adjustRightInd w:val="0"/>
        <w:snapToGrid w:val="0"/>
        <w:spacing w:line="590" w:lineRule="exact"/>
        <w:ind w:left="0" w:leftChars="0" w:right="0" w:firstLine="649" w:firstLineChars="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国有建设用地使用权人依法取得土地使用权后，在规定的期限内，建设状况达不到闲置土地认定，但未达到土地出让合同</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含项目投资协议书等合同</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约定的工业用地。</w:t>
      </w:r>
    </w:p>
    <w:p w14:paraId="6EE9A5A2">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b w:val="0"/>
          <w:bCs w:val="0"/>
          <w:snapToGrid w:val="0"/>
          <w:color w:val="auto"/>
          <w:spacing w:val="0"/>
          <w:kern w:val="0"/>
          <w:sz w:val="32"/>
          <w:szCs w:val="32"/>
          <w:highlight w:val="none"/>
          <w:lang w:val="en-US" w:eastAsia="en-US" w:bidi="ar-SA"/>
        </w:rPr>
      </w:pPr>
      <w:r>
        <w:rPr>
          <w:rFonts w:hint="eastAsia" w:ascii="方正黑体_GBK" w:hAnsi="方正黑体_GBK" w:eastAsia="方正黑体_GBK" w:cs="方正黑体_GBK"/>
          <w:b w:val="0"/>
          <w:bCs w:val="0"/>
          <w:snapToGrid w:val="0"/>
          <w:color w:val="auto"/>
          <w:spacing w:val="0"/>
          <w:kern w:val="0"/>
          <w:sz w:val="32"/>
          <w:szCs w:val="32"/>
          <w:highlight w:val="none"/>
          <w:lang w:val="en-US" w:eastAsia="en-US" w:bidi="ar-SA"/>
        </w:rPr>
        <w:t>三、审核认定</w:t>
      </w:r>
    </w:p>
    <w:p w14:paraId="579591D2">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1.</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 xml:space="preserve"> </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摸排梳理。</w:t>
      </w:r>
      <w:r>
        <w:rPr>
          <w:rFonts w:hint="default" w:ascii="Times New Roman" w:hAnsi="Times New Roman" w:eastAsia="方正仿宋_GBK" w:cs="Times New Roman"/>
          <w:snapToGrid w:val="0"/>
          <w:color w:val="auto"/>
          <w:spacing w:val="0"/>
          <w:kern w:val="0"/>
          <w:sz w:val="32"/>
          <w:szCs w:val="32"/>
          <w:highlight w:val="none"/>
          <w:lang w:val="en-US" w:eastAsia="en-US" w:bidi="ar-SA"/>
        </w:rPr>
        <w:t>由</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经开区管委会每年一季度末参照认定标准，对辖区企业开展闲置低效用地情况摸排，内容包括：企业信息</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用地情况、企业厂区</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厂房</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建设及使用现状、纳税情况和综合效益评价结果等。对</w:t>
      </w:r>
      <w:r>
        <w:rPr>
          <w:rFonts w:hint="default" w:ascii="Times New Roman" w:hAnsi="Times New Roman" w:eastAsia="方正仿宋_GBK" w:cs="Times New Roman"/>
          <w:snapToGrid w:val="0"/>
          <w:color w:val="auto"/>
          <w:spacing w:val="0"/>
          <w:kern w:val="0"/>
          <w:sz w:val="32"/>
          <w:szCs w:val="32"/>
          <w:highlight w:val="none"/>
          <w:lang w:val="en-US" w:eastAsia="zh-CN" w:bidi="ar-SA"/>
        </w:rPr>
        <w:t>存在闲置用地认定标准相关情形的企业，填写《歙县经济开发区闲置工业用地企业基本情况表》（附件 2）；对存在</w:t>
      </w:r>
      <w:r>
        <w:rPr>
          <w:rFonts w:hint="default" w:ascii="Times New Roman" w:hAnsi="Times New Roman" w:eastAsia="方正仿宋_GBK" w:cs="Times New Roman"/>
          <w:snapToGrid w:val="0"/>
          <w:color w:val="auto"/>
          <w:spacing w:val="0"/>
          <w:kern w:val="0"/>
          <w:sz w:val="32"/>
          <w:szCs w:val="32"/>
          <w:highlight w:val="none"/>
          <w:lang w:val="en-US" w:eastAsia="en-US" w:bidi="ar-SA"/>
        </w:rPr>
        <w:t>低效工业用地</w:t>
      </w:r>
      <w:r>
        <w:rPr>
          <w:rFonts w:hint="default" w:ascii="Times New Roman" w:hAnsi="Times New Roman" w:eastAsia="方正仿宋_GBK" w:cs="Times New Roman"/>
          <w:snapToGrid w:val="0"/>
          <w:color w:val="auto"/>
          <w:spacing w:val="0"/>
          <w:kern w:val="0"/>
          <w:sz w:val="32"/>
          <w:szCs w:val="32"/>
          <w:highlight w:val="none"/>
          <w:lang w:val="en-US" w:eastAsia="zh-CN" w:bidi="ar-SA"/>
        </w:rPr>
        <w:t>认定标准相关情形</w:t>
      </w:r>
      <w:r>
        <w:rPr>
          <w:rFonts w:hint="default" w:ascii="Times New Roman" w:hAnsi="Times New Roman" w:eastAsia="方正仿宋_GBK" w:cs="Times New Roman"/>
          <w:snapToGrid w:val="0"/>
          <w:color w:val="auto"/>
          <w:spacing w:val="0"/>
          <w:kern w:val="0"/>
          <w:sz w:val="32"/>
          <w:szCs w:val="32"/>
          <w:highlight w:val="none"/>
          <w:lang w:val="en-US" w:eastAsia="en-US" w:bidi="ar-SA"/>
        </w:rPr>
        <w:t>的企业，填写《歙县经济开发区</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低效</w:t>
      </w:r>
      <w:r>
        <w:rPr>
          <w:rFonts w:hint="default" w:ascii="Times New Roman" w:hAnsi="Times New Roman" w:eastAsia="方正仿宋_GBK" w:cs="Times New Roman"/>
          <w:snapToGrid w:val="0"/>
          <w:color w:val="auto"/>
          <w:spacing w:val="0"/>
          <w:kern w:val="0"/>
          <w:sz w:val="32"/>
          <w:szCs w:val="32"/>
          <w:highlight w:val="none"/>
          <w:lang w:val="en-US" w:eastAsia="en-US" w:bidi="ar-SA"/>
        </w:rPr>
        <w:t>工业用地企业基本情况表》</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附件</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3）</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p>
    <w:p w14:paraId="06BFD047">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2.</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 xml:space="preserve"> </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调查核实。</w:t>
      </w:r>
      <w:r>
        <w:rPr>
          <w:rFonts w:hint="default" w:ascii="Times New Roman" w:hAnsi="Times New Roman" w:eastAsia="方正仿宋_GBK" w:cs="Times New Roman"/>
          <w:snapToGrid w:val="0"/>
          <w:color w:val="auto"/>
          <w:spacing w:val="0"/>
          <w:kern w:val="0"/>
          <w:sz w:val="32"/>
          <w:szCs w:val="32"/>
          <w:highlight w:val="none"/>
          <w:lang w:val="en-US" w:eastAsia="en-US" w:bidi="ar-SA"/>
        </w:rPr>
        <w:t>由县经开区管委会牵头，县</w:t>
      </w:r>
      <w:r>
        <w:rPr>
          <w:rFonts w:hint="default" w:ascii="Times New Roman" w:hAnsi="Times New Roman" w:eastAsia="方正仿宋_GBK" w:cs="Times New Roman"/>
          <w:snapToGrid w:val="0"/>
          <w:color w:val="auto"/>
          <w:spacing w:val="0"/>
          <w:kern w:val="0"/>
          <w:sz w:val="32"/>
          <w:szCs w:val="32"/>
          <w:highlight w:val="none"/>
          <w:lang w:val="en-US" w:eastAsia="zh-CN" w:bidi="ar-SA"/>
        </w:rPr>
        <w:t>自然资源和规划</w:t>
      </w:r>
      <w:r>
        <w:rPr>
          <w:rFonts w:hint="default" w:ascii="Times New Roman" w:hAnsi="Times New Roman" w:eastAsia="方正仿宋_GBK" w:cs="Times New Roman"/>
          <w:snapToGrid w:val="0"/>
          <w:color w:val="auto"/>
          <w:spacing w:val="0"/>
          <w:kern w:val="0"/>
          <w:sz w:val="32"/>
          <w:szCs w:val="32"/>
          <w:highlight w:val="none"/>
          <w:lang w:val="en-US" w:eastAsia="en-US" w:bidi="ar-SA"/>
        </w:rPr>
        <w:t>局</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县科商</w:t>
      </w:r>
      <w:r>
        <w:rPr>
          <w:rFonts w:hint="default" w:ascii="Times New Roman" w:hAnsi="Times New Roman" w:eastAsia="方正仿宋_GBK" w:cs="Times New Roman"/>
          <w:snapToGrid w:val="0"/>
          <w:color w:val="auto"/>
          <w:spacing w:val="0"/>
          <w:kern w:val="0"/>
          <w:sz w:val="32"/>
          <w:szCs w:val="32"/>
          <w:highlight w:val="none"/>
          <w:lang w:val="en-US" w:eastAsia="zh-CN" w:bidi="ar-SA"/>
        </w:rPr>
        <w:t>工</w:t>
      </w:r>
      <w:r>
        <w:rPr>
          <w:rFonts w:hint="default" w:ascii="Times New Roman" w:hAnsi="Times New Roman" w:eastAsia="方正仿宋_GBK" w:cs="Times New Roman"/>
          <w:snapToGrid w:val="0"/>
          <w:color w:val="auto"/>
          <w:spacing w:val="0"/>
          <w:kern w:val="0"/>
          <w:sz w:val="32"/>
          <w:szCs w:val="32"/>
          <w:highlight w:val="none"/>
          <w:lang w:val="en-US" w:eastAsia="en-US" w:bidi="ar-SA"/>
        </w:rPr>
        <w:t>信局等部门</w:t>
      </w:r>
      <w:r>
        <w:rPr>
          <w:rFonts w:hint="default" w:ascii="Times New Roman" w:hAnsi="Times New Roman" w:eastAsia="方正仿宋_GBK" w:cs="Times New Roman"/>
          <w:snapToGrid w:val="0"/>
          <w:color w:val="auto"/>
          <w:spacing w:val="0"/>
          <w:kern w:val="0"/>
          <w:sz w:val="32"/>
          <w:szCs w:val="32"/>
          <w:highlight w:val="none"/>
          <w:lang w:val="en-US" w:eastAsia="zh-CN" w:bidi="ar-SA"/>
        </w:rPr>
        <w:t>协助</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分别对园区闲置用地、</w:t>
      </w:r>
      <w:r>
        <w:rPr>
          <w:rFonts w:hint="default" w:ascii="Times New Roman" w:hAnsi="Times New Roman" w:eastAsia="方正仿宋_GBK" w:cs="Times New Roman"/>
          <w:snapToGrid w:val="0"/>
          <w:color w:val="auto"/>
          <w:spacing w:val="0"/>
          <w:kern w:val="0"/>
          <w:sz w:val="32"/>
          <w:szCs w:val="32"/>
          <w:highlight w:val="none"/>
          <w:lang w:val="en-US" w:eastAsia="en-US" w:bidi="ar-SA"/>
        </w:rPr>
        <w:t>低效用地企业开展</w:t>
      </w:r>
      <w:r>
        <w:rPr>
          <w:rFonts w:hint="default" w:ascii="Times New Roman" w:hAnsi="Times New Roman" w:eastAsia="方正仿宋_GBK" w:cs="Times New Roman"/>
          <w:snapToGrid w:val="0"/>
          <w:color w:val="auto"/>
          <w:spacing w:val="0"/>
          <w:kern w:val="0"/>
          <w:sz w:val="32"/>
          <w:szCs w:val="32"/>
          <w:highlight w:val="none"/>
          <w:lang w:val="en-US" w:eastAsia="zh-CN" w:bidi="ar-SA"/>
        </w:rPr>
        <w:t>实地</w:t>
      </w:r>
      <w:r>
        <w:rPr>
          <w:rFonts w:hint="default" w:ascii="Times New Roman" w:hAnsi="Times New Roman" w:eastAsia="方正仿宋_GBK" w:cs="Times New Roman"/>
          <w:snapToGrid w:val="0"/>
          <w:color w:val="auto"/>
          <w:spacing w:val="0"/>
          <w:kern w:val="0"/>
          <w:sz w:val="32"/>
          <w:szCs w:val="32"/>
          <w:highlight w:val="none"/>
          <w:lang w:val="en-US" w:eastAsia="en-US" w:bidi="ar-SA"/>
        </w:rPr>
        <w:t>调查，调查工作在</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30 </w:t>
      </w:r>
      <w:r>
        <w:rPr>
          <w:rFonts w:hint="default" w:ascii="Times New Roman" w:hAnsi="Times New Roman" w:eastAsia="方正仿宋_GBK" w:cs="Times New Roman"/>
          <w:snapToGrid w:val="0"/>
          <w:color w:val="auto"/>
          <w:spacing w:val="0"/>
          <w:kern w:val="0"/>
          <w:sz w:val="32"/>
          <w:szCs w:val="32"/>
          <w:highlight w:val="none"/>
          <w:lang w:val="en-US" w:eastAsia="en-US" w:bidi="ar-SA"/>
        </w:rPr>
        <w:t>天内完成</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根据调查结果</w:t>
      </w:r>
      <w:r>
        <w:rPr>
          <w:rFonts w:hint="default" w:ascii="Times New Roman" w:hAnsi="Times New Roman" w:eastAsia="方正仿宋_GBK" w:cs="Times New Roman"/>
          <w:snapToGrid w:val="0"/>
          <w:color w:val="auto"/>
          <w:spacing w:val="0"/>
          <w:kern w:val="0"/>
          <w:sz w:val="32"/>
          <w:szCs w:val="32"/>
          <w:highlight w:val="none"/>
          <w:lang w:val="en-US" w:eastAsia="zh-CN" w:bidi="ar-SA"/>
        </w:rPr>
        <w:t>，由县经开区管委会</w:t>
      </w:r>
      <w:r>
        <w:rPr>
          <w:rFonts w:hint="default" w:ascii="Times New Roman" w:hAnsi="Times New Roman" w:eastAsia="方正仿宋_GBK" w:cs="Times New Roman"/>
          <w:snapToGrid w:val="0"/>
          <w:color w:val="auto"/>
          <w:spacing w:val="0"/>
          <w:kern w:val="0"/>
          <w:sz w:val="32"/>
          <w:szCs w:val="32"/>
          <w:highlight w:val="none"/>
          <w:lang w:val="en-US" w:eastAsia="en-US" w:bidi="ar-SA"/>
        </w:rPr>
        <w:t>将</w:t>
      </w:r>
      <w:r>
        <w:rPr>
          <w:rFonts w:hint="default" w:ascii="Times New Roman" w:hAnsi="Times New Roman" w:eastAsia="方正仿宋_GBK" w:cs="Times New Roman"/>
          <w:snapToGrid w:val="0"/>
          <w:color w:val="auto"/>
          <w:spacing w:val="0"/>
          <w:kern w:val="0"/>
          <w:sz w:val="32"/>
          <w:szCs w:val="32"/>
          <w:highlight w:val="none"/>
          <w:lang w:val="en-US" w:eastAsia="zh-CN" w:bidi="ar-SA"/>
        </w:rPr>
        <w:t>初步认定为低效工业企业的</w:t>
      </w:r>
      <w:r>
        <w:rPr>
          <w:rFonts w:hint="default" w:ascii="Times New Roman" w:hAnsi="Times New Roman" w:eastAsia="方正仿宋_GBK" w:cs="Times New Roman"/>
          <w:snapToGrid w:val="0"/>
          <w:color w:val="auto"/>
          <w:spacing w:val="0"/>
          <w:kern w:val="0"/>
          <w:sz w:val="32"/>
          <w:szCs w:val="32"/>
          <w:highlight w:val="none"/>
          <w:lang w:val="en-US" w:eastAsia="en-US" w:bidi="ar-SA"/>
        </w:rPr>
        <w:t>《歙县经济开发</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区低效</w:t>
      </w:r>
      <w:r>
        <w:rPr>
          <w:rFonts w:hint="default" w:ascii="Times New Roman" w:hAnsi="Times New Roman" w:eastAsia="方正仿宋_GBK" w:cs="Times New Roman"/>
          <w:snapToGrid w:val="0"/>
          <w:color w:val="auto"/>
          <w:spacing w:val="0"/>
          <w:kern w:val="0"/>
          <w:sz w:val="32"/>
          <w:szCs w:val="32"/>
          <w:highlight w:val="none"/>
          <w:lang w:val="en-US" w:eastAsia="en-US" w:bidi="ar-SA"/>
        </w:rPr>
        <w:t>工业用地企业基本情况表》连同核查材料</w:t>
      </w:r>
      <w:r>
        <w:rPr>
          <w:rFonts w:hint="default" w:ascii="Times New Roman" w:hAnsi="Times New Roman" w:eastAsia="方正仿宋_GBK" w:cs="Times New Roman"/>
          <w:snapToGrid w:val="0"/>
          <w:color w:val="auto"/>
          <w:spacing w:val="0"/>
          <w:kern w:val="0"/>
          <w:sz w:val="32"/>
          <w:szCs w:val="32"/>
          <w:highlight w:val="none"/>
          <w:lang w:val="en-US" w:eastAsia="zh-CN" w:bidi="ar-SA"/>
        </w:rPr>
        <w:t>共同</w:t>
      </w:r>
      <w:r>
        <w:rPr>
          <w:rFonts w:hint="default" w:ascii="Times New Roman" w:hAnsi="Times New Roman" w:eastAsia="方正仿宋_GBK" w:cs="Times New Roman"/>
          <w:snapToGrid w:val="0"/>
          <w:color w:val="auto"/>
          <w:spacing w:val="0"/>
          <w:kern w:val="0"/>
          <w:sz w:val="32"/>
          <w:szCs w:val="32"/>
          <w:highlight w:val="none"/>
          <w:lang w:val="en-US" w:eastAsia="en-US" w:bidi="ar-SA"/>
        </w:rPr>
        <w:t>提交</w:t>
      </w:r>
      <w:r>
        <w:rPr>
          <w:rFonts w:hint="default" w:ascii="Times New Roman" w:hAnsi="Times New Roman" w:eastAsia="方正仿宋_GBK" w:cs="Times New Roman"/>
          <w:snapToGrid w:val="0"/>
          <w:color w:val="auto"/>
          <w:spacing w:val="0"/>
          <w:kern w:val="0"/>
          <w:sz w:val="32"/>
          <w:szCs w:val="32"/>
          <w:highlight w:val="none"/>
          <w:lang w:val="en-US" w:eastAsia="zh-CN" w:bidi="ar-SA"/>
        </w:rPr>
        <w:t>县经开区闲置低效工业用地处置工作专班复核。</w:t>
      </w:r>
    </w:p>
    <w:p w14:paraId="5F634D46">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3.</w:t>
      </w: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 xml:space="preserve"> </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审核确认。</w:t>
      </w:r>
      <w:r>
        <w:rPr>
          <w:rFonts w:hint="default" w:ascii="Times New Roman" w:hAnsi="Times New Roman" w:eastAsia="方正仿宋_GBK" w:cs="Times New Roman"/>
          <w:snapToGrid w:val="0"/>
          <w:color w:val="auto"/>
          <w:spacing w:val="0"/>
          <w:kern w:val="0"/>
          <w:sz w:val="32"/>
          <w:szCs w:val="32"/>
          <w:highlight w:val="none"/>
          <w:lang w:val="en-US" w:eastAsia="en-US" w:bidi="ar-SA"/>
        </w:rPr>
        <w:t>对经</w:t>
      </w:r>
      <w:r>
        <w:rPr>
          <w:rFonts w:hint="default" w:ascii="Times New Roman" w:hAnsi="Times New Roman" w:eastAsia="方正仿宋_GBK" w:cs="Times New Roman"/>
          <w:snapToGrid w:val="0"/>
          <w:color w:val="auto"/>
          <w:spacing w:val="0"/>
          <w:kern w:val="0"/>
          <w:sz w:val="32"/>
          <w:szCs w:val="32"/>
          <w:highlight w:val="none"/>
          <w:lang w:val="en-US" w:eastAsia="zh-CN" w:bidi="ar-SA"/>
        </w:rPr>
        <w:t>调查核实</w:t>
      </w:r>
      <w:r>
        <w:rPr>
          <w:rFonts w:hint="default" w:ascii="Times New Roman" w:hAnsi="Times New Roman" w:eastAsia="方正仿宋_GBK" w:cs="Times New Roman"/>
          <w:snapToGrid w:val="0"/>
          <w:color w:val="auto"/>
          <w:spacing w:val="0"/>
          <w:kern w:val="0"/>
          <w:sz w:val="32"/>
          <w:szCs w:val="32"/>
          <w:highlight w:val="none"/>
          <w:lang w:val="en-US" w:eastAsia="en-US" w:bidi="ar-SA"/>
        </w:rPr>
        <w:t>认定为闲置</w:t>
      </w:r>
      <w:r>
        <w:rPr>
          <w:rFonts w:hint="default" w:ascii="Times New Roman" w:hAnsi="Times New Roman" w:eastAsia="方正仿宋_GBK" w:cs="Times New Roman"/>
          <w:snapToGrid w:val="0"/>
          <w:color w:val="auto"/>
          <w:spacing w:val="0"/>
          <w:kern w:val="0"/>
          <w:sz w:val="32"/>
          <w:szCs w:val="32"/>
          <w:highlight w:val="none"/>
          <w:lang w:val="en-US" w:eastAsia="zh-CN" w:bidi="ar-SA"/>
        </w:rPr>
        <w:t>用地的，由县自然资源和规划局根据《闲置土地处置办法》（原国土资源部53号令）进行认定并下发《闲置用地认定书》；</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经县经开区闲置低效工业用地常态化处置工作专班复</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核</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审定为低效用地的</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由县经开区管委会将</w:t>
      </w:r>
      <w:r>
        <w:rPr>
          <w:rFonts w:hint="default" w:ascii="Times New Roman" w:hAnsi="Times New Roman" w:eastAsia="方正仿宋_GBK" w:cs="Times New Roman"/>
          <w:snapToGrid w:val="0"/>
          <w:color w:val="auto"/>
          <w:spacing w:val="0"/>
          <w:kern w:val="0"/>
          <w:sz w:val="32"/>
          <w:szCs w:val="32"/>
          <w:highlight w:val="none"/>
          <w:lang w:val="en-US" w:eastAsia="en-US" w:bidi="ar-SA"/>
        </w:rPr>
        <w:t>审定结果以《低效工业用地认定告知书》的形式送达企业，说明认定的事实和依据，并告知拟处置方式及相关权利、义务，</w:t>
      </w:r>
      <w:r>
        <w:rPr>
          <w:rFonts w:hint="default" w:ascii="Times New Roman" w:hAnsi="Times New Roman" w:eastAsia="方正仿宋_GBK" w:cs="Times New Roman"/>
          <w:snapToGrid w:val="0"/>
          <w:color w:val="auto"/>
          <w:spacing w:val="0"/>
          <w:kern w:val="0"/>
          <w:sz w:val="32"/>
          <w:szCs w:val="32"/>
          <w:highlight w:val="none"/>
          <w:lang w:val="en-US" w:eastAsia="zh-CN" w:bidi="ar-SA"/>
        </w:rPr>
        <w:t>同时</w:t>
      </w:r>
      <w:r>
        <w:rPr>
          <w:rFonts w:hint="default" w:ascii="Times New Roman" w:hAnsi="Times New Roman" w:eastAsia="方正仿宋_GBK" w:cs="Times New Roman"/>
          <w:snapToGrid w:val="0"/>
          <w:color w:val="auto"/>
          <w:spacing w:val="0"/>
          <w:kern w:val="0"/>
          <w:sz w:val="32"/>
          <w:szCs w:val="32"/>
          <w:highlight w:val="none"/>
          <w:lang w:val="en-US" w:eastAsia="en-US" w:bidi="ar-SA"/>
        </w:rPr>
        <w:t>在县</w:t>
      </w:r>
      <w:r>
        <w:rPr>
          <w:rFonts w:hint="default" w:ascii="Times New Roman" w:hAnsi="Times New Roman" w:eastAsia="方正仿宋_GBK" w:cs="Times New Roman"/>
          <w:snapToGrid w:val="0"/>
          <w:color w:val="auto"/>
          <w:spacing w:val="0"/>
          <w:kern w:val="0"/>
          <w:sz w:val="32"/>
          <w:szCs w:val="32"/>
          <w:highlight w:val="none"/>
          <w:lang w:val="en-US" w:eastAsia="zh-CN" w:bidi="ar-SA"/>
        </w:rPr>
        <w:t>经</w:t>
      </w:r>
      <w:r>
        <w:rPr>
          <w:rFonts w:hint="default" w:ascii="Times New Roman" w:hAnsi="Times New Roman" w:eastAsia="方正仿宋_GBK" w:cs="Times New Roman"/>
          <w:snapToGrid w:val="0"/>
          <w:color w:val="auto"/>
          <w:spacing w:val="0"/>
          <w:kern w:val="0"/>
          <w:sz w:val="32"/>
          <w:szCs w:val="32"/>
          <w:highlight w:val="none"/>
          <w:lang w:val="en-US" w:eastAsia="en-US" w:bidi="ar-SA"/>
        </w:rPr>
        <w:t>开区管委会网站公示。</w:t>
      </w:r>
    </w:p>
    <w:p w14:paraId="2C338D8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en-US" w:bidi="ar-SA"/>
        </w:rPr>
      </w:pPr>
      <w:r>
        <w:rPr>
          <w:rFonts w:hint="eastAsia" w:ascii="方正黑体_GBK" w:hAnsi="方正黑体_GBK" w:eastAsia="方正黑体_GBK" w:cs="方正黑体_GBK"/>
          <w:snapToGrid w:val="0"/>
          <w:color w:val="auto"/>
          <w:spacing w:val="0"/>
          <w:kern w:val="0"/>
          <w:sz w:val="32"/>
          <w:szCs w:val="32"/>
          <w:highlight w:val="none"/>
          <w:lang w:val="en-US" w:eastAsia="en-US" w:bidi="ar-SA"/>
        </w:rPr>
        <w:t>四、处置措施</w:t>
      </w:r>
    </w:p>
    <w:p w14:paraId="2F9C4A52">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（一）</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闲置工业用地处置措施</w:t>
      </w:r>
    </w:p>
    <w:p w14:paraId="2127C134">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6"/>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en-US" w:bidi="ar-SA"/>
        </w:rPr>
        <w:t>1.</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依法收回。</w:t>
      </w:r>
      <w:r>
        <w:rPr>
          <w:rFonts w:hint="default" w:ascii="Times New Roman" w:hAnsi="Times New Roman" w:eastAsia="方正仿宋_GBK" w:cs="Times New Roman"/>
          <w:snapToGrid w:val="0"/>
          <w:color w:val="auto"/>
          <w:spacing w:val="0"/>
          <w:kern w:val="0"/>
          <w:sz w:val="32"/>
          <w:szCs w:val="32"/>
          <w:highlight w:val="none"/>
          <w:lang w:val="en-US" w:eastAsia="en-US" w:bidi="ar-SA"/>
        </w:rPr>
        <w:t>因企业自身原因</w:t>
      </w:r>
      <w:r>
        <w:rPr>
          <w:rFonts w:hint="default" w:ascii="Times New Roman" w:hAnsi="Times New Roman" w:eastAsia="方正仿宋_GBK" w:cs="Times New Roman"/>
          <w:snapToGrid w:val="0"/>
          <w:color w:val="auto"/>
          <w:spacing w:val="0"/>
          <w:kern w:val="0"/>
          <w:sz w:val="32"/>
          <w:szCs w:val="32"/>
          <w:highlight w:val="none"/>
          <w:lang w:val="en-US" w:eastAsia="zh-CN" w:bidi="ar-SA"/>
        </w:rPr>
        <w:t>造</w:t>
      </w:r>
      <w:r>
        <w:rPr>
          <w:rFonts w:hint="default" w:ascii="Times New Roman" w:hAnsi="Times New Roman" w:eastAsia="方正仿宋_GBK" w:cs="Times New Roman"/>
          <w:snapToGrid w:val="0"/>
          <w:color w:val="auto"/>
          <w:spacing w:val="0"/>
          <w:kern w:val="0"/>
          <w:sz w:val="32"/>
          <w:szCs w:val="32"/>
          <w:highlight w:val="none"/>
          <w:lang w:val="en-US" w:eastAsia="en-US" w:bidi="ar-SA"/>
        </w:rPr>
        <w:t>成闲置的，按照《闲置土地处置办法》</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原国土资源部令第</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53</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号</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执行，对未动工开发满</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1</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年的，征缴</w:t>
      </w:r>
      <w:r>
        <w:rPr>
          <w:rFonts w:hint="default" w:ascii="Times New Roman" w:hAnsi="Times New Roman" w:eastAsia="方正仿宋_GBK" w:cs="Times New Roman"/>
          <w:snapToGrid w:val="0"/>
          <w:color w:val="auto"/>
          <w:spacing w:val="0"/>
          <w:kern w:val="0"/>
          <w:sz w:val="32"/>
          <w:szCs w:val="32"/>
          <w:highlight w:val="none"/>
          <w:lang w:val="en-US" w:eastAsia="zh-CN" w:bidi="ar-SA"/>
        </w:rPr>
        <w:t>土地</w:t>
      </w:r>
      <w:r>
        <w:rPr>
          <w:rFonts w:hint="default" w:ascii="Times New Roman" w:hAnsi="Times New Roman" w:eastAsia="方正仿宋_GBK" w:cs="Times New Roman"/>
          <w:snapToGrid w:val="0"/>
          <w:color w:val="auto"/>
          <w:spacing w:val="0"/>
          <w:kern w:val="0"/>
          <w:sz w:val="32"/>
          <w:szCs w:val="32"/>
          <w:highlight w:val="none"/>
          <w:lang w:val="en-US" w:eastAsia="en-US" w:bidi="ar-SA"/>
        </w:rPr>
        <w:t>出让金</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20%</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的土地闲置费；对未动工开发满</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2</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snapToGrid w:val="0"/>
          <w:color w:val="auto"/>
          <w:spacing w:val="0"/>
          <w:kern w:val="0"/>
          <w:sz w:val="32"/>
          <w:szCs w:val="32"/>
          <w:highlight w:val="none"/>
          <w:lang w:val="en-US" w:eastAsia="en-US" w:bidi="ar-SA"/>
        </w:rPr>
        <w:t>年的</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无偿收回。对</w:t>
      </w:r>
      <w:r>
        <w:rPr>
          <w:rFonts w:hint="default" w:ascii="Times New Roman" w:hAnsi="Times New Roman" w:eastAsia="方正仿宋_GBK" w:cs="Times New Roman"/>
          <w:snapToGrid w:val="0"/>
          <w:color w:val="auto"/>
          <w:spacing w:val="0"/>
          <w:kern w:val="0"/>
          <w:sz w:val="32"/>
          <w:szCs w:val="32"/>
          <w:highlight w:val="none"/>
          <w:lang w:val="en-US" w:eastAsia="zh-CN" w:bidi="ar-SA"/>
        </w:rPr>
        <w:t>拒不</w:t>
      </w:r>
      <w:r>
        <w:rPr>
          <w:rFonts w:hint="default" w:ascii="Times New Roman" w:hAnsi="Times New Roman" w:eastAsia="方正仿宋_GBK" w:cs="Times New Roman"/>
          <w:snapToGrid w:val="0"/>
          <w:color w:val="auto"/>
          <w:spacing w:val="0"/>
          <w:kern w:val="0"/>
          <w:sz w:val="32"/>
          <w:szCs w:val="32"/>
          <w:highlight w:val="none"/>
          <w:lang w:val="en-US" w:eastAsia="en-US" w:bidi="ar-SA"/>
        </w:rPr>
        <w:t>配合的，协同有关部门实施联合处置，必要时可申请司法部门强制执行。</w:t>
      </w:r>
    </w:p>
    <w:p w14:paraId="3E8EE68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en-US" w:bidi="ar-SA"/>
        </w:rPr>
        <w:t>2.</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限期开发。</w:t>
      </w:r>
      <w:r>
        <w:rPr>
          <w:rFonts w:hint="default" w:ascii="Times New Roman" w:hAnsi="Times New Roman" w:eastAsia="方正仿宋_GBK" w:cs="Times New Roman"/>
          <w:snapToGrid w:val="0"/>
          <w:color w:val="auto"/>
          <w:spacing w:val="0"/>
          <w:kern w:val="0"/>
          <w:sz w:val="32"/>
          <w:szCs w:val="32"/>
          <w:highlight w:val="none"/>
          <w:lang w:val="en-US" w:eastAsia="en-US" w:bidi="ar-SA"/>
        </w:rPr>
        <w:t>因企业自身原因造成未开工但还未</w:t>
      </w:r>
      <w:r>
        <w:rPr>
          <w:rFonts w:hint="default" w:ascii="Times New Roman" w:hAnsi="Times New Roman" w:eastAsia="方正仿宋_GBK" w:cs="Times New Roman"/>
          <w:snapToGrid w:val="0"/>
          <w:color w:val="auto"/>
          <w:spacing w:val="0"/>
          <w:kern w:val="0"/>
          <w:sz w:val="32"/>
          <w:szCs w:val="32"/>
          <w:highlight w:val="none"/>
          <w:lang w:val="en-US" w:eastAsia="zh-CN" w:bidi="ar-SA"/>
        </w:rPr>
        <w:t>造成</w:t>
      </w:r>
      <w:r>
        <w:rPr>
          <w:rFonts w:hint="default" w:ascii="Times New Roman" w:hAnsi="Times New Roman" w:eastAsia="方正仿宋_GBK" w:cs="Times New Roman"/>
          <w:snapToGrid w:val="0"/>
          <w:color w:val="auto"/>
          <w:spacing w:val="0"/>
          <w:kern w:val="0"/>
          <w:sz w:val="32"/>
          <w:szCs w:val="32"/>
          <w:highlight w:val="none"/>
          <w:lang w:val="en-US" w:eastAsia="en-US" w:bidi="ar-SA"/>
        </w:rPr>
        <w:t>闲置的，及时约谈、签订补充协议，重新约定开竣工时间，并限期开竣工；因政府及有关部门原因造成不能动工、动工延迟，或者因自然灾害等不可抗力导致土地闲置的，分清责任，按规定处置，采取消除动工障碍、延长动工建设期限、调整规划条件等方式</w:t>
      </w:r>
      <w:r>
        <w:rPr>
          <w:rFonts w:hint="default" w:ascii="Times New Roman" w:hAnsi="Times New Roman" w:eastAsia="方正仿宋_GBK" w:cs="Times New Roman"/>
          <w:snapToGrid w:val="0"/>
          <w:color w:val="auto"/>
          <w:spacing w:val="0"/>
          <w:kern w:val="0"/>
          <w:sz w:val="32"/>
          <w:szCs w:val="32"/>
          <w:highlight w:val="none"/>
          <w:lang w:val="en-US" w:eastAsia="zh-CN" w:bidi="ar-SA"/>
        </w:rPr>
        <w:t>处置</w:t>
      </w:r>
      <w:r>
        <w:rPr>
          <w:rFonts w:hint="default" w:ascii="Times New Roman" w:hAnsi="Times New Roman" w:eastAsia="方正仿宋_GBK" w:cs="Times New Roman"/>
          <w:snapToGrid w:val="0"/>
          <w:color w:val="auto"/>
          <w:spacing w:val="0"/>
          <w:kern w:val="0"/>
          <w:sz w:val="32"/>
          <w:szCs w:val="32"/>
          <w:highlight w:val="none"/>
          <w:lang w:val="en-US" w:eastAsia="en-US" w:bidi="ar-SA"/>
        </w:rPr>
        <w:t>并限期开竣工。依据规划需改变用途的，经县政府批准后，按照新用途或者新规划条件完成收储，重新出让后办理相关用地手续。</w:t>
      </w:r>
    </w:p>
    <w:p w14:paraId="54DDBA0B">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en-US" w:bidi="ar-SA"/>
        </w:rPr>
        <w:t>3.</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盘活利用。</w:t>
      </w:r>
      <w:r>
        <w:rPr>
          <w:rFonts w:hint="default" w:ascii="Times New Roman" w:hAnsi="Times New Roman" w:eastAsia="方正仿宋_GBK" w:cs="Times New Roman"/>
          <w:snapToGrid w:val="0"/>
          <w:color w:val="auto"/>
          <w:spacing w:val="0"/>
          <w:kern w:val="0"/>
          <w:sz w:val="32"/>
          <w:szCs w:val="32"/>
          <w:highlight w:val="none"/>
          <w:lang w:val="en-US" w:eastAsia="en-US" w:bidi="ar-SA"/>
        </w:rPr>
        <w:t>因政府及有关部门</w:t>
      </w:r>
      <w:r>
        <w:rPr>
          <w:rFonts w:hint="default" w:ascii="Times New Roman" w:hAnsi="Times New Roman" w:eastAsia="方正仿宋_GBK" w:cs="Times New Roman"/>
          <w:snapToGrid w:val="0"/>
          <w:color w:val="auto"/>
          <w:spacing w:val="0"/>
          <w:kern w:val="0"/>
          <w:sz w:val="32"/>
          <w:szCs w:val="32"/>
          <w:highlight w:val="none"/>
          <w:lang w:val="en-US" w:eastAsia="zh-CN" w:bidi="ar-SA"/>
        </w:rPr>
        <w:t>原因</w:t>
      </w:r>
      <w:r>
        <w:rPr>
          <w:rFonts w:hint="default" w:ascii="Times New Roman" w:hAnsi="Times New Roman" w:eastAsia="方正仿宋_GBK" w:cs="Times New Roman"/>
          <w:snapToGrid w:val="0"/>
          <w:color w:val="auto"/>
          <w:spacing w:val="0"/>
          <w:kern w:val="0"/>
          <w:sz w:val="32"/>
          <w:szCs w:val="32"/>
          <w:highlight w:val="none"/>
          <w:lang w:val="en-US" w:eastAsia="en-US" w:bidi="ar-SA"/>
        </w:rPr>
        <w:t>造成不能动工、动工延迟，或者因自然灾害等不可抗力导致</w:t>
      </w:r>
      <w:r>
        <w:rPr>
          <w:rFonts w:hint="default" w:ascii="Times New Roman" w:hAnsi="Times New Roman" w:eastAsia="方正仿宋_GBK" w:cs="Times New Roman"/>
          <w:snapToGrid w:val="0"/>
          <w:color w:val="auto"/>
          <w:spacing w:val="0"/>
          <w:kern w:val="0"/>
          <w:sz w:val="32"/>
          <w:szCs w:val="32"/>
          <w:highlight w:val="none"/>
          <w:lang w:val="en-US" w:eastAsia="zh-CN" w:bidi="ar-SA"/>
        </w:rPr>
        <w:t>土地</w:t>
      </w:r>
      <w:r>
        <w:rPr>
          <w:rFonts w:hint="default" w:ascii="Times New Roman" w:hAnsi="Times New Roman" w:eastAsia="方正仿宋_GBK" w:cs="Times New Roman"/>
          <w:snapToGrid w:val="0"/>
          <w:color w:val="auto"/>
          <w:spacing w:val="0"/>
          <w:kern w:val="0"/>
          <w:sz w:val="32"/>
          <w:szCs w:val="32"/>
          <w:highlight w:val="none"/>
          <w:lang w:val="en-US" w:eastAsia="en-US" w:bidi="ar-SA"/>
        </w:rPr>
        <w:t>闲置的，可协议有偿收回</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企业自身无意愿或无能力继续投资建设的，</w:t>
      </w:r>
      <w:r>
        <w:rPr>
          <w:rFonts w:hint="default" w:ascii="Times New Roman" w:hAnsi="Times New Roman" w:eastAsia="方正仿宋_GBK" w:cs="Times New Roman"/>
          <w:snapToGrid w:val="0"/>
          <w:color w:val="auto"/>
          <w:spacing w:val="0"/>
          <w:kern w:val="0"/>
          <w:sz w:val="32"/>
          <w:szCs w:val="32"/>
          <w:highlight w:val="none"/>
          <w:lang w:val="en-US" w:eastAsia="zh-CN" w:bidi="ar-SA"/>
        </w:rPr>
        <w:t>经主管部门审核报</w:t>
      </w:r>
      <w:r>
        <w:rPr>
          <w:rFonts w:hint="default" w:ascii="Times New Roman" w:hAnsi="Times New Roman" w:eastAsia="方正仿宋_GBK" w:cs="Times New Roman"/>
          <w:snapToGrid w:val="0"/>
          <w:color w:val="auto"/>
          <w:spacing w:val="0"/>
          <w:kern w:val="0"/>
          <w:sz w:val="32"/>
          <w:szCs w:val="32"/>
          <w:highlight w:val="none"/>
          <w:lang w:val="en-US" w:eastAsia="en-US" w:bidi="ar-SA"/>
        </w:rPr>
        <w:t>县政府分管</w:t>
      </w:r>
      <w:r>
        <w:rPr>
          <w:rFonts w:hint="default" w:ascii="Times New Roman" w:hAnsi="Times New Roman" w:eastAsia="方正仿宋_GBK" w:cs="Times New Roman"/>
          <w:snapToGrid w:val="0"/>
          <w:color w:val="auto"/>
          <w:spacing w:val="0"/>
          <w:kern w:val="0"/>
          <w:sz w:val="32"/>
          <w:szCs w:val="32"/>
          <w:highlight w:val="none"/>
          <w:lang w:val="en-US" w:eastAsia="zh-CN" w:bidi="ar-SA"/>
        </w:rPr>
        <w:t>负责同志</w:t>
      </w:r>
      <w:r>
        <w:rPr>
          <w:rFonts w:hint="default" w:ascii="Times New Roman" w:hAnsi="Times New Roman" w:eastAsia="方正仿宋_GBK" w:cs="Times New Roman"/>
          <w:snapToGrid w:val="0"/>
          <w:color w:val="auto"/>
          <w:spacing w:val="0"/>
          <w:kern w:val="0"/>
          <w:sz w:val="32"/>
          <w:szCs w:val="32"/>
          <w:highlight w:val="none"/>
          <w:lang w:val="en-US" w:eastAsia="en-US" w:bidi="ar-SA"/>
        </w:rPr>
        <w:t>同意，可采取引进优质企业实施兼并重组等方式盘活利用。</w:t>
      </w:r>
    </w:p>
    <w:p w14:paraId="5720B7AD">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pPr>
      <w:r>
        <w:rPr>
          <w:rFonts w:hint="eastAsia" w:ascii="方正楷体_GBK" w:hAnsi="方正楷体_GBK" w:eastAsia="方正楷体_GBK" w:cs="方正楷体_GBK"/>
          <w:b w:val="0"/>
          <w:bCs w:val="0"/>
          <w:snapToGrid w:val="0"/>
          <w:color w:val="auto"/>
          <w:spacing w:val="0"/>
          <w:kern w:val="0"/>
          <w:sz w:val="32"/>
          <w:szCs w:val="32"/>
          <w:highlight w:val="none"/>
          <w:lang w:val="en-US" w:eastAsia="zh-CN" w:bidi="ar-SA"/>
        </w:rPr>
        <w:t>（二）</w:t>
      </w:r>
      <w:r>
        <w:rPr>
          <w:rFonts w:hint="eastAsia" w:ascii="方正楷体_GBK" w:hAnsi="方正楷体_GBK" w:eastAsia="方正楷体_GBK" w:cs="方正楷体_GBK"/>
          <w:b w:val="0"/>
          <w:bCs w:val="0"/>
          <w:snapToGrid w:val="0"/>
          <w:color w:val="auto"/>
          <w:spacing w:val="0"/>
          <w:kern w:val="0"/>
          <w:sz w:val="32"/>
          <w:szCs w:val="32"/>
          <w:highlight w:val="none"/>
          <w:lang w:val="en-US" w:eastAsia="en-US" w:bidi="ar-SA"/>
        </w:rPr>
        <w:t>低效工业用地处置措施</w:t>
      </w:r>
    </w:p>
    <w:p w14:paraId="10120867">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en-US" w:bidi="ar-SA"/>
        </w:rPr>
        <w:t>1.</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收</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储收购</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对于停工、停产、资不抵债、长期代加工、处于产业链低端、抵御市场风险能力差、长期亏损、自身无能力转型提升的</w:t>
      </w:r>
      <w:r>
        <w:rPr>
          <w:rFonts w:hint="default" w:ascii="Times New Roman" w:hAnsi="Times New Roman" w:eastAsia="方正仿宋_GBK" w:cs="Times New Roman"/>
          <w:snapToGrid w:val="0"/>
          <w:color w:val="auto"/>
          <w:spacing w:val="0"/>
          <w:kern w:val="0"/>
          <w:sz w:val="32"/>
          <w:szCs w:val="32"/>
          <w:highlight w:val="none"/>
          <w:lang w:val="en-US" w:eastAsia="zh-CN" w:bidi="ar-SA"/>
        </w:rPr>
        <w:t>低效企业</w:t>
      </w:r>
      <w:r>
        <w:rPr>
          <w:rFonts w:hint="default" w:ascii="Times New Roman" w:hAnsi="Times New Roman" w:eastAsia="方正仿宋_GBK" w:cs="Times New Roman"/>
          <w:snapToGrid w:val="0"/>
          <w:color w:val="auto"/>
          <w:spacing w:val="0"/>
          <w:kern w:val="0"/>
          <w:sz w:val="32"/>
          <w:szCs w:val="32"/>
          <w:highlight w:val="none"/>
          <w:lang w:val="en-US" w:eastAsia="en-US" w:bidi="ar-SA"/>
        </w:rPr>
        <w:t>，由</w:t>
      </w:r>
      <w:r>
        <w:rPr>
          <w:rFonts w:hint="default" w:ascii="Times New Roman" w:hAnsi="Times New Roman" w:eastAsia="方正仿宋_GBK" w:cs="Times New Roman"/>
          <w:snapToGrid w:val="0"/>
          <w:color w:val="auto"/>
          <w:spacing w:val="0"/>
          <w:kern w:val="0"/>
          <w:sz w:val="32"/>
          <w:szCs w:val="32"/>
          <w:highlight w:val="none"/>
          <w:lang w:val="en-US" w:eastAsia="zh-CN" w:bidi="ar-SA"/>
        </w:rPr>
        <w:t>县土地收储中心收储或</w:t>
      </w:r>
      <w:r>
        <w:rPr>
          <w:rFonts w:hint="default" w:ascii="Times New Roman" w:hAnsi="Times New Roman" w:eastAsia="方正仿宋_GBK" w:cs="Times New Roman"/>
          <w:snapToGrid w:val="0"/>
          <w:color w:val="auto"/>
          <w:spacing w:val="0"/>
          <w:kern w:val="0"/>
          <w:sz w:val="32"/>
          <w:szCs w:val="32"/>
          <w:highlight w:val="none"/>
          <w:lang w:val="en-US" w:eastAsia="en-US" w:bidi="ar-SA"/>
        </w:rPr>
        <w:t>县经济开发区投资开发集团有限公司</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以下简称</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开投</w:t>
      </w:r>
      <w:r>
        <w:rPr>
          <w:rFonts w:hint="default" w:ascii="Times New Roman" w:hAnsi="Times New Roman" w:eastAsia="方正仿宋_GBK" w:cs="Times New Roman"/>
          <w:snapToGrid w:val="0"/>
          <w:color w:val="auto"/>
          <w:spacing w:val="0"/>
          <w:kern w:val="0"/>
          <w:sz w:val="32"/>
          <w:szCs w:val="32"/>
          <w:highlight w:val="none"/>
          <w:lang w:val="en-US" w:eastAsia="zh-CN" w:bidi="ar-SA"/>
        </w:rPr>
        <w:t>集团”）</w:t>
      </w:r>
      <w:r>
        <w:rPr>
          <w:rFonts w:hint="default" w:ascii="Times New Roman" w:hAnsi="Times New Roman" w:eastAsia="方正仿宋_GBK" w:cs="Times New Roman"/>
          <w:snapToGrid w:val="0"/>
          <w:color w:val="auto"/>
          <w:spacing w:val="0"/>
          <w:kern w:val="0"/>
          <w:sz w:val="32"/>
          <w:szCs w:val="32"/>
          <w:highlight w:val="none"/>
          <w:lang w:val="en-US" w:eastAsia="en-US" w:bidi="ar-SA"/>
        </w:rPr>
        <w:t>收购</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土地</w:t>
      </w:r>
      <w:r>
        <w:rPr>
          <w:rFonts w:hint="default" w:ascii="Times New Roman" w:hAnsi="Times New Roman" w:eastAsia="方正仿宋_GBK" w:cs="Times New Roman"/>
          <w:snapToGrid w:val="0"/>
          <w:color w:val="auto"/>
          <w:spacing w:val="0"/>
          <w:kern w:val="0"/>
          <w:sz w:val="32"/>
          <w:szCs w:val="32"/>
          <w:highlight w:val="none"/>
          <w:lang w:val="en-US" w:eastAsia="zh-CN" w:bidi="ar-SA"/>
        </w:rPr>
        <w:t>使用权按不超过 2024 年度</w:t>
      </w:r>
      <w:r>
        <w:rPr>
          <w:rFonts w:hint="default" w:ascii="Times New Roman" w:hAnsi="Times New Roman" w:eastAsia="方正仿宋_GBK" w:cs="Times New Roman"/>
          <w:snapToGrid w:val="0"/>
          <w:color w:val="auto"/>
          <w:spacing w:val="0"/>
          <w:kern w:val="0"/>
          <w:sz w:val="32"/>
          <w:szCs w:val="32"/>
          <w:highlight w:val="none"/>
          <w:lang w:val="en-US" w:eastAsia="en-US" w:bidi="ar-SA"/>
        </w:rPr>
        <w:t>园区工业用地出让</w:t>
      </w:r>
      <w:r>
        <w:rPr>
          <w:rFonts w:hint="default" w:ascii="Times New Roman" w:hAnsi="Times New Roman" w:eastAsia="方正仿宋_GBK" w:cs="Times New Roman"/>
          <w:snapToGrid w:val="0"/>
          <w:color w:val="auto"/>
          <w:spacing w:val="0"/>
          <w:kern w:val="0"/>
          <w:sz w:val="32"/>
          <w:szCs w:val="32"/>
          <w:highlight w:val="none"/>
          <w:lang w:val="en-US" w:eastAsia="zh-CN" w:bidi="ar-SA"/>
        </w:rPr>
        <w:t>价格收购</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地上合法合规构筑物、建筑物、在建工程部分按重置成本法评估价予以补偿，</w:t>
      </w:r>
      <w:r>
        <w:rPr>
          <w:rFonts w:hint="default" w:ascii="Times New Roman" w:hAnsi="Times New Roman" w:eastAsia="方正仿宋_GBK" w:cs="Times New Roman"/>
          <w:snapToGrid w:val="0"/>
          <w:color w:val="auto"/>
          <w:spacing w:val="0"/>
          <w:kern w:val="0"/>
          <w:sz w:val="32"/>
          <w:szCs w:val="32"/>
          <w:highlight w:val="none"/>
          <w:lang w:val="en-US" w:eastAsia="en-US" w:bidi="ar-SA"/>
        </w:rPr>
        <w:t>机械设备等动产部分由企业自行处置。</w:t>
      </w:r>
    </w:p>
    <w:p w14:paraId="548A7E06">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6"/>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en-US" w:bidi="ar-SA"/>
        </w:rPr>
        <w:t>2.</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提升发展。</w:t>
      </w:r>
      <w:r>
        <w:rPr>
          <w:rFonts w:hint="default" w:ascii="Times New Roman" w:hAnsi="Times New Roman" w:eastAsia="方正仿宋_GBK" w:cs="Times New Roman"/>
          <w:snapToGrid w:val="0"/>
          <w:color w:val="auto"/>
          <w:spacing w:val="0"/>
          <w:kern w:val="0"/>
          <w:sz w:val="32"/>
          <w:szCs w:val="32"/>
          <w:highlight w:val="none"/>
          <w:lang w:val="en-US" w:eastAsia="zh-CN" w:bidi="ar-SA"/>
        </w:rPr>
        <w:t>分四种类型。</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嫁接盘活</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经县</w:t>
      </w:r>
      <w:r>
        <w:rPr>
          <w:rFonts w:hint="default" w:ascii="Times New Roman" w:hAnsi="Times New Roman" w:eastAsia="方正仿宋_GBK" w:cs="Times New Roman"/>
          <w:snapToGrid w:val="0"/>
          <w:color w:val="auto"/>
          <w:spacing w:val="0"/>
          <w:kern w:val="0"/>
          <w:sz w:val="32"/>
          <w:szCs w:val="32"/>
          <w:highlight w:val="none"/>
          <w:lang w:val="en-US" w:eastAsia="zh-CN" w:bidi="ar-SA"/>
        </w:rPr>
        <w:t>经</w:t>
      </w:r>
      <w:r>
        <w:rPr>
          <w:rFonts w:hint="default" w:ascii="Times New Roman" w:hAnsi="Times New Roman" w:eastAsia="方正仿宋_GBK" w:cs="Times New Roman"/>
          <w:snapToGrid w:val="0"/>
          <w:color w:val="auto"/>
          <w:spacing w:val="0"/>
          <w:kern w:val="0"/>
          <w:sz w:val="32"/>
          <w:szCs w:val="32"/>
          <w:highlight w:val="none"/>
          <w:lang w:val="en-US" w:eastAsia="en-US" w:bidi="ar-SA"/>
        </w:rPr>
        <w:t>开区管委会审核同意的</w:t>
      </w:r>
      <w:r>
        <w:rPr>
          <w:rFonts w:hint="default" w:ascii="Times New Roman" w:hAnsi="Times New Roman" w:eastAsia="方正仿宋_GBK" w:cs="Times New Roman"/>
          <w:snapToGrid w:val="0"/>
          <w:color w:val="auto"/>
          <w:spacing w:val="0"/>
          <w:kern w:val="0"/>
          <w:sz w:val="32"/>
          <w:szCs w:val="32"/>
          <w:highlight w:val="none"/>
          <w:lang w:val="en-US" w:eastAsia="zh-CN" w:bidi="ar-SA"/>
        </w:rPr>
        <w:t>高端装备</w:t>
      </w:r>
      <w:r>
        <w:rPr>
          <w:rFonts w:hint="default" w:ascii="Times New Roman" w:hAnsi="Times New Roman" w:eastAsia="方正仿宋_GBK" w:cs="Times New Roman"/>
          <w:snapToGrid w:val="0"/>
          <w:color w:val="auto"/>
          <w:spacing w:val="0"/>
          <w:kern w:val="0"/>
          <w:sz w:val="32"/>
          <w:szCs w:val="32"/>
          <w:highlight w:val="none"/>
          <w:lang w:val="en-US" w:eastAsia="en-US" w:bidi="ar-SA"/>
        </w:rPr>
        <w:t>制造、新能源</w:t>
      </w:r>
      <w:r>
        <w:rPr>
          <w:rFonts w:hint="default" w:ascii="Times New Roman" w:hAnsi="Times New Roman" w:eastAsia="方正仿宋_GBK" w:cs="Times New Roman"/>
          <w:snapToGrid w:val="0"/>
          <w:color w:val="auto"/>
          <w:spacing w:val="0"/>
          <w:kern w:val="0"/>
          <w:sz w:val="32"/>
          <w:szCs w:val="32"/>
          <w:highlight w:val="none"/>
          <w:lang w:val="en-US" w:eastAsia="zh-CN" w:bidi="ar-SA"/>
        </w:rPr>
        <w:t>和</w:t>
      </w:r>
      <w:r>
        <w:rPr>
          <w:rFonts w:hint="default" w:ascii="Times New Roman" w:hAnsi="Times New Roman" w:eastAsia="方正仿宋_GBK" w:cs="Times New Roman"/>
          <w:snapToGrid w:val="0"/>
          <w:color w:val="auto"/>
          <w:spacing w:val="0"/>
          <w:kern w:val="0"/>
          <w:sz w:val="32"/>
          <w:szCs w:val="32"/>
          <w:highlight w:val="none"/>
          <w:lang w:val="en-US" w:eastAsia="en-US" w:bidi="ar-SA"/>
        </w:rPr>
        <w:t>汽车</w:t>
      </w:r>
      <w:r>
        <w:rPr>
          <w:rFonts w:hint="default" w:ascii="Times New Roman" w:hAnsi="Times New Roman" w:eastAsia="方正仿宋_GBK" w:cs="Times New Roman"/>
          <w:snapToGrid w:val="0"/>
          <w:color w:val="auto"/>
          <w:spacing w:val="0"/>
          <w:kern w:val="0"/>
          <w:sz w:val="32"/>
          <w:szCs w:val="32"/>
          <w:highlight w:val="none"/>
          <w:lang w:val="en-US" w:eastAsia="zh-CN" w:bidi="ar-SA"/>
        </w:rPr>
        <w:t>零部件</w:t>
      </w:r>
      <w:r>
        <w:rPr>
          <w:rFonts w:hint="default" w:ascii="Times New Roman" w:hAnsi="Times New Roman" w:eastAsia="方正仿宋_GBK" w:cs="Times New Roman"/>
          <w:snapToGrid w:val="0"/>
          <w:color w:val="auto"/>
          <w:spacing w:val="0"/>
          <w:kern w:val="0"/>
          <w:sz w:val="32"/>
          <w:szCs w:val="32"/>
          <w:highlight w:val="none"/>
          <w:lang w:val="en-US" w:eastAsia="en-US" w:bidi="ar-SA"/>
        </w:rPr>
        <w:t>、新材料、</w:t>
      </w:r>
      <w:r>
        <w:rPr>
          <w:rFonts w:hint="default" w:ascii="Times New Roman" w:hAnsi="Times New Roman" w:eastAsia="方正仿宋_GBK" w:cs="Times New Roman"/>
          <w:snapToGrid w:val="0"/>
          <w:color w:val="auto"/>
          <w:spacing w:val="0"/>
          <w:kern w:val="0"/>
          <w:sz w:val="32"/>
          <w:szCs w:val="32"/>
          <w:highlight w:val="none"/>
          <w:lang w:val="en-US" w:eastAsia="zh-CN" w:bidi="ar-SA"/>
        </w:rPr>
        <w:t>绿色食品、</w:t>
      </w:r>
      <w:r>
        <w:rPr>
          <w:rFonts w:hint="default" w:ascii="Times New Roman" w:hAnsi="Times New Roman" w:eastAsia="方正仿宋_GBK" w:cs="Times New Roman"/>
          <w:snapToGrid w:val="0"/>
          <w:color w:val="auto"/>
          <w:spacing w:val="0"/>
          <w:kern w:val="0"/>
          <w:sz w:val="32"/>
          <w:szCs w:val="32"/>
          <w:highlight w:val="none"/>
          <w:lang w:val="en-US" w:eastAsia="en-US" w:bidi="ar-SA"/>
        </w:rPr>
        <w:t>新一代信息技术</w:t>
      </w:r>
      <w:r>
        <w:rPr>
          <w:rFonts w:hint="default" w:ascii="Times New Roman" w:hAnsi="Times New Roman" w:eastAsia="方正仿宋_GBK" w:cs="Times New Roman"/>
          <w:snapToGrid w:val="0"/>
          <w:color w:val="auto"/>
          <w:spacing w:val="0"/>
          <w:kern w:val="0"/>
          <w:sz w:val="32"/>
          <w:szCs w:val="32"/>
          <w:highlight w:val="none"/>
          <w:lang w:val="en-US" w:eastAsia="zh-CN" w:bidi="ar-SA"/>
        </w:rPr>
        <w:t>、生命健康、低空经济等未来产业</w:t>
      </w:r>
      <w:r>
        <w:rPr>
          <w:rFonts w:hint="default" w:ascii="Times New Roman" w:hAnsi="Times New Roman" w:eastAsia="方正仿宋_GBK" w:cs="Times New Roman"/>
          <w:snapToGrid w:val="0"/>
          <w:color w:val="auto"/>
          <w:spacing w:val="0"/>
          <w:kern w:val="0"/>
          <w:sz w:val="32"/>
          <w:szCs w:val="32"/>
          <w:highlight w:val="none"/>
          <w:lang w:val="en-US" w:eastAsia="en-US" w:bidi="ar-SA"/>
        </w:rPr>
        <w:t>类优质</w:t>
      </w:r>
      <w:r>
        <w:rPr>
          <w:rFonts w:hint="default" w:ascii="Times New Roman" w:hAnsi="Times New Roman" w:eastAsia="方正仿宋_GBK" w:cs="Times New Roman"/>
          <w:snapToGrid w:val="0"/>
          <w:color w:val="auto"/>
          <w:spacing w:val="0"/>
          <w:kern w:val="0"/>
          <w:sz w:val="32"/>
          <w:szCs w:val="32"/>
          <w:highlight w:val="none"/>
          <w:lang w:val="en-US" w:eastAsia="zh-CN" w:bidi="ar-SA"/>
        </w:rPr>
        <w:t>工业</w:t>
      </w:r>
      <w:r>
        <w:rPr>
          <w:rFonts w:hint="default" w:ascii="Times New Roman" w:hAnsi="Times New Roman" w:eastAsia="方正仿宋_GBK" w:cs="Times New Roman"/>
          <w:snapToGrid w:val="0"/>
          <w:color w:val="auto"/>
          <w:spacing w:val="0"/>
          <w:kern w:val="0"/>
          <w:sz w:val="32"/>
          <w:szCs w:val="32"/>
          <w:highlight w:val="none"/>
          <w:lang w:val="en-US" w:eastAsia="en-US" w:bidi="ar-SA"/>
        </w:rPr>
        <w:t>企业，</w:t>
      </w:r>
      <w:r>
        <w:rPr>
          <w:rFonts w:hint="default" w:ascii="Times New Roman" w:hAnsi="Times New Roman" w:eastAsia="方正仿宋_GBK" w:cs="Times New Roman"/>
          <w:snapToGrid w:val="0"/>
          <w:color w:val="auto"/>
          <w:spacing w:val="0"/>
          <w:kern w:val="0"/>
          <w:sz w:val="32"/>
          <w:szCs w:val="32"/>
          <w:highlight w:val="none"/>
          <w:lang w:val="en-US" w:eastAsia="zh-CN" w:bidi="ar-SA"/>
        </w:rPr>
        <w:t>可</w:t>
      </w:r>
      <w:r>
        <w:rPr>
          <w:rFonts w:hint="default" w:ascii="Times New Roman" w:hAnsi="Times New Roman" w:eastAsia="方正仿宋_GBK" w:cs="Times New Roman"/>
          <w:snapToGrid w:val="0"/>
          <w:color w:val="auto"/>
          <w:spacing w:val="0"/>
          <w:kern w:val="0"/>
          <w:sz w:val="32"/>
          <w:szCs w:val="32"/>
          <w:highlight w:val="none"/>
          <w:lang w:val="en-US" w:eastAsia="en-US" w:bidi="ar-SA"/>
        </w:rPr>
        <w:t>采取协议转让方式对低效企业进行盘活，涉及土地使用权、房屋所有权转让的，依法按程序办理转让登记手续。</w:t>
      </w:r>
      <w:r>
        <w:rPr>
          <w:rFonts w:hint="default" w:ascii="Times New Roman" w:hAnsi="Times New Roman" w:eastAsia="方正仿宋_GBK" w:cs="Times New Roman"/>
          <w:snapToGrid w:val="0"/>
          <w:color w:val="auto"/>
          <w:spacing w:val="0"/>
          <w:kern w:val="0"/>
          <w:sz w:val="32"/>
          <w:szCs w:val="32"/>
          <w:highlight w:val="none"/>
          <w:lang w:val="en-US" w:eastAsia="zh-CN" w:bidi="ar-SA"/>
        </w:rPr>
        <w:t>县经开区管委会应与</w:t>
      </w:r>
      <w:r>
        <w:rPr>
          <w:rFonts w:hint="default" w:ascii="Times New Roman" w:hAnsi="Times New Roman" w:eastAsia="方正仿宋_GBK" w:cs="Times New Roman"/>
          <w:snapToGrid w:val="0"/>
          <w:color w:val="auto"/>
          <w:spacing w:val="0"/>
          <w:kern w:val="0"/>
          <w:sz w:val="32"/>
          <w:szCs w:val="32"/>
          <w:highlight w:val="none"/>
          <w:lang w:val="en-US" w:eastAsia="en-US" w:bidi="ar-SA"/>
        </w:rPr>
        <w:t>嫁接项目</w:t>
      </w:r>
      <w:r>
        <w:rPr>
          <w:rFonts w:hint="default" w:ascii="Times New Roman" w:hAnsi="Times New Roman" w:eastAsia="方正仿宋_GBK" w:cs="Times New Roman"/>
          <w:snapToGrid w:val="0"/>
          <w:color w:val="auto"/>
          <w:spacing w:val="0"/>
          <w:kern w:val="0"/>
          <w:sz w:val="32"/>
          <w:szCs w:val="32"/>
          <w:highlight w:val="none"/>
          <w:lang w:val="en-US" w:eastAsia="zh-CN" w:bidi="ar-SA"/>
        </w:rPr>
        <w:t>约定</w:t>
      </w:r>
      <w:r>
        <w:rPr>
          <w:rFonts w:hint="default" w:ascii="Times New Roman" w:hAnsi="Times New Roman" w:eastAsia="方正仿宋_GBK" w:cs="Times New Roman"/>
          <w:snapToGrid w:val="0"/>
          <w:color w:val="auto"/>
          <w:spacing w:val="0"/>
          <w:kern w:val="0"/>
          <w:sz w:val="32"/>
          <w:szCs w:val="32"/>
          <w:highlight w:val="none"/>
          <w:lang w:val="en-US" w:eastAsia="en-US" w:bidi="ar-SA"/>
        </w:rPr>
        <w:t>投资</w:t>
      </w:r>
      <w:r>
        <w:rPr>
          <w:rFonts w:hint="default" w:ascii="Times New Roman" w:hAnsi="Times New Roman" w:eastAsia="方正仿宋_GBK" w:cs="Times New Roman"/>
          <w:snapToGrid w:val="0"/>
          <w:color w:val="auto"/>
          <w:spacing w:val="0"/>
          <w:kern w:val="0"/>
          <w:sz w:val="32"/>
          <w:szCs w:val="32"/>
          <w:highlight w:val="none"/>
          <w:lang w:val="en-US" w:eastAsia="zh-CN" w:bidi="ar-SA"/>
        </w:rPr>
        <w:t>要求</w:t>
      </w:r>
      <w:r>
        <w:rPr>
          <w:rFonts w:hint="default" w:ascii="Times New Roman" w:hAnsi="Times New Roman" w:eastAsia="方正仿宋_GBK" w:cs="Times New Roman"/>
          <w:snapToGrid w:val="0"/>
          <w:color w:val="auto"/>
          <w:spacing w:val="0"/>
          <w:kern w:val="0"/>
          <w:sz w:val="32"/>
          <w:szCs w:val="32"/>
          <w:highlight w:val="none"/>
          <w:lang w:val="en-US" w:eastAsia="en-US" w:bidi="ar-SA"/>
        </w:rPr>
        <w:t>、达产期限、亩均效益等履约事项。</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分割转让</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对宗地面积过大，企业无法按原投资协议或合同约定</w:t>
      </w:r>
      <w:r>
        <w:rPr>
          <w:rFonts w:hint="default" w:ascii="Times New Roman" w:hAnsi="Times New Roman" w:eastAsia="方正仿宋_GBK" w:cs="Times New Roman"/>
          <w:snapToGrid w:val="0"/>
          <w:color w:val="auto"/>
          <w:spacing w:val="0"/>
          <w:kern w:val="0"/>
          <w:sz w:val="32"/>
          <w:szCs w:val="32"/>
          <w:highlight w:val="none"/>
          <w:lang w:val="en-US" w:eastAsia="zh-CN" w:bidi="ar-SA"/>
        </w:rPr>
        <w:t>完全</w:t>
      </w:r>
      <w:r>
        <w:rPr>
          <w:rFonts w:hint="default" w:ascii="Times New Roman" w:hAnsi="Times New Roman" w:eastAsia="方正仿宋_GBK" w:cs="Times New Roman"/>
          <w:snapToGrid w:val="0"/>
          <w:color w:val="auto"/>
          <w:spacing w:val="0"/>
          <w:kern w:val="0"/>
          <w:sz w:val="32"/>
          <w:szCs w:val="32"/>
          <w:highlight w:val="none"/>
          <w:lang w:val="en-US" w:eastAsia="en-US" w:bidi="ar-SA"/>
        </w:rPr>
        <w:t>使用土地的企业，可对宗地内土地及其建筑物进行分割，分割部分可由</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开投集团收购或县</w:t>
      </w:r>
      <w:r>
        <w:rPr>
          <w:rFonts w:hint="default" w:ascii="Times New Roman" w:hAnsi="Times New Roman" w:eastAsia="方正仿宋_GBK" w:cs="Times New Roman"/>
          <w:snapToGrid w:val="0"/>
          <w:color w:val="auto"/>
          <w:spacing w:val="0"/>
          <w:kern w:val="0"/>
          <w:sz w:val="32"/>
          <w:szCs w:val="32"/>
          <w:highlight w:val="none"/>
          <w:lang w:val="en-US" w:eastAsia="zh-CN" w:bidi="ar-SA"/>
        </w:rPr>
        <w:t>土地</w:t>
      </w:r>
      <w:r>
        <w:rPr>
          <w:rFonts w:hint="default" w:ascii="Times New Roman" w:hAnsi="Times New Roman" w:eastAsia="方正仿宋_GBK" w:cs="Times New Roman"/>
          <w:snapToGrid w:val="0"/>
          <w:color w:val="auto"/>
          <w:spacing w:val="0"/>
          <w:kern w:val="0"/>
          <w:sz w:val="32"/>
          <w:szCs w:val="32"/>
          <w:highlight w:val="none"/>
          <w:lang w:val="en-US" w:eastAsia="en-US" w:bidi="ar-SA"/>
        </w:rPr>
        <w:t>收储中心收储，</w:t>
      </w:r>
      <w:r>
        <w:rPr>
          <w:rFonts w:hint="default" w:ascii="Times New Roman" w:hAnsi="Times New Roman" w:eastAsia="方正仿宋_GBK" w:cs="Times New Roman"/>
          <w:snapToGrid w:val="0"/>
          <w:color w:val="auto"/>
          <w:spacing w:val="0"/>
          <w:kern w:val="0"/>
          <w:sz w:val="32"/>
          <w:szCs w:val="32"/>
          <w:highlight w:val="none"/>
          <w:lang w:val="en-US" w:eastAsia="zh-CN" w:bidi="ar-SA"/>
        </w:rPr>
        <w:t>收购价格参照收购储备相关标准执行；</w:t>
      </w:r>
      <w:r>
        <w:rPr>
          <w:rFonts w:hint="default" w:ascii="Times New Roman" w:hAnsi="Times New Roman" w:eastAsia="方正仿宋_GBK" w:cs="Times New Roman"/>
          <w:snapToGrid w:val="0"/>
          <w:color w:val="auto"/>
          <w:spacing w:val="0"/>
          <w:kern w:val="0"/>
          <w:sz w:val="32"/>
          <w:szCs w:val="32"/>
          <w:highlight w:val="none"/>
          <w:lang w:val="en-US" w:eastAsia="en-US" w:bidi="ar-SA"/>
        </w:rPr>
        <w:t>或经</w:t>
      </w:r>
      <w:r>
        <w:rPr>
          <w:rFonts w:hint="default" w:ascii="Times New Roman" w:hAnsi="Times New Roman" w:eastAsia="方正仿宋_GBK" w:cs="Times New Roman"/>
          <w:snapToGrid w:val="0"/>
          <w:color w:val="auto"/>
          <w:spacing w:val="0"/>
          <w:kern w:val="0"/>
          <w:sz w:val="32"/>
          <w:szCs w:val="32"/>
          <w:highlight w:val="none"/>
          <w:lang w:val="en-US" w:eastAsia="zh-CN" w:bidi="ar-SA"/>
        </w:rPr>
        <w:t>县经开区管委会</w:t>
      </w:r>
      <w:r>
        <w:rPr>
          <w:rFonts w:hint="default" w:ascii="Times New Roman" w:hAnsi="Times New Roman" w:eastAsia="方正仿宋_GBK" w:cs="Times New Roman"/>
          <w:snapToGrid w:val="0"/>
          <w:color w:val="auto"/>
          <w:spacing w:val="0"/>
          <w:kern w:val="0"/>
          <w:sz w:val="32"/>
          <w:szCs w:val="32"/>
          <w:highlight w:val="none"/>
          <w:lang w:val="en-US" w:eastAsia="en-US" w:bidi="ar-SA"/>
        </w:rPr>
        <w:t>审核同意</w:t>
      </w:r>
      <w:r>
        <w:rPr>
          <w:rFonts w:hint="default" w:ascii="Times New Roman" w:hAnsi="Times New Roman" w:eastAsia="方正仿宋_GBK" w:cs="Times New Roman"/>
          <w:snapToGrid w:val="0"/>
          <w:color w:val="auto"/>
          <w:spacing w:val="0"/>
          <w:kern w:val="0"/>
          <w:sz w:val="32"/>
          <w:szCs w:val="32"/>
          <w:highlight w:val="none"/>
          <w:lang w:val="en-US" w:eastAsia="zh-CN" w:bidi="ar-SA"/>
        </w:rPr>
        <w:t>后</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可</w:t>
      </w:r>
      <w:r>
        <w:rPr>
          <w:rFonts w:hint="default" w:ascii="Times New Roman" w:hAnsi="Times New Roman" w:eastAsia="方正仿宋_GBK" w:cs="Times New Roman"/>
          <w:snapToGrid w:val="0"/>
          <w:color w:val="auto"/>
          <w:spacing w:val="0"/>
          <w:kern w:val="0"/>
          <w:sz w:val="32"/>
          <w:szCs w:val="32"/>
          <w:highlight w:val="none"/>
          <w:lang w:val="en-US" w:eastAsia="en-US" w:bidi="ar-SA"/>
        </w:rPr>
        <w:t>引进优质企业</w:t>
      </w:r>
      <w:r>
        <w:rPr>
          <w:rFonts w:hint="default" w:ascii="Times New Roman" w:hAnsi="Times New Roman" w:eastAsia="方正仿宋_GBK" w:cs="Times New Roman"/>
          <w:snapToGrid w:val="0"/>
          <w:color w:val="auto"/>
          <w:spacing w:val="0"/>
          <w:kern w:val="0"/>
          <w:sz w:val="32"/>
          <w:szCs w:val="32"/>
          <w:highlight w:val="none"/>
          <w:lang w:val="en-US" w:eastAsia="zh-CN" w:bidi="ar-SA"/>
        </w:rPr>
        <w:t>以</w:t>
      </w:r>
      <w:r>
        <w:rPr>
          <w:rFonts w:hint="default" w:ascii="Times New Roman" w:hAnsi="Times New Roman" w:eastAsia="方正仿宋_GBK" w:cs="Times New Roman"/>
          <w:snapToGrid w:val="0"/>
          <w:color w:val="auto"/>
          <w:spacing w:val="0"/>
          <w:kern w:val="0"/>
          <w:sz w:val="32"/>
          <w:szCs w:val="32"/>
          <w:highlight w:val="none"/>
          <w:lang w:val="en-US" w:eastAsia="en-US" w:bidi="ar-SA"/>
        </w:rPr>
        <w:t>“腾笼换鸟”</w:t>
      </w:r>
      <w:r>
        <w:rPr>
          <w:rFonts w:hint="default" w:ascii="Times New Roman" w:hAnsi="Times New Roman" w:eastAsia="方正仿宋_GBK" w:cs="Times New Roman"/>
          <w:snapToGrid w:val="0"/>
          <w:color w:val="auto"/>
          <w:spacing w:val="0"/>
          <w:kern w:val="0"/>
          <w:sz w:val="32"/>
          <w:szCs w:val="32"/>
          <w:highlight w:val="none"/>
          <w:lang w:val="en-US" w:eastAsia="zh-CN" w:bidi="ar-SA"/>
        </w:rPr>
        <w:t>方式</w:t>
      </w:r>
      <w:r>
        <w:rPr>
          <w:rFonts w:hint="default" w:ascii="Times New Roman" w:hAnsi="Times New Roman" w:eastAsia="方正仿宋_GBK" w:cs="Times New Roman"/>
          <w:snapToGrid w:val="0"/>
          <w:color w:val="auto"/>
          <w:spacing w:val="0"/>
          <w:kern w:val="0"/>
          <w:sz w:val="32"/>
          <w:szCs w:val="32"/>
          <w:highlight w:val="none"/>
          <w:lang w:val="en-US" w:eastAsia="en-US" w:bidi="ar-SA"/>
        </w:rPr>
        <w:t>盘活利用。</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自主</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提升</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在不涉及改变土地用途的前提下，鼓励企业通过追加投资、技术创新、技术改造、数字化改造、产品升级及管理创新，提高企业竞争力，促进低效工业企业提升效益。</w:t>
      </w:r>
      <w:r>
        <w:rPr>
          <w:rFonts w:hint="default" w:ascii="Times New Roman" w:hAnsi="Times New Roman" w:eastAsia="方正仿宋_GBK" w:cs="Times New Roman"/>
          <w:snapToGrid w:val="0"/>
          <w:color w:val="auto"/>
          <w:spacing w:val="0"/>
          <w:kern w:val="0"/>
          <w:sz w:val="32"/>
          <w:szCs w:val="32"/>
          <w:highlight w:val="none"/>
          <w:lang w:val="en-US" w:eastAsia="zh-CN" w:bidi="ar-SA"/>
        </w:rPr>
        <w:t>县经开区管委会</w:t>
      </w:r>
      <w:r>
        <w:rPr>
          <w:rFonts w:hint="default" w:ascii="Times New Roman" w:hAnsi="Times New Roman" w:eastAsia="方正仿宋_GBK" w:cs="Times New Roman"/>
          <w:snapToGrid w:val="0"/>
          <w:color w:val="auto"/>
          <w:spacing w:val="0"/>
          <w:kern w:val="0"/>
          <w:sz w:val="32"/>
          <w:szCs w:val="32"/>
          <w:highlight w:val="none"/>
          <w:lang w:val="en-US" w:eastAsia="en-US" w:bidi="ar-SA"/>
        </w:rPr>
        <w:t>与土地使用权人签订</w:t>
      </w:r>
      <w:r>
        <w:rPr>
          <w:rFonts w:hint="default" w:ascii="Times New Roman" w:hAnsi="Times New Roman" w:eastAsia="方正仿宋_GBK" w:cs="Times New Roman"/>
          <w:snapToGrid w:val="0"/>
          <w:color w:val="auto"/>
          <w:spacing w:val="0"/>
          <w:kern w:val="0"/>
          <w:sz w:val="32"/>
          <w:szCs w:val="32"/>
          <w:highlight w:val="none"/>
          <w:lang w:val="en-US" w:eastAsia="zh-CN" w:bidi="ar-SA"/>
        </w:rPr>
        <w:t>项目整改提升履约监管</w:t>
      </w:r>
      <w:r>
        <w:rPr>
          <w:rFonts w:hint="default" w:ascii="Times New Roman" w:hAnsi="Times New Roman" w:eastAsia="方正仿宋_GBK" w:cs="Times New Roman"/>
          <w:snapToGrid w:val="0"/>
          <w:color w:val="auto"/>
          <w:spacing w:val="0"/>
          <w:kern w:val="0"/>
          <w:sz w:val="32"/>
          <w:szCs w:val="32"/>
          <w:highlight w:val="none"/>
          <w:lang w:val="en-US" w:eastAsia="en-US" w:bidi="ar-SA"/>
        </w:rPr>
        <w:t>协议，约定追加投资</w:t>
      </w:r>
      <w:r>
        <w:rPr>
          <w:rFonts w:hint="default" w:ascii="Times New Roman" w:hAnsi="Times New Roman" w:eastAsia="方正仿宋_GBK" w:cs="Times New Roman"/>
          <w:snapToGrid w:val="0"/>
          <w:color w:val="auto"/>
          <w:spacing w:val="0"/>
          <w:kern w:val="0"/>
          <w:sz w:val="32"/>
          <w:szCs w:val="32"/>
          <w:highlight w:val="none"/>
          <w:lang w:val="en-US" w:eastAsia="zh-CN" w:bidi="ar-SA"/>
        </w:rPr>
        <w:t>额</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预期</w:t>
      </w:r>
      <w:r>
        <w:rPr>
          <w:rFonts w:hint="default" w:ascii="Times New Roman" w:hAnsi="Times New Roman" w:eastAsia="方正仿宋_GBK" w:cs="Times New Roman"/>
          <w:snapToGrid w:val="0"/>
          <w:color w:val="auto"/>
          <w:spacing w:val="0"/>
          <w:kern w:val="0"/>
          <w:sz w:val="32"/>
          <w:szCs w:val="32"/>
          <w:highlight w:val="none"/>
          <w:lang w:val="en-US" w:eastAsia="en-US" w:bidi="ar-SA"/>
        </w:rPr>
        <w:t>效益等限期整改</w:t>
      </w:r>
      <w:r>
        <w:rPr>
          <w:rFonts w:hint="default" w:ascii="Times New Roman" w:hAnsi="Times New Roman" w:eastAsia="方正仿宋_GBK" w:cs="Times New Roman"/>
          <w:snapToGrid w:val="0"/>
          <w:color w:val="auto"/>
          <w:spacing w:val="0"/>
          <w:kern w:val="0"/>
          <w:sz w:val="32"/>
          <w:szCs w:val="32"/>
          <w:highlight w:val="none"/>
          <w:lang w:val="en-US" w:eastAsia="zh-CN" w:bidi="ar-SA"/>
        </w:rPr>
        <w:t>目标和</w:t>
      </w:r>
      <w:r>
        <w:rPr>
          <w:rFonts w:hint="default" w:ascii="Times New Roman" w:hAnsi="Times New Roman" w:eastAsia="方正仿宋_GBK" w:cs="Times New Roman"/>
          <w:snapToGrid w:val="0"/>
          <w:color w:val="auto"/>
          <w:spacing w:val="0"/>
          <w:kern w:val="0"/>
          <w:sz w:val="32"/>
          <w:szCs w:val="32"/>
          <w:highlight w:val="none"/>
          <w:lang w:val="en-US" w:eastAsia="en-US" w:bidi="ar-SA"/>
        </w:rPr>
        <w:t>措施。</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兼并重组</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支持优质企业</w:t>
      </w:r>
      <w:r>
        <w:rPr>
          <w:rFonts w:hint="default" w:ascii="Times New Roman" w:hAnsi="Times New Roman" w:eastAsia="方正仿宋_GBK" w:cs="Times New Roman"/>
          <w:snapToGrid w:val="0"/>
          <w:color w:val="auto"/>
          <w:spacing w:val="0"/>
          <w:kern w:val="0"/>
          <w:sz w:val="32"/>
          <w:szCs w:val="32"/>
          <w:highlight w:val="none"/>
          <w:lang w:val="en-US" w:eastAsia="zh-CN" w:bidi="ar-SA"/>
        </w:rPr>
        <w:t>经县经开区管委会审核同意后，</w:t>
      </w:r>
      <w:r>
        <w:rPr>
          <w:rFonts w:hint="default" w:ascii="Times New Roman" w:hAnsi="Times New Roman" w:eastAsia="方正仿宋_GBK" w:cs="Times New Roman"/>
          <w:snapToGrid w:val="0"/>
          <w:color w:val="auto"/>
          <w:spacing w:val="0"/>
          <w:kern w:val="0"/>
          <w:sz w:val="32"/>
          <w:szCs w:val="32"/>
          <w:highlight w:val="none"/>
          <w:lang w:val="en-US" w:eastAsia="en-US" w:bidi="ar-SA"/>
        </w:rPr>
        <w:t>通过联合经营、兼并重组、股权收购、司法拍卖、整体租赁的方式盘活闲置低效工业企业资产，提高亩均产出。</w:t>
      </w:r>
      <w:r>
        <w:rPr>
          <w:rFonts w:hint="default" w:ascii="Times New Roman" w:hAnsi="Times New Roman" w:eastAsia="方正仿宋_GBK" w:cs="Times New Roman"/>
          <w:snapToGrid w:val="0"/>
          <w:color w:val="auto"/>
          <w:spacing w:val="0"/>
          <w:kern w:val="0"/>
          <w:sz w:val="32"/>
          <w:szCs w:val="32"/>
          <w:highlight w:val="none"/>
          <w:lang w:val="en-US" w:eastAsia="zh-CN" w:bidi="ar-SA"/>
        </w:rPr>
        <w:t>对于</w:t>
      </w:r>
      <w:r>
        <w:rPr>
          <w:rFonts w:hint="default" w:ascii="Times New Roman" w:hAnsi="Times New Roman" w:eastAsia="方正仿宋_GBK" w:cs="Times New Roman"/>
          <w:snapToGrid w:val="0"/>
          <w:color w:val="auto"/>
          <w:spacing w:val="0"/>
          <w:kern w:val="0"/>
          <w:sz w:val="32"/>
          <w:szCs w:val="32"/>
          <w:highlight w:val="none"/>
          <w:lang w:val="en-US" w:eastAsia="en-US" w:bidi="ar-SA"/>
        </w:rPr>
        <w:t>整体租赁低效企业入驻的，在连续三年达到协议约定的亩均税收</w:t>
      </w:r>
      <w:r>
        <w:rPr>
          <w:rFonts w:hint="default" w:ascii="Times New Roman" w:hAnsi="Times New Roman" w:eastAsia="方正仿宋_GBK" w:cs="Times New Roman"/>
          <w:snapToGrid w:val="0"/>
          <w:color w:val="auto"/>
          <w:spacing w:val="0"/>
          <w:kern w:val="0"/>
          <w:sz w:val="32"/>
          <w:szCs w:val="32"/>
          <w:highlight w:val="none"/>
          <w:lang w:val="en-US" w:eastAsia="zh-CN" w:bidi="ar-SA"/>
        </w:rPr>
        <w:t>前期</w:t>
      </w:r>
      <w:r>
        <w:rPr>
          <w:rFonts w:hint="default" w:ascii="Times New Roman" w:hAnsi="Times New Roman" w:eastAsia="方正仿宋_GBK" w:cs="Times New Roman"/>
          <w:snapToGrid w:val="0"/>
          <w:color w:val="auto"/>
          <w:spacing w:val="0"/>
          <w:kern w:val="0"/>
          <w:sz w:val="32"/>
          <w:szCs w:val="32"/>
          <w:highlight w:val="none"/>
          <w:lang w:val="en-US" w:eastAsia="en-US" w:bidi="ar-SA"/>
        </w:rPr>
        <w:t>下，可向</w:t>
      </w:r>
      <w:r>
        <w:rPr>
          <w:rFonts w:hint="default" w:ascii="Times New Roman" w:hAnsi="Times New Roman" w:eastAsia="方正仿宋_GBK" w:cs="Times New Roman"/>
          <w:snapToGrid w:val="0"/>
          <w:color w:val="auto"/>
          <w:spacing w:val="0"/>
          <w:kern w:val="0"/>
          <w:sz w:val="32"/>
          <w:szCs w:val="32"/>
          <w:highlight w:val="none"/>
          <w:lang w:val="en-US" w:eastAsia="zh-CN" w:bidi="ar-SA"/>
        </w:rPr>
        <w:t>县经</w:t>
      </w:r>
      <w:r>
        <w:rPr>
          <w:rFonts w:hint="default" w:ascii="Times New Roman" w:hAnsi="Times New Roman" w:eastAsia="方正仿宋_GBK" w:cs="Times New Roman"/>
          <w:snapToGrid w:val="0"/>
          <w:color w:val="auto"/>
          <w:spacing w:val="0"/>
          <w:kern w:val="0"/>
          <w:sz w:val="32"/>
          <w:szCs w:val="32"/>
          <w:highlight w:val="none"/>
          <w:lang w:val="en-US" w:eastAsia="en-US" w:bidi="ar-SA"/>
        </w:rPr>
        <w:t>开区管委会提出资产转让申请，以“一事一议”方式报县政府审核同意</w:t>
      </w:r>
      <w:r>
        <w:rPr>
          <w:rFonts w:hint="default" w:ascii="Times New Roman" w:hAnsi="Times New Roman" w:eastAsia="方正仿宋_GBK" w:cs="Times New Roman"/>
          <w:snapToGrid w:val="0"/>
          <w:color w:val="auto"/>
          <w:spacing w:val="0"/>
          <w:kern w:val="0"/>
          <w:sz w:val="32"/>
          <w:szCs w:val="32"/>
          <w:highlight w:val="none"/>
          <w:lang w:val="en-US" w:eastAsia="zh-CN" w:bidi="ar-SA"/>
        </w:rPr>
        <w:t>后</w:t>
      </w:r>
      <w:r>
        <w:rPr>
          <w:rFonts w:hint="default" w:ascii="Times New Roman" w:hAnsi="Times New Roman" w:eastAsia="方正仿宋_GBK" w:cs="Times New Roman"/>
          <w:snapToGrid w:val="0"/>
          <w:color w:val="auto"/>
          <w:spacing w:val="0"/>
          <w:kern w:val="0"/>
          <w:sz w:val="32"/>
          <w:szCs w:val="32"/>
          <w:highlight w:val="none"/>
          <w:lang w:val="en-US" w:eastAsia="en-US" w:bidi="ar-SA"/>
        </w:rPr>
        <w:t>，双方可以进行市场化交易。</w:t>
      </w:r>
    </w:p>
    <w:p w14:paraId="7F813C44">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u w:val="none"/>
          <w:lang w:val="en-US" w:eastAsia="en-US" w:bidi="ar-SA"/>
        </w:rPr>
      </w:pPr>
      <w:r>
        <w:rPr>
          <w:rFonts w:hint="default" w:ascii="Times New Roman" w:hAnsi="Times New Roman" w:eastAsia="方正仿宋_GBK" w:cs="Times New Roman"/>
          <w:b/>
          <w:bCs/>
          <w:snapToGrid w:val="0"/>
          <w:color w:val="auto"/>
          <w:spacing w:val="0"/>
          <w:kern w:val="0"/>
          <w:sz w:val="32"/>
          <w:szCs w:val="32"/>
          <w:highlight w:val="none"/>
          <w:lang w:val="en-US" w:eastAsia="zh-CN" w:bidi="ar-SA"/>
        </w:rPr>
        <w:t>3</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w:t>
      </w:r>
      <w:r>
        <w:rPr>
          <w:rFonts w:hint="default" w:ascii="Times New Roman" w:hAnsi="Times New Roman" w:eastAsia="方正仿宋_GBK" w:cs="Times New Roman"/>
          <w:b/>
          <w:bCs/>
          <w:snapToGrid w:val="0"/>
          <w:color w:val="auto"/>
          <w:spacing w:val="0"/>
          <w:kern w:val="0"/>
          <w:sz w:val="32"/>
          <w:szCs w:val="32"/>
          <w:highlight w:val="none"/>
          <w:lang w:val="en-US" w:eastAsia="zh-CN" w:bidi="ar-SA"/>
        </w:rPr>
        <w:t xml:space="preserve"> </w:t>
      </w:r>
      <w:r>
        <w:rPr>
          <w:rFonts w:hint="default" w:ascii="Times New Roman" w:hAnsi="Times New Roman" w:eastAsia="方正仿宋_GBK" w:cs="Times New Roman"/>
          <w:b/>
          <w:bCs/>
          <w:snapToGrid w:val="0"/>
          <w:color w:val="auto"/>
          <w:spacing w:val="0"/>
          <w:kern w:val="0"/>
          <w:sz w:val="32"/>
          <w:szCs w:val="32"/>
          <w:highlight w:val="none"/>
          <w:lang w:val="en-US" w:eastAsia="en-US" w:bidi="ar-SA"/>
        </w:rPr>
        <w:t>取缔关停。</w:t>
      </w:r>
      <w:r>
        <w:rPr>
          <w:rFonts w:hint="default" w:ascii="Times New Roman" w:hAnsi="Times New Roman" w:eastAsia="方正仿宋_GBK" w:cs="Times New Roman"/>
          <w:snapToGrid w:val="0"/>
          <w:color w:val="auto"/>
          <w:spacing w:val="0"/>
          <w:kern w:val="0"/>
          <w:sz w:val="32"/>
          <w:szCs w:val="32"/>
          <w:highlight w:val="none"/>
          <w:lang w:val="en-US" w:eastAsia="en-US" w:bidi="ar-SA"/>
        </w:rPr>
        <w:t>对不符合产业规划，存在安全环保重大隐患和高能耗低产出的“散乱污”企业，</w:t>
      </w:r>
      <w:r>
        <w:rPr>
          <w:rFonts w:hint="default" w:ascii="Times New Roman" w:hAnsi="Times New Roman" w:eastAsia="方正仿宋_GBK" w:cs="Times New Roman"/>
          <w:snapToGrid w:val="0"/>
          <w:color w:val="auto"/>
          <w:spacing w:val="0"/>
          <w:kern w:val="0"/>
          <w:sz w:val="32"/>
          <w:szCs w:val="32"/>
          <w:highlight w:val="none"/>
          <w:lang w:val="en-US" w:eastAsia="zh-CN" w:bidi="ar-SA"/>
        </w:rPr>
        <w:t>由县经开区管委会联合县发改委</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应急</w:t>
      </w:r>
      <w:r>
        <w:rPr>
          <w:rFonts w:hint="default" w:ascii="Times New Roman" w:hAnsi="Times New Roman" w:eastAsia="方正仿宋_GBK" w:cs="Times New Roman"/>
          <w:snapToGrid w:val="0"/>
          <w:color w:val="auto"/>
          <w:spacing w:val="0"/>
          <w:kern w:val="0"/>
          <w:sz w:val="32"/>
          <w:szCs w:val="32"/>
          <w:highlight w:val="none"/>
          <w:lang w:val="en-US" w:eastAsia="zh-CN" w:bidi="ar-SA"/>
        </w:rPr>
        <w:t>管理</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生态</w:t>
      </w:r>
      <w:r>
        <w:rPr>
          <w:rFonts w:hint="default" w:ascii="Times New Roman" w:hAnsi="Times New Roman" w:eastAsia="方正仿宋_GBK" w:cs="Times New Roman"/>
          <w:snapToGrid w:val="0"/>
          <w:color w:val="auto"/>
          <w:spacing w:val="0"/>
          <w:kern w:val="0"/>
          <w:sz w:val="32"/>
          <w:szCs w:val="32"/>
          <w:highlight w:val="none"/>
          <w:lang w:val="en-US" w:eastAsia="zh-CN" w:bidi="ar-SA"/>
        </w:rPr>
        <w:t>环境</w:t>
      </w:r>
      <w:r>
        <w:rPr>
          <w:rFonts w:hint="default" w:ascii="Times New Roman" w:hAnsi="Times New Roman" w:eastAsia="方正仿宋_GBK" w:cs="Times New Roman"/>
          <w:snapToGrid w:val="0"/>
          <w:color w:val="auto"/>
          <w:spacing w:val="0"/>
          <w:kern w:val="0"/>
          <w:sz w:val="32"/>
          <w:szCs w:val="32"/>
          <w:highlight w:val="none"/>
          <w:lang w:val="en-US" w:eastAsia="en-US" w:bidi="ar-SA"/>
        </w:rPr>
        <w:t>、</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市场监管</w:t>
      </w:r>
      <w:r>
        <w:rPr>
          <w:rFonts w:hint="default" w:ascii="Times New Roman" w:hAnsi="Times New Roman" w:eastAsia="方正仿宋_GBK" w:cs="Times New Roman"/>
          <w:snapToGrid w:val="0"/>
          <w:color w:val="auto"/>
          <w:spacing w:val="0"/>
          <w:kern w:val="0"/>
          <w:sz w:val="32"/>
          <w:szCs w:val="32"/>
          <w:highlight w:val="none"/>
          <w:lang w:val="en-US" w:eastAsia="zh-CN" w:bidi="ar-SA"/>
        </w:rPr>
        <w:t>、县城市管理、县消防救援</w:t>
      </w:r>
      <w:r>
        <w:rPr>
          <w:rFonts w:hint="default" w:ascii="Times New Roman" w:hAnsi="Times New Roman" w:eastAsia="方正仿宋_GBK" w:cs="Times New Roman"/>
          <w:snapToGrid w:val="0"/>
          <w:color w:val="auto"/>
          <w:spacing w:val="0"/>
          <w:kern w:val="0"/>
          <w:sz w:val="32"/>
          <w:szCs w:val="32"/>
          <w:highlight w:val="none"/>
          <w:lang w:val="en-US" w:eastAsia="en-US" w:bidi="ar-SA"/>
        </w:rPr>
        <w:t>等部门依法依规</w:t>
      </w:r>
      <w:r>
        <w:rPr>
          <w:rFonts w:hint="default" w:ascii="Times New Roman" w:hAnsi="Times New Roman" w:eastAsia="方正仿宋_GBK" w:cs="Times New Roman"/>
          <w:snapToGrid w:val="0"/>
          <w:color w:val="auto"/>
          <w:spacing w:val="0"/>
          <w:kern w:val="0"/>
          <w:sz w:val="32"/>
          <w:szCs w:val="32"/>
          <w:highlight w:val="none"/>
          <w:lang w:val="en-US" w:eastAsia="zh-CN" w:bidi="ar-SA"/>
        </w:rPr>
        <w:t>开展集中</w:t>
      </w:r>
      <w:r>
        <w:rPr>
          <w:rFonts w:hint="default" w:ascii="Times New Roman" w:hAnsi="Times New Roman" w:eastAsia="方正仿宋_GBK" w:cs="Times New Roman"/>
          <w:snapToGrid w:val="0"/>
          <w:color w:val="auto"/>
          <w:spacing w:val="0"/>
          <w:kern w:val="0"/>
          <w:sz w:val="32"/>
          <w:szCs w:val="32"/>
          <w:highlight w:val="none"/>
          <w:lang w:val="en-US" w:eastAsia="en-US" w:bidi="ar-SA"/>
        </w:rPr>
        <w:t>整治，经整治后仍达不到要求的，一律</w:t>
      </w:r>
      <w:r>
        <w:rPr>
          <w:rFonts w:hint="default" w:ascii="Times New Roman" w:hAnsi="Times New Roman" w:eastAsia="方正仿宋_GBK" w:cs="Times New Roman"/>
          <w:snapToGrid w:val="0"/>
          <w:color w:val="auto"/>
          <w:spacing w:val="0"/>
          <w:kern w:val="0"/>
          <w:sz w:val="32"/>
          <w:szCs w:val="32"/>
          <w:highlight w:val="none"/>
          <w:lang w:val="en-US" w:eastAsia="zh-CN" w:bidi="ar-SA"/>
        </w:rPr>
        <w:t>依法</w:t>
      </w:r>
      <w:r>
        <w:rPr>
          <w:rFonts w:hint="default" w:ascii="Times New Roman" w:hAnsi="Times New Roman" w:eastAsia="方正仿宋_GBK" w:cs="Times New Roman"/>
          <w:snapToGrid w:val="0"/>
          <w:color w:val="auto"/>
          <w:spacing w:val="0"/>
          <w:kern w:val="0"/>
          <w:sz w:val="32"/>
          <w:szCs w:val="32"/>
          <w:highlight w:val="none"/>
          <w:lang w:val="en-US" w:eastAsia="en-US" w:bidi="ar-SA"/>
        </w:rPr>
        <w:t>予以关停，</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由</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县土地收储中心收储、</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开投</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集团</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收购或</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引进</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符合要求的项目嫁接盘活利用，原企业应对相关废弃污染物处置到位，未处置到位的，相关费用在收购款中予以扣除</w:t>
      </w:r>
      <w:r>
        <w:rPr>
          <w:rFonts w:hint="default" w:ascii="Times New Roman" w:hAnsi="Times New Roman" w:eastAsia="方正仿宋_GBK" w:cs="Times New Roman"/>
          <w:snapToGrid w:val="0"/>
          <w:color w:val="auto"/>
          <w:spacing w:val="0"/>
          <w:kern w:val="0"/>
          <w:sz w:val="32"/>
          <w:szCs w:val="32"/>
          <w:highlight w:val="none"/>
          <w:u w:val="none"/>
          <w:lang w:val="en-US" w:eastAsia="zh-CN" w:bidi="ar-SA"/>
        </w:rPr>
        <w:t>，嫁接盘活的需就处置主体和时限等事项进行约定</w:t>
      </w:r>
      <w:r>
        <w:rPr>
          <w:rFonts w:hint="default" w:ascii="Times New Roman" w:hAnsi="Times New Roman" w:eastAsia="方正仿宋_GBK" w:cs="Times New Roman"/>
          <w:snapToGrid w:val="0"/>
          <w:color w:val="auto"/>
          <w:spacing w:val="0"/>
          <w:kern w:val="0"/>
          <w:sz w:val="32"/>
          <w:szCs w:val="32"/>
          <w:highlight w:val="none"/>
          <w:u w:val="none"/>
          <w:lang w:val="en-US" w:eastAsia="en-US" w:bidi="ar-SA"/>
        </w:rPr>
        <w:t>。</w:t>
      </w:r>
    </w:p>
    <w:p w14:paraId="26C64768">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en-US" w:bidi="ar-SA"/>
        </w:rPr>
      </w:pPr>
      <w:r>
        <w:rPr>
          <w:rFonts w:hint="eastAsia" w:ascii="方正黑体_GBK" w:hAnsi="方正黑体_GBK" w:eastAsia="方正黑体_GBK" w:cs="方正黑体_GBK"/>
          <w:snapToGrid w:val="0"/>
          <w:color w:val="auto"/>
          <w:spacing w:val="0"/>
          <w:kern w:val="0"/>
          <w:sz w:val="32"/>
          <w:szCs w:val="32"/>
          <w:highlight w:val="none"/>
          <w:lang w:val="en-US" w:eastAsia="zh-CN" w:bidi="ar-SA"/>
        </w:rPr>
        <w:t>五、</w:t>
      </w:r>
      <w:r>
        <w:rPr>
          <w:rFonts w:hint="eastAsia" w:ascii="方正黑体_GBK" w:hAnsi="方正黑体_GBK" w:eastAsia="方正黑体_GBK" w:cs="方正黑体_GBK"/>
          <w:snapToGrid w:val="0"/>
          <w:color w:val="auto"/>
          <w:spacing w:val="0"/>
          <w:kern w:val="0"/>
          <w:sz w:val="32"/>
          <w:szCs w:val="32"/>
          <w:highlight w:val="none"/>
          <w:lang w:val="en-US" w:eastAsia="en-US" w:bidi="ar-SA"/>
        </w:rPr>
        <w:t>强化利用</w:t>
      </w:r>
    </w:p>
    <w:p w14:paraId="578032BA">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en-US" w:bidi="ar-SA"/>
        </w:rPr>
        <w:t>对依法收回的闲置工业用地，县</w:t>
      </w:r>
      <w:r>
        <w:rPr>
          <w:rFonts w:hint="default" w:ascii="Times New Roman" w:hAnsi="Times New Roman" w:eastAsia="方正仿宋_GBK" w:cs="Times New Roman"/>
          <w:snapToGrid w:val="0"/>
          <w:color w:val="auto"/>
          <w:spacing w:val="0"/>
          <w:kern w:val="0"/>
          <w:sz w:val="32"/>
          <w:szCs w:val="32"/>
          <w:highlight w:val="none"/>
          <w:lang w:val="en-US" w:eastAsia="zh-CN" w:bidi="ar-SA"/>
        </w:rPr>
        <w:t>自然资源和规划</w:t>
      </w:r>
      <w:r>
        <w:rPr>
          <w:rFonts w:hint="default" w:ascii="Times New Roman" w:hAnsi="Times New Roman" w:eastAsia="方正仿宋_GBK" w:cs="Times New Roman"/>
          <w:snapToGrid w:val="0"/>
          <w:color w:val="auto"/>
          <w:spacing w:val="0"/>
          <w:kern w:val="0"/>
          <w:sz w:val="32"/>
          <w:szCs w:val="32"/>
          <w:highlight w:val="none"/>
          <w:lang w:val="en-US" w:eastAsia="en-US" w:bidi="ar-SA"/>
        </w:rPr>
        <w:t>局及时投放市场，二次出让。开投集团依照县经开区的发展需要和产业要求，对收购的工业用地进行修、改、拆、建。由</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经开区管委会根据产业要求及时发布招商信息，推进低效用地二次利用。承租企业连续三年达到投资协议约定的亩均税收，符合先租后让要求的，可提出资产转让申请，按国有资产处置要求办理。</w:t>
      </w:r>
      <w:r>
        <w:rPr>
          <w:rFonts w:hint="default" w:ascii="Times New Roman" w:hAnsi="Times New Roman" w:eastAsia="方正仿宋_GBK" w:cs="Times New Roman"/>
          <w:snapToGrid w:val="0"/>
          <w:color w:val="auto"/>
          <w:spacing w:val="0"/>
          <w:kern w:val="0"/>
          <w:sz w:val="32"/>
          <w:szCs w:val="32"/>
          <w:highlight w:val="none"/>
          <w:lang w:val="en-US" w:eastAsia="zh-CN" w:bidi="ar-SA"/>
        </w:rPr>
        <w:t>县</w:t>
      </w:r>
      <w:r>
        <w:rPr>
          <w:rFonts w:hint="default" w:ascii="Times New Roman" w:hAnsi="Times New Roman" w:eastAsia="方正仿宋_GBK" w:cs="Times New Roman"/>
          <w:snapToGrid w:val="0"/>
          <w:color w:val="auto"/>
          <w:spacing w:val="0"/>
          <w:kern w:val="0"/>
          <w:sz w:val="32"/>
          <w:szCs w:val="32"/>
          <w:highlight w:val="none"/>
          <w:lang w:val="en-US" w:eastAsia="en-US" w:bidi="ar-SA"/>
        </w:rPr>
        <w:t>经开区管委会要根据产业定位进一步优化园区空间布局，加快园区低效老旧厂房集中连片处置</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全面提升园区形象和综合效益。</w:t>
      </w:r>
    </w:p>
    <w:p w14:paraId="19C923E8">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zh-CN" w:bidi="ar-SA"/>
        </w:rPr>
      </w:pPr>
      <w:r>
        <w:rPr>
          <w:rFonts w:hint="eastAsia" w:ascii="方正黑体_GBK" w:hAnsi="方正黑体_GBK" w:eastAsia="方正黑体_GBK" w:cs="方正黑体_GBK"/>
          <w:snapToGrid w:val="0"/>
          <w:color w:val="auto"/>
          <w:spacing w:val="0"/>
          <w:kern w:val="0"/>
          <w:sz w:val="32"/>
          <w:szCs w:val="32"/>
          <w:highlight w:val="none"/>
          <w:lang w:val="en-US" w:eastAsia="zh-CN" w:bidi="ar-SA"/>
        </w:rPr>
        <w:t>六、保障措施</w:t>
      </w:r>
    </w:p>
    <w:p w14:paraId="70424ACF">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成立由县政府主要负责同志任组长，相关部门主要负责同志为成员的县经开区闲置低效工业用地常态化处置工作专班，负责统筹推进，各拟处置企业牵头单位根据处置工作清单分别</w:t>
      </w:r>
      <w:r>
        <w:rPr>
          <w:rFonts w:hint="default" w:ascii="Times New Roman" w:hAnsi="Times New Roman" w:eastAsia="方正仿宋_GBK" w:cs="Times New Roman"/>
          <w:snapToGrid w:val="0"/>
          <w:color w:val="auto"/>
          <w:spacing w:val="0"/>
          <w:kern w:val="0"/>
          <w:sz w:val="32"/>
          <w:szCs w:val="32"/>
          <w:highlight w:val="none"/>
          <w:lang w:val="en-US" w:eastAsia="en-US" w:bidi="ar-SA"/>
        </w:rPr>
        <w:t>制定</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一企一</w:t>
      </w:r>
      <w:r>
        <w:rPr>
          <w:rFonts w:hint="default" w:ascii="Times New Roman" w:hAnsi="Times New Roman" w:eastAsia="方正仿宋_GBK" w:cs="Times New Roman"/>
          <w:snapToGrid w:val="0"/>
          <w:color w:val="auto"/>
          <w:spacing w:val="0"/>
          <w:kern w:val="0"/>
          <w:sz w:val="32"/>
          <w:szCs w:val="32"/>
          <w:highlight w:val="none"/>
          <w:lang w:val="en-US" w:eastAsia="zh-CN" w:bidi="ar-SA"/>
        </w:rPr>
        <w:t>策”</w:t>
      </w:r>
      <w:r>
        <w:rPr>
          <w:rFonts w:hint="default" w:ascii="Times New Roman" w:hAnsi="Times New Roman" w:eastAsia="方正仿宋_GBK" w:cs="Times New Roman"/>
          <w:snapToGrid w:val="0"/>
          <w:color w:val="auto"/>
          <w:spacing w:val="0"/>
          <w:kern w:val="0"/>
          <w:sz w:val="32"/>
          <w:szCs w:val="32"/>
          <w:highlight w:val="none"/>
          <w:lang w:val="en-US" w:eastAsia="en-US" w:bidi="ar-SA"/>
        </w:rPr>
        <w:t>处置方案</w:t>
      </w:r>
      <w:r>
        <w:rPr>
          <w:rFonts w:hint="default" w:ascii="Times New Roman" w:hAnsi="Times New Roman" w:eastAsia="方正仿宋_GBK" w:cs="Times New Roman"/>
          <w:snapToGrid w:val="0"/>
          <w:color w:val="auto"/>
          <w:spacing w:val="0"/>
          <w:kern w:val="0"/>
          <w:sz w:val="32"/>
          <w:szCs w:val="32"/>
          <w:highlight w:val="none"/>
          <w:lang w:val="en-US" w:eastAsia="zh-CN" w:bidi="ar-SA"/>
        </w:rPr>
        <w:t>。各部门要强化服务意识，做好各类服务保障工作。要</w:t>
      </w:r>
      <w:r>
        <w:rPr>
          <w:rFonts w:hint="default" w:ascii="Times New Roman" w:hAnsi="Times New Roman" w:eastAsia="方正仿宋_GBK" w:cs="Times New Roman"/>
          <w:snapToGrid w:val="0"/>
          <w:color w:val="auto"/>
          <w:spacing w:val="0"/>
          <w:kern w:val="0"/>
          <w:sz w:val="32"/>
          <w:szCs w:val="32"/>
          <w:highlight w:val="none"/>
          <w:lang w:val="en-US" w:eastAsia="en-US" w:bidi="ar-SA"/>
        </w:rPr>
        <w:t>持续深化“亩均论英雄”改革，依法依规对闲置低效企业实施差别化用地、用电、用水、用气、金融、人才等政策，形成长效机制。对整改</w:t>
      </w:r>
      <w:r>
        <w:rPr>
          <w:rFonts w:hint="default" w:ascii="Times New Roman" w:hAnsi="Times New Roman" w:eastAsia="方正仿宋_GBK" w:cs="Times New Roman"/>
          <w:snapToGrid w:val="0"/>
          <w:color w:val="auto"/>
          <w:spacing w:val="0"/>
          <w:kern w:val="0"/>
          <w:sz w:val="32"/>
          <w:szCs w:val="32"/>
          <w:highlight w:val="none"/>
          <w:lang w:val="en-US" w:eastAsia="zh-CN" w:bidi="ar-SA"/>
        </w:rPr>
        <w:t>未达要求</w:t>
      </w:r>
      <w:r>
        <w:rPr>
          <w:rFonts w:hint="default" w:ascii="Times New Roman" w:hAnsi="Times New Roman" w:eastAsia="方正仿宋_GBK" w:cs="Times New Roman"/>
          <w:snapToGrid w:val="0"/>
          <w:color w:val="auto"/>
          <w:spacing w:val="0"/>
          <w:kern w:val="0"/>
          <w:sz w:val="32"/>
          <w:szCs w:val="32"/>
          <w:highlight w:val="none"/>
          <w:lang w:val="en-US" w:eastAsia="en-US" w:bidi="ar-SA"/>
        </w:rPr>
        <w:t>和列入调控帮扶类</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D类</w:t>
      </w:r>
      <w:r>
        <w:rPr>
          <w:rFonts w:hint="default" w:ascii="Times New Roman" w:hAnsi="Times New Roman" w:eastAsia="方正仿宋_GBK" w:cs="Times New Roman"/>
          <w:snapToGrid w:val="0"/>
          <w:color w:val="auto"/>
          <w:spacing w:val="0"/>
          <w:kern w:val="0"/>
          <w:sz w:val="32"/>
          <w:szCs w:val="32"/>
          <w:highlight w:val="none"/>
          <w:lang w:val="en-US" w:eastAsia="zh-CN" w:bidi="ar-SA"/>
        </w:rPr>
        <w:t>）</w:t>
      </w:r>
      <w:r>
        <w:rPr>
          <w:rFonts w:hint="default" w:ascii="Times New Roman" w:hAnsi="Times New Roman" w:eastAsia="方正仿宋_GBK" w:cs="Times New Roman"/>
          <w:snapToGrid w:val="0"/>
          <w:color w:val="auto"/>
          <w:spacing w:val="0"/>
          <w:kern w:val="0"/>
          <w:sz w:val="32"/>
          <w:szCs w:val="32"/>
          <w:highlight w:val="none"/>
          <w:lang w:val="en-US" w:eastAsia="en-US" w:bidi="ar-SA"/>
        </w:rPr>
        <w:t>的企业纳入重点管理，不</w:t>
      </w:r>
      <w:r>
        <w:rPr>
          <w:rFonts w:hint="default" w:ascii="Times New Roman" w:hAnsi="Times New Roman" w:eastAsia="方正仿宋_GBK" w:cs="Times New Roman"/>
          <w:snapToGrid w:val="0"/>
          <w:color w:val="auto"/>
          <w:spacing w:val="0"/>
          <w:kern w:val="0"/>
          <w:sz w:val="32"/>
          <w:szCs w:val="32"/>
          <w:highlight w:val="none"/>
          <w:lang w:val="en-US" w:eastAsia="zh-CN" w:bidi="ar-SA"/>
        </w:rPr>
        <w:t>再</w:t>
      </w:r>
      <w:r>
        <w:rPr>
          <w:rFonts w:hint="default" w:ascii="Times New Roman" w:hAnsi="Times New Roman" w:eastAsia="方正仿宋_GBK" w:cs="Times New Roman"/>
          <w:snapToGrid w:val="0"/>
          <w:color w:val="auto"/>
          <w:spacing w:val="0"/>
          <w:kern w:val="0"/>
          <w:sz w:val="32"/>
          <w:szCs w:val="32"/>
          <w:highlight w:val="none"/>
          <w:lang w:val="en-US" w:eastAsia="en-US" w:bidi="ar-SA"/>
        </w:rPr>
        <w:t>受理新增用地，并下调企业信用评级。</w:t>
      </w:r>
    </w:p>
    <w:p w14:paraId="35C25D38">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eastAsia" w:ascii="方正黑体_GBK" w:hAnsi="方正黑体_GBK" w:eastAsia="方正黑体_GBK" w:cs="方正黑体_GBK"/>
          <w:snapToGrid w:val="0"/>
          <w:color w:val="auto"/>
          <w:spacing w:val="0"/>
          <w:kern w:val="0"/>
          <w:sz w:val="32"/>
          <w:szCs w:val="32"/>
          <w:highlight w:val="none"/>
          <w:lang w:val="en-US" w:eastAsia="en-US" w:bidi="ar-SA"/>
        </w:rPr>
      </w:pPr>
      <w:r>
        <w:rPr>
          <w:rFonts w:hint="eastAsia" w:ascii="方正黑体_GBK" w:hAnsi="方正黑体_GBK" w:eastAsia="方正黑体_GBK" w:cs="方正黑体_GBK"/>
          <w:snapToGrid w:val="0"/>
          <w:color w:val="auto"/>
          <w:spacing w:val="0"/>
          <w:kern w:val="0"/>
          <w:sz w:val="32"/>
          <w:szCs w:val="32"/>
          <w:highlight w:val="none"/>
          <w:lang w:val="en-US" w:eastAsia="zh-CN" w:bidi="ar-SA"/>
        </w:rPr>
        <w:t>七</w:t>
      </w:r>
      <w:r>
        <w:rPr>
          <w:rFonts w:hint="eastAsia" w:ascii="方正黑体_GBK" w:hAnsi="方正黑体_GBK" w:eastAsia="方正黑体_GBK" w:cs="方正黑体_GBK"/>
          <w:snapToGrid w:val="0"/>
          <w:color w:val="auto"/>
          <w:spacing w:val="0"/>
          <w:kern w:val="0"/>
          <w:sz w:val="32"/>
          <w:szCs w:val="32"/>
          <w:highlight w:val="none"/>
          <w:lang w:val="en-US" w:eastAsia="en-US" w:bidi="ar-SA"/>
        </w:rPr>
        <w:t>、其他事项</w:t>
      </w:r>
    </w:p>
    <w:p w14:paraId="7C012CA5">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r>
        <w:rPr>
          <w:rFonts w:hint="default" w:ascii="Times New Roman" w:hAnsi="Times New Roman" w:eastAsia="方正仿宋_GBK" w:cs="Times New Roman"/>
          <w:snapToGrid w:val="0"/>
          <w:color w:val="auto"/>
          <w:spacing w:val="0"/>
          <w:kern w:val="0"/>
          <w:sz w:val="32"/>
          <w:szCs w:val="32"/>
          <w:highlight w:val="none"/>
          <w:lang w:val="en-US" w:eastAsia="en-US" w:bidi="ar-SA"/>
        </w:rPr>
        <w:t>本意见自</w:t>
      </w:r>
      <w:r>
        <w:rPr>
          <w:rFonts w:hint="default" w:ascii="Times New Roman" w:hAnsi="Times New Roman" w:eastAsia="方正仿宋_GBK" w:cs="Times New Roman"/>
          <w:snapToGrid w:val="0"/>
          <w:color w:val="auto"/>
          <w:spacing w:val="0"/>
          <w:kern w:val="0"/>
          <w:sz w:val="32"/>
          <w:szCs w:val="32"/>
          <w:highlight w:val="none"/>
          <w:lang w:val="en-US" w:eastAsia="zh-CN" w:bidi="ar-SA"/>
        </w:rPr>
        <w:t>公</w:t>
      </w:r>
      <w:r>
        <w:rPr>
          <w:rFonts w:hint="default" w:ascii="Times New Roman" w:hAnsi="Times New Roman" w:eastAsia="方正仿宋_GBK" w:cs="Times New Roman"/>
          <w:snapToGrid w:val="0"/>
          <w:color w:val="auto"/>
          <w:spacing w:val="0"/>
          <w:kern w:val="0"/>
          <w:sz w:val="32"/>
          <w:szCs w:val="32"/>
          <w:highlight w:val="none"/>
          <w:lang w:val="en-US" w:eastAsia="en-US" w:bidi="ar-SA"/>
        </w:rPr>
        <w:t>布之日起</w:t>
      </w:r>
      <w:r>
        <w:rPr>
          <w:rFonts w:hint="default" w:ascii="Times New Roman" w:hAnsi="Times New Roman" w:eastAsia="方正仿宋_GBK" w:cs="Times New Roman"/>
          <w:snapToGrid w:val="0"/>
          <w:color w:val="auto"/>
          <w:spacing w:val="0"/>
          <w:kern w:val="0"/>
          <w:sz w:val="32"/>
          <w:szCs w:val="32"/>
          <w:highlight w:val="none"/>
          <w:lang w:val="en-US" w:eastAsia="zh-CN" w:bidi="ar-SA"/>
        </w:rPr>
        <w:t>施</w:t>
      </w:r>
      <w:r>
        <w:rPr>
          <w:rFonts w:hint="default" w:ascii="Times New Roman" w:hAnsi="Times New Roman" w:eastAsia="方正仿宋_GBK" w:cs="Times New Roman"/>
          <w:snapToGrid w:val="0"/>
          <w:color w:val="auto"/>
          <w:spacing w:val="0"/>
          <w:kern w:val="0"/>
          <w:sz w:val="32"/>
          <w:szCs w:val="32"/>
          <w:highlight w:val="none"/>
          <w:lang w:val="en-US" w:eastAsia="en-US" w:bidi="ar-SA"/>
        </w:rPr>
        <w:t>行，</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有效期限 3 </w:t>
      </w:r>
      <w:r>
        <w:rPr>
          <w:rFonts w:hint="default" w:ascii="Times New Roman" w:hAnsi="Times New Roman" w:eastAsia="方正仿宋_GBK" w:cs="Times New Roman"/>
          <w:snapToGrid w:val="0"/>
          <w:color w:val="auto"/>
          <w:spacing w:val="0"/>
          <w:kern w:val="0"/>
          <w:sz w:val="32"/>
          <w:szCs w:val="32"/>
          <w:highlight w:val="none"/>
          <w:lang w:val="en-US" w:eastAsia="en-US" w:bidi="ar-SA"/>
        </w:rPr>
        <w:t>年。</w:t>
      </w:r>
    </w:p>
    <w:p w14:paraId="36B7FB27">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en-US" w:bidi="ar-SA"/>
        </w:rPr>
      </w:pPr>
    </w:p>
    <w:p w14:paraId="193CA13D">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9"/>
        <w:jc w:val="both"/>
        <w:textAlignment w:val="baseline"/>
        <w:rPr>
          <w:rFonts w:hint="default" w:ascii="Times New Roman" w:hAnsi="Times New Roman" w:eastAsia="方正仿宋_GBK" w:cs="Times New Roman"/>
          <w:snapToGrid w:val="0"/>
          <w:color w:val="auto"/>
          <w:spacing w:val="0"/>
          <w:w w:val="80"/>
          <w:kern w:val="0"/>
          <w:sz w:val="32"/>
          <w:szCs w:val="32"/>
          <w:highlight w:val="none"/>
          <w:lang w:val="en-US" w:eastAsia="zh-CN" w:bidi="ar-SA"/>
        </w:rPr>
      </w:pPr>
      <w:r>
        <w:rPr>
          <w:rFonts w:hint="default" w:ascii="Times New Roman" w:hAnsi="Times New Roman" w:eastAsia="方正仿宋_GBK" w:cs="Times New Roman"/>
          <w:snapToGrid w:val="0"/>
          <w:color w:val="auto"/>
          <w:spacing w:val="0"/>
          <w:kern w:val="0"/>
          <w:sz w:val="32"/>
          <w:szCs w:val="32"/>
          <w:highlight w:val="none"/>
          <w:lang w:val="en-US" w:eastAsia="en-US" w:bidi="ar-SA"/>
        </w:rPr>
        <w:t>附件：</w:t>
      </w: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1. </w:t>
      </w:r>
      <w:r>
        <w:rPr>
          <w:rFonts w:hint="default" w:ascii="Times New Roman" w:hAnsi="Times New Roman" w:eastAsia="方正仿宋_GBK" w:cs="Times New Roman"/>
          <w:snapToGrid w:val="0"/>
          <w:color w:val="auto"/>
          <w:spacing w:val="0"/>
          <w:w w:val="80"/>
          <w:kern w:val="0"/>
          <w:sz w:val="32"/>
          <w:szCs w:val="32"/>
          <w:highlight w:val="none"/>
          <w:lang w:val="en-US" w:eastAsia="en-US" w:bidi="ar-SA"/>
        </w:rPr>
        <w:t>歙县经济开发区闲置低效</w:t>
      </w:r>
      <w:r>
        <w:rPr>
          <w:rFonts w:hint="default" w:ascii="Times New Roman" w:hAnsi="Times New Roman" w:eastAsia="方正仿宋_GBK" w:cs="Times New Roman"/>
          <w:snapToGrid w:val="0"/>
          <w:color w:val="auto"/>
          <w:spacing w:val="0"/>
          <w:w w:val="80"/>
          <w:kern w:val="0"/>
          <w:sz w:val="32"/>
          <w:szCs w:val="32"/>
          <w:highlight w:val="none"/>
          <w:lang w:val="en-US" w:eastAsia="zh-CN" w:bidi="ar-SA"/>
        </w:rPr>
        <w:t>工业</w:t>
      </w:r>
      <w:r>
        <w:rPr>
          <w:rFonts w:hint="default" w:ascii="Times New Roman" w:hAnsi="Times New Roman" w:eastAsia="方正仿宋_GBK" w:cs="Times New Roman"/>
          <w:snapToGrid w:val="0"/>
          <w:color w:val="auto"/>
          <w:spacing w:val="0"/>
          <w:w w:val="80"/>
          <w:kern w:val="0"/>
          <w:sz w:val="32"/>
          <w:szCs w:val="32"/>
          <w:highlight w:val="none"/>
          <w:lang w:val="en-US" w:eastAsia="en-US" w:bidi="ar-SA"/>
        </w:rPr>
        <w:t>用地常态化处置工作</w:t>
      </w:r>
      <w:r>
        <w:rPr>
          <w:rFonts w:hint="default" w:ascii="Times New Roman" w:hAnsi="Times New Roman" w:eastAsia="方正仿宋_GBK" w:cs="Times New Roman"/>
          <w:snapToGrid w:val="0"/>
          <w:color w:val="auto"/>
          <w:spacing w:val="0"/>
          <w:w w:val="80"/>
          <w:kern w:val="0"/>
          <w:sz w:val="32"/>
          <w:szCs w:val="32"/>
          <w:highlight w:val="none"/>
          <w:lang w:val="en-US" w:eastAsia="zh-CN" w:bidi="ar-SA"/>
        </w:rPr>
        <w:t>专班</w:t>
      </w:r>
    </w:p>
    <w:p w14:paraId="61457CE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1600" w:firstLineChars="500"/>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zh-CN"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2. </w:t>
      </w:r>
      <w:r>
        <w:rPr>
          <w:rFonts w:hint="default" w:ascii="Times New Roman" w:hAnsi="Times New Roman" w:eastAsia="方正仿宋_GBK" w:cs="Times New Roman"/>
          <w:snapToGrid w:val="0"/>
          <w:color w:val="auto"/>
          <w:spacing w:val="0"/>
          <w:kern w:val="0"/>
          <w:sz w:val="32"/>
          <w:szCs w:val="32"/>
          <w:highlight w:val="none"/>
          <w:lang w:val="en-US" w:eastAsia="en-US" w:bidi="ar-SA"/>
        </w:rPr>
        <w:t>歙县经济开发区</w:t>
      </w:r>
      <w:r>
        <w:rPr>
          <w:rFonts w:hint="default" w:ascii="Times New Roman" w:hAnsi="Times New Roman" w:eastAsia="方正仿宋_GBK" w:cs="Times New Roman"/>
          <w:snapToGrid w:val="0"/>
          <w:color w:val="auto"/>
          <w:spacing w:val="0"/>
          <w:kern w:val="0"/>
          <w:sz w:val="32"/>
          <w:szCs w:val="32"/>
          <w:highlight w:val="none"/>
          <w:lang w:val="en-US" w:eastAsia="zh-CN" w:bidi="ar-SA"/>
        </w:rPr>
        <w:t>闲置工业</w:t>
      </w:r>
      <w:r>
        <w:rPr>
          <w:rFonts w:hint="default" w:ascii="Times New Roman" w:hAnsi="Times New Roman" w:eastAsia="方正仿宋_GBK" w:cs="Times New Roman"/>
          <w:snapToGrid w:val="0"/>
          <w:color w:val="auto"/>
          <w:spacing w:val="0"/>
          <w:kern w:val="0"/>
          <w:sz w:val="32"/>
          <w:szCs w:val="32"/>
          <w:highlight w:val="none"/>
          <w:lang w:val="en-US" w:eastAsia="en-US" w:bidi="ar-SA"/>
        </w:rPr>
        <w:t>用地企业基本情况表</w:t>
      </w:r>
    </w:p>
    <w:p w14:paraId="65446BD5">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1628" w:firstLineChars="509"/>
        <w:jc w:val="both"/>
        <w:textAlignment w:val="baseline"/>
        <w:rPr>
          <w:rFonts w:hint="default" w:ascii="Times New Roman" w:hAnsi="Times New Roman" w:eastAsia="方正仿宋_GBK" w:cs="Times New Roman"/>
          <w:snapToGrid w:val="0"/>
          <w:color w:val="auto"/>
          <w:spacing w:val="0"/>
          <w:kern w:val="0"/>
          <w:sz w:val="32"/>
          <w:szCs w:val="32"/>
          <w:highlight w:val="none"/>
          <w:lang w:val="en-US" w:eastAsia="zh-CN"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3. </w:t>
      </w:r>
      <w:r>
        <w:rPr>
          <w:rFonts w:hint="default" w:ascii="Times New Roman" w:hAnsi="Times New Roman" w:eastAsia="方正仿宋_GBK" w:cs="Times New Roman"/>
          <w:snapToGrid w:val="0"/>
          <w:color w:val="auto"/>
          <w:spacing w:val="0"/>
          <w:kern w:val="0"/>
          <w:sz w:val="32"/>
          <w:szCs w:val="32"/>
          <w:highlight w:val="none"/>
          <w:lang w:val="en-US" w:eastAsia="en-US" w:bidi="ar-SA"/>
        </w:rPr>
        <w:t>歙县经济开发区低效工业用地企业基本情况表</w:t>
      </w:r>
    </w:p>
    <w:p w14:paraId="57AA3BC9">
      <w:pPr>
        <w:keepNext w:val="0"/>
        <w:keepLines w:val="0"/>
        <w:pageBreakBefore w:val="0"/>
        <w:widowControl w:val="0"/>
        <w:kinsoku/>
        <w:wordWrap/>
        <w:overflowPunct w:val="0"/>
        <w:topLinePunct w:val="0"/>
        <w:autoSpaceDE w:val="0"/>
        <w:autoSpaceDN w:val="0"/>
        <w:bidi w:val="0"/>
        <w:adjustRightInd w:val="0"/>
        <w:snapToGrid w:val="0"/>
        <w:spacing w:line="590" w:lineRule="exact"/>
        <w:ind w:left="1916" w:leftChars="760" w:right="0" w:hanging="320" w:hangingChars="100"/>
        <w:jc w:val="both"/>
        <w:textAlignment w:val="baseline"/>
        <w:rPr>
          <w:rFonts w:hint="default" w:ascii="Times New Roman" w:hAnsi="Times New Roman" w:eastAsia="方正仿宋_GBK" w:cs="Times New Roman"/>
          <w:snapToGrid w:val="0"/>
          <w:color w:val="auto"/>
          <w:spacing w:val="0"/>
          <w:w w:val="66"/>
          <w:kern w:val="0"/>
          <w:sz w:val="32"/>
          <w:szCs w:val="32"/>
          <w:highlight w:val="none"/>
          <w:lang w:val="en-US" w:eastAsia="zh-CN" w:bidi="ar-SA"/>
        </w:rPr>
      </w:pPr>
      <w:r>
        <w:rPr>
          <w:rFonts w:hint="default" w:ascii="Times New Roman" w:hAnsi="Times New Roman" w:eastAsia="方正仿宋_GBK" w:cs="Times New Roman"/>
          <w:snapToGrid w:val="0"/>
          <w:color w:val="auto"/>
          <w:spacing w:val="0"/>
          <w:kern w:val="0"/>
          <w:sz w:val="32"/>
          <w:szCs w:val="32"/>
          <w:highlight w:val="none"/>
          <w:lang w:val="en-US" w:eastAsia="zh-CN" w:bidi="ar-SA"/>
        </w:rPr>
        <w:t xml:space="preserve">4. </w:t>
      </w:r>
      <w:r>
        <w:rPr>
          <w:rFonts w:hint="default" w:ascii="Times New Roman" w:hAnsi="Times New Roman" w:eastAsia="方正仿宋_GBK" w:cs="Times New Roman"/>
          <w:snapToGrid w:val="0"/>
          <w:color w:val="auto"/>
          <w:spacing w:val="0"/>
          <w:w w:val="66"/>
          <w:kern w:val="0"/>
          <w:sz w:val="32"/>
          <w:szCs w:val="32"/>
          <w:highlight w:val="none"/>
          <w:lang w:val="en-US" w:eastAsia="zh-CN" w:bidi="ar-SA"/>
        </w:rPr>
        <w:t>歙县经济开发区 2025 年闲置低效工业用地处置及利用工作推进计划表</w:t>
      </w:r>
    </w:p>
    <w:p w14:paraId="54722C5E">
      <w:pPr>
        <w:keepNext w:val="0"/>
        <w:keepLines w:val="0"/>
        <w:pageBreakBefore w:val="0"/>
        <w:widowControl w:val="0"/>
        <w:kinsoku/>
        <w:wordWrap/>
        <w:overflowPunct w:val="0"/>
        <w:topLinePunct w:val="0"/>
        <w:autoSpaceDE w:val="0"/>
        <w:autoSpaceDN w:val="0"/>
        <w:bidi w:val="0"/>
        <w:adjustRightInd w:val="0"/>
        <w:snapToGrid w:val="0"/>
        <w:spacing w:line="560" w:lineRule="exact"/>
        <w:ind w:left="0" w:leftChars="0" w:right="0"/>
        <w:jc w:val="center"/>
        <w:textAlignment w:val="baseline"/>
        <w:rPr>
          <w:rFonts w:hint="default" w:ascii="Times New Roman" w:hAnsi="Times New Roman" w:eastAsia="方正小标宋简体" w:cs="Times New Roman"/>
          <w:b w:val="0"/>
          <w:bCs w:val="0"/>
          <w:snapToGrid w:val="0"/>
          <w:color w:val="auto"/>
          <w:spacing w:val="0"/>
          <w:kern w:val="0"/>
          <w:sz w:val="44"/>
          <w:szCs w:val="44"/>
          <w:highlight w:val="none"/>
          <w:lang w:val="en-US" w:eastAsia="en-US" w:bidi="ar-SA"/>
        </w:rPr>
      </w:pPr>
    </w:p>
    <w:p w14:paraId="3957F9DE">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jc w:val="left"/>
        <w:textAlignment w:val="baseline"/>
        <w:rPr>
          <w:rFonts w:hint="eastAsia" w:ascii="方正黑体_GBK" w:hAnsi="方正黑体_GBK" w:eastAsia="方正黑体_GBK" w:cs="方正黑体_GBK"/>
          <w:b w:val="0"/>
          <w:bCs w:val="0"/>
          <w:snapToGrid w:val="0"/>
          <w:color w:val="auto"/>
          <w:spacing w:val="0"/>
          <w:kern w:val="0"/>
          <w:sz w:val="32"/>
          <w:szCs w:val="32"/>
          <w:highlight w:val="none"/>
          <w:lang w:val="en-US" w:eastAsia="zh-CN" w:bidi="ar-SA"/>
        </w:rPr>
      </w:pPr>
      <w:r>
        <w:rPr>
          <w:rFonts w:hint="eastAsia" w:ascii="方正黑体_GBK" w:hAnsi="方正黑体_GBK" w:eastAsia="方正黑体_GBK" w:cs="方正黑体_GBK"/>
          <w:b w:val="0"/>
          <w:bCs w:val="0"/>
          <w:snapToGrid w:val="0"/>
          <w:color w:val="auto"/>
          <w:spacing w:val="0"/>
          <w:kern w:val="0"/>
          <w:sz w:val="32"/>
          <w:szCs w:val="32"/>
          <w:highlight w:val="none"/>
          <w:lang w:val="en-US" w:eastAsia="zh-CN" w:bidi="ar-SA"/>
        </w:rPr>
        <w:t>附件</w:t>
      </w:r>
      <w:r>
        <w:rPr>
          <w:rFonts w:hint="default" w:ascii="Times New Roman" w:hAnsi="Times New Roman" w:eastAsia="方正黑体_GBK" w:cs="Times New Roman"/>
          <w:b w:val="0"/>
          <w:bCs w:val="0"/>
          <w:snapToGrid w:val="0"/>
          <w:color w:val="auto"/>
          <w:spacing w:val="0"/>
          <w:kern w:val="0"/>
          <w:sz w:val="32"/>
          <w:szCs w:val="32"/>
          <w:highlight w:val="none"/>
          <w:lang w:val="en-US" w:eastAsia="zh-CN" w:bidi="ar-SA"/>
        </w:rPr>
        <w:t>1</w:t>
      </w:r>
    </w:p>
    <w:p w14:paraId="0E141722">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bidi="ar-SA"/>
        </w:rPr>
      </w:pP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bidi="ar-SA"/>
        </w:rPr>
        <w:t>歙县经济开发区闲置低效</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bidi="ar-SA"/>
        </w:rPr>
        <w:t>工业</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bidi="ar-SA"/>
        </w:rPr>
        <w:t>用地</w:t>
      </w:r>
    </w:p>
    <w:p w14:paraId="2B48601F">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jc w:val="center"/>
        <w:textAlignment w:val="baseline"/>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bidi="ar-SA"/>
        </w:rPr>
      </w:pP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bidi="ar-SA"/>
        </w:rPr>
        <w:t>常态化</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bidi="ar-SA"/>
        </w:rPr>
        <w:t>处</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en-US" w:bidi="ar-SA"/>
        </w:rPr>
        <w:t>置</w:t>
      </w:r>
      <w:r>
        <w:rPr>
          <w:rFonts w:hint="eastAsia" w:ascii="方正小标宋_GBK" w:hAnsi="方正小标宋_GBK" w:eastAsia="方正小标宋_GBK" w:cs="方正小标宋_GBK"/>
          <w:b w:val="0"/>
          <w:bCs w:val="0"/>
          <w:snapToGrid w:val="0"/>
          <w:color w:val="auto"/>
          <w:spacing w:val="0"/>
          <w:kern w:val="0"/>
          <w:sz w:val="44"/>
          <w:szCs w:val="44"/>
          <w:highlight w:val="none"/>
          <w:lang w:val="en-US" w:eastAsia="zh-CN" w:bidi="ar-SA"/>
        </w:rPr>
        <w:t>工作专班</w:t>
      </w:r>
    </w:p>
    <w:p w14:paraId="48EB94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640"/>
        <w:jc w:val="both"/>
        <w:textAlignment w:val="baseline"/>
        <w:rPr>
          <w:rFonts w:hint="default" w:ascii="Times New Roman" w:hAnsi="Times New Roman" w:eastAsia="方正黑体_GBK" w:cs="Times New Roman"/>
          <w:i w:val="0"/>
          <w:iCs w:val="0"/>
          <w:caps w:val="0"/>
          <w:snapToGrid w:val="0"/>
          <w:color w:val="auto"/>
          <w:spacing w:val="0"/>
          <w:kern w:val="0"/>
          <w:sz w:val="31"/>
          <w:szCs w:val="31"/>
          <w:highlight w:val="none"/>
          <w:shd w:val="clear" w:color="auto" w:fill="FFFFFF"/>
          <w:lang w:val="en-US" w:eastAsia="zh-CN" w:bidi="ar"/>
        </w:rPr>
      </w:pPr>
    </w:p>
    <w:p w14:paraId="69E381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组  长：</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王奇勇   县政府</w:t>
      </w:r>
      <w:bookmarkStart w:id="0" w:name="_GoBack"/>
      <w:bookmarkEnd w:id="0"/>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县长</w:t>
      </w:r>
    </w:p>
    <w:p w14:paraId="7B2727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3198" w:leftChars="304" w:right="0" w:hanging="2560" w:hangingChars="800"/>
        <w:jc w:val="both"/>
        <w:textAlignment w:val="baseline"/>
        <w:rPr>
          <w:rFonts w:hint="eastAsia" w:ascii="方正仿宋_GBK" w:hAnsi="方正仿宋_GBK" w:eastAsia="方正仿宋_GBK" w:cs="方正仿宋_GBK"/>
          <w:i w:val="0"/>
          <w:iCs w:val="0"/>
          <w:caps w:val="0"/>
          <w:snapToGrid w:val="0"/>
          <w:color w:val="auto"/>
          <w:spacing w:val="-34"/>
          <w:kern w:val="0"/>
          <w:sz w:val="32"/>
          <w:szCs w:val="32"/>
          <w:highlight w:val="none"/>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副组长：</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詹   凯    </w:t>
      </w:r>
      <w:r>
        <w:rPr>
          <w:rFonts w:hint="eastAsia" w:ascii="方正仿宋_GBK" w:hAnsi="方正仿宋_GBK" w:eastAsia="方正仿宋_GBK" w:cs="方正仿宋_GBK"/>
          <w:i w:val="0"/>
          <w:iCs w:val="0"/>
          <w:caps w:val="0"/>
          <w:snapToGrid w:val="0"/>
          <w:color w:val="auto"/>
          <w:spacing w:val="-34"/>
          <w:kern w:val="0"/>
          <w:sz w:val="32"/>
          <w:szCs w:val="32"/>
          <w:highlight w:val="none"/>
          <w:shd w:val="clear" w:color="auto" w:fill="FFFFFF"/>
          <w:lang w:val="en-US" w:eastAsia="zh-CN" w:bidi="ar"/>
        </w:rPr>
        <w:t>县委常委、县经开区党工委书记、管委会主任</w:t>
      </w:r>
    </w:p>
    <w:p w14:paraId="2A1BC7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戴  维    县委常委、县政府常务副县长</w:t>
      </w:r>
    </w:p>
    <w:p w14:paraId="71FDAF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张  晖    县委常委、县政府副县长</w:t>
      </w:r>
    </w:p>
    <w:p w14:paraId="489EE4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成   员：</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潘利青   县经开区管委会副主任</w:t>
      </w:r>
    </w:p>
    <w:p w14:paraId="21F46A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2560" w:leftChars="0" w:right="0" w:hanging="2560" w:hangingChars="800"/>
        <w:jc w:val="both"/>
        <w:textAlignment w:val="baseline"/>
        <w:rPr>
          <w:rFonts w:hint="eastAsia" w:ascii="方正仿宋_GBK" w:hAnsi="方正仿宋_GBK" w:eastAsia="方正仿宋_GBK" w:cs="方正仿宋_GBK"/>
          <w:i w:val="0"/>
          <w:iCs w:val="0"/>
          <w:caps w:val="0"/>
          <w:snapToGrid w:val="0"/>
          <w:color w:val="auto"/>
          <w:spacing w:val="0"/>
          <w:w w:val="9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            江志伟   </w:t>
      </w:r>
      <w:r>
        <w:rPr>
          <w:rFonts w:hint="eastAsia" w:ascii="方正仿宋_GBK" w:hAnsi="方正仿宋_GBK" w:eastAsia="方正仿宋_GBK" w:cs="方正仿宋_GBK"/>
          <w:i w:val="0"/>
          <w:iCs w:val="0"/>
          <w:caps w:val="0"/>
          <w:snapToGrid w:val="0"/>
          <w:color w:val="auto"/>
          <w:spacing w:val="0"/>
          <w:w w:val="90"/>
          <w:kern w:val="0"/>
          <w:sz w:val="32"/>
          <w:szCs w:val="32"/>
          <w:highlight w:val="none"/>
          <w:shd w:val="clear" w:color="auto" w:fill="FFFFFF"/>
          <w:lang w:val="en-US" w:eastAsia="zh-CN" w:bidi="ar"/>
        </w:rPr>
        <w:t>县经开区管委会副主任、县市场监管局局长</w:t>
      </w:r>
    </w:p>
    <w:p w14:paraId="1A644C5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1277" w:leftChars="608"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  坚   县政府办主任</w:t>
      </w:r>
    </w:p>
    <w:p w14:paraId="30D10F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1277" w:leftChars="608"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胡鸿鑫  县委宣传部常务副部长</w:t>
      </w:r>
    </w:p>
    <w:p w14:paraId="713939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程  城   县委政法委常务副书记</w:t>
      </w:r>
    </w:p>
    <w:p w14:paraId="57B7BC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盛国荣  县法院副院长</w:t>
      </w:r>
    </w:p>
    <w:p w14:paraId="6DA676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汪璟峰  县发改委主任</w:t>
      </w:r>
    </w:p>
    <w:p w14:paraId="551E65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黄利华   县财政局局长</w:t>
      </w:r>
    </w:p>
    <w:p w14:paraId="660CA5D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王  治   县科商工信局局长</w:t>
      </w:r>
    </w:p>
    <w:p w14:paraId="3CB015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张来法   县自然资源和规划局局长</w:t>
      </w:r>
    </w:p>
    <w:p w14:paraId="215623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范文明   县住房和城乡建设局局长</w:t>
      </w:r>
    </w:p>
    <w:p w14:paraId="2995D0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吴小波   县司法局局长</w:t>
      </w:r>
    </w:p>
    <w:p w14:paraId="15A635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吴开秋  县农业农村局局长</w:t>
      </w:r>
    </w:p>
    <w:p w14:paraId="35B785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吴  炯   县文旅体局局长</w:t>
      </w:r>
    </w:p>
    <w:p w14:paraId="16A6B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汪  文   县应急管理局局长</w:t>
      </w:r>
    </w:p>
    <w:p w14:paraId="379EC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李鲜阳   县城市管理局局长</w:t>
      </w:r>
    </w:p>
    <w:p w14:paraId="19BADA2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江  焘   县投资促进局局长</w:t>
      </w:r>
    </w:p>
    <w:p w14:paraId="07F5FF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汪文魁   县数据资源局副局长（主持工作）</w:t>
      </w:r>
    </w:p>
    <w:p w14:paraId="4A0C99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向   阳   县税务局局长</w:t>
      </w:r>
    </w:p>
    <w:p w14:paraId="6B09C9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石大安   县生态环境分局局长</w:t>
      </w:r>
    </w:p>
    <w:p w14:paraId="7E7FAF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11"/>
          <w:kern w:val="0"/>
          <w:sz w:val="32"/>
          <w:szCs w:val="32"/>
          <w:highlight w:val="none"/>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郑  兴   </w:t>
      </w:r>
      <w:r>
        <w:rPr>
          <w:rFonts w:hint="eastAsia" w:ascii="方正仿宋_GBK" w:hAnsi="方正仿宋_GBK" w:eastAsia="方正仿宋_GBK" w:cs="方正仿宋_GBK"/>
          <w:i w:val="0"/>
          <w:iCs w:val="0"/>
          <w:caps w:val="0"/>
          <w:snapToGrid w:val="0"/>
          <w:color w:val="auto"/>
          <w:spacing w:val="-11"/>
          <w:kern w:val="0"/>
          <w:sz w:val="32"/>
          <w:szCs w:val="32"/>
          <w:highlight w:val="none"/>
          <w:shd w:val="clear" w:color="auto" w:fill="FFFFFF"/>
          <w:lang w:val="en-US" w:eastAsia="zh-CN" w:bidi="ar"/>
        </w:rPr>
        <w:t>国家金融监督管理总局歙县监管支局局长</w:t>
      </w:r>
    </w:p>
    <w:p w14:paraId="34291D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疏义万   县消防救援局局长</w:t>
      </w:r>
    </w:p>
    <w:p w14:paraId="5DD6D0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吴光玉   县开投集团董事长 </w:t>
      </w:r>
    </w:p>
    <w:p w14:paraId="25F91F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firstLine="1920" w:firstLineChars="6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张  杰   县供电公司总经理 </w:t>
      </w:r>
    </w:p>
    <w:p w14:paraId="7D29444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val="0"/>
        <w:topLinePunct w:val="0"/>
        <w:autoSpaceDE w:val="0"/>
        <w:autoSpaceDN w:val="0"/>
        <w:bidi w:val="0"/>
        <w:adjustRightInd w:val="0"/>
        <w:snapToGrid w:val="0"/>
        <w:spacing w:before="0" w:beforeAutospacing="0" w:after="0" w:afterAutospacing="0" w:line="590" w:lineRule="exact"/>
        <w:ind w:left="0" w:leftChars="0"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 xml:space="preserve">    工作专班下设办公室（设在县经开区管委会），潘利青同志任办公室主任。今后专班成员如有变动，由相应岗位人员自行递补，不再另行发文。各成员单位职责如下：</w:t>
      </w:r>
    </w:p>
    <w:p w14:paraId="7CBB8FF3">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7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县经开区管委会</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承担经开区闲置低效工业用地处置工作属地责任；</w:t>
      </w:r>
      <w:r>
        <w:rPr>
          <w:rFonts w:hint="eastAsia" w:ascii="方正仿宋_GBK" w:hAnsi="方正仿宋_GBK" w:eastAsia="方正仿宋_GBK" w:cs="方正仿宋_GBK"/>
          <w:i w:val="0"/>
          <w:iCs w:val="0"/>
          <w:caps w:val="0"/>
          <w:snapToGrid w:val="0"/>
          <w:color w:val="auto"/>
          <w:spacing w:val="0"/>
          <w:kern w:val="0"/>
          <w:sz w:val="32"/>
          <w:szCs w:val="32"/>
          <w:highlight w:val="none"/>
          <w:u w:val="none"/>
          <w:shd w:val="clear" w:color="auto" w:fill="FFFFFF"/>
          <w:lang w:val="en-US" w:eastAsia="zh-CN" w:bidi="ar"/>
        </w:rPr>
        <w:t>摸排建立园区低效工业用地处置台账，建立园区低效工业用地年度处置计划和项目清单；</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全面落实辖区和职责范围内的低效企业处置工作；负责对经开区产业准入审核把关和项目备案工作，承担工作专班办公室日常事务。</w:t>
      </w:r>
    </w:p>
    <w:p w14:paraId="1F54227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县委宣传部</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牵头负责闲置低效用地处置宣传工作。</w:t>
      </w:r>
    </w:p>
    <w:p w14:paraId="0ACF2F09">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县委政法委</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负责协调法院、公安等政法单位开展联动处置工作，指导做好维稳工作。</w:t>
      </w:r>
    </w:p>
    <w:p w14:paraId="2A1E7E55">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县法院</w:t>
      </w:r>
      <w:r>
        <w:rPr>
          <w:rFonts w:hint="eastAsia" w:ascii="方正仿宋_GBK" w:hAnsi="方正仿宋_GBK" w:eastAsia="方正仿宋_GBK" w:cs="方正仿宋_GBK"/>
          <w:b/>
          <w:bCs/>
          <w:i w:val="0"/>
          <w:iCs w:val="0"/>
          <w:caps w:val="0"/>
          <w:snapToGrid w:val="0"/>
          <w:color w:val="auto"/>
          <w:spacing w:val="0"/>
          <w:kern w:val="0"/>
          <w:sz w:val="32"/>
          <w:szCs w:val="32"/>
          <w:highlight w:val="none"/>
          <w:shd w:val="clear" w:color="auto" w:fill="FFFFFF"/>
          <w:lang w:val="en-US" w:eastAsia="zh-CN" w:bidi="ar"/>
        </w:rPr>
        <w:t>：</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负责涉法涉诉的闲置低效工业用地拍卖和执行工作。</w:t>
      </w:r>
    </w:p>
    <w:p w14:paraId="12551F49">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县自然资源和规划局：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负责对县经开区“批而未供、供而未</w:t>
      </w:r>
    </w:p>
    <w:p w14:paraId="014122B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用”土地及闲置用地的认定，建立处置专项台账，牵头制定年度处置计划和清单，依法依规开展处置工作；县土地收储中心负责闲置低效工业用地收储工作；县不动产登记中心负责闲置低效工业用地企业的土地使用权变更、转让登记办理，协助做好处置项目的审核把关。</w:t>
      </w:r>
    </w:p>
    <w:p w14:paraId="5B57447C">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县发改委：</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负责制定服务业低效用地认定标准，制定年度处置计划和清单；负责对县经开区产业项目节能审查等工作；协助制定并执行工业企业差别化管理政策。</w:t>
      </w:r>
    </w:p>
    <w:p w14:paraId="52DBC851">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县科商工信局：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负责工业企业亩均效益综合评价工作，制定工业企业差别化管理政策；协助制定年度工业项目处置计划和清单。</w:t>
      </w:r>
    </w:p>
    <w:p w14:paraId="01531144">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县农业农村局：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协助推进县经开区农业产业化类低效用地处置工作，制定并执行农业企业差别化管理政策。</w:t>
      </w:r>
    </w:p>
    <w:p w14:paraId="4AEFAB0B">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县文旅体局：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协助推进县经开区文化类工业低效用地处置工作，制定并执行文旅企业差别化管理政策。</w:t>
      </w:r>
    </w:p>
    <w:p w14:paraId="3CEC656B">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县开投集团：</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按照园区年度处置计划和项目清单，履行县经开区低效用地处置收购载体职责，做好资金支持保障；协助包保单位制定措施，分类推进，依法依规收购；依照县经开区发展和产业要求，对收购的工业用地及建筑进行修、改、拆、建，强化二次利用等。</w:t>
      </w:r>
    </w:p>
    <w:p w14:paraId="46A99933">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left"/>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县税务局：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负责对闲置低效工业用地土地使用税、房产税、增值税等税收的清欠和收缴工作。</w:t>
      </w:r>
    </w:p>
    <w:p w14:paraId="023FEA69">
      <w:pPr>
        <w:keepNext w:val="0"/>
        <w:keepLines w:val="0"/>
        <w:pageBreakBefore w:val="0"/>
        <w:widowControl w:val="0"/>
        <w:kinsoku/>
        <w:wordWrap/>
        <w:overflowPunct w:val="0"/>
        <w:topLinePunct w:val="0"/>
        <w:autoSpaceDE w:val="0"/>
        <w:autoSpaceDN w:val="0"/>
        <w:bidi w:val="0"/>
        <w:adjustRightInd w:val="0"/>
        <w:snapToGrid w:val="0"/>
        <w:spacing w:line="590" w:lineRule="exact"/>
        <w:ind w:left="0" w:leftChars="0"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县财政局：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负责审核并兑现相关政策奖补工作。</w:t>
      </w:r>
    </w:p>
    <w:p w14:paraId="7275E1E2">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b w:val="0"/>
          <w:bCs w:val="0"/>
          <w:i w:val="0"/>
          <w:iCs w:val="0"/>
          <w:caps w:val="0"/>
          <w:snapToGrid w:val="0"/>
          <w:color w:val="auto"/>
          <w:spacing w:val="0"/>
          <w:kern w:val="0"/>
          <w:sz w:val="32"/>
          <w:szCs w:val="32"/>
          <w:highlight w:val="none"/>
          <w:shd w:val="clear" w:color="auto" w:fill="FFFFFF"/>
          <w:lang w:val="en-US" w:eastAsia="zh-CN" w:bidi="ar"/>
        </w:rPr>
        <w:t>县投资促进局：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负责闲置低效工业用地处置过程中的项</w:t>
      </w:r>
      <w:r>
        <w:rPr>
          <w:rFonts w:hint="default"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目</w:t>
      </w:r>
      <w:r>
        <w:rPr>
          <w:rFonts w:hint="eastAsia" w:ascii="Times New Roman" w:hAnsi="Times New Roman" w:eastAsia="仿宋_GB2312" w:cs="Times New Roman"/>
          <w:i w:val="0"/>
          <w:iCs w:val="0"/>
          <w:caps w:val="0"/>
          <w:snapToGrid w:val="0"/>
          <w:color w:val="auto"/>
          <w:spacing w:val="0"/>
          <w:kern w:val="0"/>
          <w:sz w:val="32"/>
          <w:szCs w:val="32"/>
          <w:highlight w:val="none"/>
          <w:shd w:val="clear" w:color="auto" w:fill="FFFFFF"/>
          <w:lang w:val="en-US" w:eastAsia="zh-CN" w:bidi="ar"/>
        </w:rPr>
        <w:t>招</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商工作。</w:t>
      </w:r>
    </w:p>
    <w:p w14:paraId="0B2536A2">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县生态环境分局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：负责对低效工业用地企业开展环境违法行为的执法查处工作，并将查处结果报县政府。</w:t>
      </w:r>
    </w:p>
    <w:p w14:paraId="0C61E6A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县应急管理局：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负责对低效工业用地企业开展安全违法行为的执法查处工作，并将查处结果报县政府。</w:t>
      </w:r>
    </w:p>
    <w:p w14:paraId="68495342">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县市场监管局：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负责对低效工业用地股权转让业务的审核把关和登记办理；开展对闲置低效工业用地企业违法经营行为的执法查处，并将查处结果报县政府。</w:t>
      </w:r>
    </w:p>
    <w:p w14:paraId="0075B7F6">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县住建局：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负责未办理施工许可证、消防查验等行为认定，协助做好房屋质量安全工作。</w:t>
      </w:r>
    </w:p>
    <w:p w14:paraId="4B0AC25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县城市管理局：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负责行使低效工业用地内主管部门认定的违法建设行政处罚权，协助对低效工业用地内乱搭乱建行为巡查管控。</w:t>
      </w:r>
    </w:p>
    <w:p w14:paraId="7EA277E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县数据资源局：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负责对闲置低效工业用地处置过程中的相关事项登记办理工作。</w:t>
      </w:r>
    </w:p>
    <w:p w14:paraId="0D367E8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县金融监管支局：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负责对闲置低效工业用地企业的融资监管工作。</w:t>
      </w:r>
    </w:p>
    <w:p w14:paraId="412034C7">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县消防救援局：</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负责对低效工业用地企业消防安全违法违规的执法查处工作，并将查处结果报县政府。</w:t>
      </w:r>
    </w:p>
    <w:p w14:paraId="75174086">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r>
        <w:rPr>
          <w:rFonts w:hint="eastAsia" w:ascii="方正楷体_GBK" w:hAnsi="方正楷体_GBK" w:eastAsia="方正楷体_GBK" w:cs="方正楷体_GBK"/>
          <w:i w:val="0"/>
          <w:iCs w:val="0"/>
          <w:caps w:val="0"/>
          <w:snapToGrid w:val="0"/>
          <w:color w:val="auto"/>
          <w:spacing w:val="0"/>
          <w:kern w:val="0"/>
          <w:sz w:val="32"/>
          <w:szCs w:val="32"/>
          <w:highlight w:val="none"/>
          <w:shd w:val="clear" w:color="auto" w:fill="FFFFFF"/>
          <w:lang w:val="en-US" w:eastAsia="zh-CN" w:bidi="ar"/>
        </w:rPr>
        <w:t>县供电公司：</w:t>
      </w:r>
      <w:r>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t>负责对低效工业用地企业用电事项的处置，协助执行差别化用电政策。</w:t>
      </w:r>
    </w:p>
    <w:p w14:paraId="168C6FDD">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4703B448">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1C17DDA6">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5454A14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3DFE199">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6E130EA0">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D505CC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05A2222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29E15878">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72D459A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98C9D3E">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53F8A30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342102F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firstLine="640" w:firstLineChars="20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44BD8FD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pPr>
      <w:r>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t>附件</w:t>
      </w:r>
      <w:r>
        <w:rPr>
          <w:rFonts w:hint="default" w:ascii="Times New Roman" w:hAnsi="Times New Roman" w:eastAsia="方正黑体_GBK" w:cs="Times New Roman"/>
          <w:b w:val="0"/>
          <w:bCs w:val="0"/>
          <w:snapToGrid w:val="0"/>
          <w:color w:val="auto"/>
          <w:spacing w:val="0"/>
          <w:kern w:val="0"/>
          <w:sz w:val="32"/>
          <w:szCs w:val="32"/>
          <w:highlight w:val="none"/>
          <w:lang w:val="en-US" w:eastAsia="zh-CN"/>
        </w:rPr>
        <w:t>2</w:t>
      </w:r>
    </w:p>
    <w:p w14:paraId="1649BA5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default" w:ascii="Times New Roman" w:hAnsi="Times New Roman" w:eastAsia="方正小标宋_GBK" w:cs="Times New Roman"/>
          <w:b w:val="0"/>
          <w:bCs w:val="0"/>
          <w:snapToGrid w:val="0"/>
          <w:color w:val="auto"/>
          <w:spacing w:val="-11"/>
          <w:kern w:val="0"/>
          <w:sz w:val="45"/>
          <w:szCs w:val="45"/>
          <w:highlight w:val="none"/>
          <w:lang w:eastAsia="en-US"/>
        </w:rPr>
      </w:pPr>
    </w:p>
    <w:tbl>
      <w:tblPr>
        <w:tblStyle w:val="43"/>
        <w:tblpPr w:leftFromText="180" w:rightFromText="180" w:vertAnchor="text" w:horzAnchor="page" w:tblpX="1483" w:tblpY="1035"/>
        <w:tblOverlap w:val="never"/>
        <w:tblW w:w="502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8"/>
        <w:gridCol w:w="3448"/>
        <w:gridCol w:w="1775"/>
        <w:gridCol w:w="1706"/>
      </w:tblGrid>
      <w:tr w14:paraId="65165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45" w:hRule="atLeast"/>
        </w:trPr>
        <w:tc>
          <w:tcPr>
            <w:tcW w:w="1097" w:type="pct"/>
            <w:noWrap w:val="0"/>
            <w:vAlign w:val="top"/>
          </w:tcPr>
          <w:p w14:paraId="1CC55BC4">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企业名称</w:t>
            </w:r>
          </w:p>
        </w:tc>
        <w:tc>
          <w:tcPr>
            <w:tcW w:w="1942" w:type="pct"/>
            <w:noWrap w:val="0"/>
            <w:vAlign w:val="top"/>
          </w:tcPr>
          <w:p w14:paraId="1B029289">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000" w:type="pct"/>
            <w:noWrap w:val="0"/>
            <w:vAlign w:val="top"/>
          </w:tcPr>
          <w:p w14:paraId="0AAA304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法人代表</w:t>
            </w:r>
          </w:p>
        </w:tc>
        <w:tc>
          <w:tcPr>
            <w:tcW w:w="960" w:type="pct"/>
            <w:noWrap w:val="0"/>
            <w:vAlign w:val="top"/>
          </w:tcPr>
          <w:p w14:paraId="276ABC4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25808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5" w:hRule="atLeast"/>
        </w:trPr>
        <w:tc>
          <w:tcPr>
            <w:tcW w:w="1097" w:type="pct"/>
            <w:noWrap w:val="0"/>
            <w:vAlign w:val="top"/>
          </w:tcPr>
          <w:p w14:paraId="0B8BA41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企业位置</w:t>
            </w:r>
          </w:p>
        </w:tc>
        <w:tc>
          <w:tcPr>
            <w:tcW w:w="1942" w:type="pct"/>
            <w:noWrap w:val="0"/>
            <w:vAlign w:val="top"/>
          </w:tcPr>
          <w:p w14:paraId="3C1FE5A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000" w:type="pct"/>
            <w:noWrap w:val="0"/>
            <w:vAlign w:val="top"/>
          </w:tcPr>
          <w:p w14:paraId="1DFA9E34">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联系电话</w:t>
            </w:r>
          </w:p>
        </w:tc>
        <w:tc>
          <w:tcPr>
            <w:tcW w:w="960" w:type="pct"/>
            <w:noWrap w:val="0"/>
            <w:vAlign w:val="top"/>
          </w:tcPr>
          <w:p w14:paraId="0354500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00F4E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25" w:hRule="atLeast"/>
        </w:trPr>
        <w:tc>
          <w:tcPr>
            <w:tcW w:w="1097" w:type="pct"/>
            <w:vMerge w:val="restart"/>
            <w:tcBorders>
              <w:bottom w:val="nil"/>
            </w:tcBorders>
            <w:noWrap w:val="0"/>
            <w:vAlign w:val="center"/>
          </w:tcPr>
          <w:p w14:paraId="4FFE6707">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资源</w:t>
            </w:r>
            <w:r>
              <w:rPr>
                <w:rFonts w:hint="eastAsia" w:ascii="方正仿宋_GBK" w:hAnsi="方正仿宋_GBK" w:eastAsia="方正仿宋_GBK" w:cs="方正仿宋_GBK"/>
                <w:snapToGrid w:val="0"/>
                <w:color w:val="auto"/>
                <w:spacing w:val="0"/>
                <w:kern w:val="0"/>
                <w:sz w:val="32"/>
                <w:szCs w:val="32"/>
                <w:highlight w:val="none"/>
                <w:lang w:eastAsia="zh-CN"/>
              </w:rPr>
              <w:t>使</w:t>
            </w:r>
            <w:r>
              <w:rPr>
                <w:rFonts w:hint="eastAsia" w:ascii="方正仿宋_GBK" w:hAnsi="方正仿宋_GBK" w:eastAsia="方正仿宋_GBK" w:cs="方正仿宋_GBK"/>
                <w:snapToGrid w:val="0"/>
                <w:color w:val="auto"/>
                <w:spacing w:val="0"/>
                <w:kern w:val="0"/>
                <w:sz w:val="32"/>
                <w:szCs w:val="32"/>
                <w:highlight w:val="none"/>
                <w:lang w:eastAsia="en-US"/>
              </w:rPr>
              <w:t>用情况</w:t>
            </w:r>
          </w:p>
        </w:tc>
        <w:tc>
          <w:tcPr>
            <w:tcW w:w="1942" w:type="pct"/>
            <w:noWrap w:val="0"/>
            <w:vAlign w:val="center"/>
          </w:tcPr>
          <w:p w14:paraId="180BF8D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zh-CN"/>
              </w:rPr>
              <w:t>供地</w:t>
            </w:r>
            <w:r>
              <w:rPr>
                <w:rFonts w:hint="eastAsia" w:ascii="方正仿宋_GBK" w:hAnsi="方正仿宋_GBK" w:eastAsia="方正仿宋_GBK" w:cs="方正仿宋_GBK"/>
                <w:snapToGrid w:val="0"/>
                <w:color w:val="auto"/>
                <w:spacing w:val="0"/>
                <w:kern w:val="0"/>
                <w:sz w:val="32"/>
                <w:szCs w:val="32"/>
                <w:highlight w:val="none"/>
                <w:lang w:eastAsia="en-US"/>
              </w:rPr>
              <w:t>面积</w:t>
            </w:r>
          </w:p>
        </w:tc>
        <w:tc>
          <w:tcPr>
            <w:tcW w:w="1000" w:type="pct"/>
            <w:noWrap w:val="0"/>
            <w:vAlign w:val="center"/>
          </w:tcPr>
          <w:p w14:paraId="38EF3FB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亩</w:t>
            </w:r>
          </w:p>
        </w:tc>
        <w:tc>
          <w:tcPr>
            <w:tcW w:w="960" w:type="pct"/>
            <w:noWrap w:val="0"/>
            <w:vAlign w:val="top"/>
          </w:tcPr>
          <w:p w14:paraId="49F7836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37C2C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70" w:hRule="atLeast"/>
        </w:trPr>
        <w:tc>
          <w:tcPr>
            <w:tcW w:w="1097" w:type="pct"/>
            <w:vMerge w:val="continue"/>
            <w:tcBorders>
              <w:top w:val="nil"/>
              <w:bottom w:val="nil"/>
            </w:tcBorders>
            <w:noWrap w:val="0"/>
            <w:vAlign w:val="top"/>
          </w:tcPr>
          <w:p w14:paraId="690AEE4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2" w:type="pct"/>
            <w:noWrap w:val="0"/>
            <w:vAlign w:val="center"/>
          </w:tcPr>
          <w:p w14:paraId="570E082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其中：</w:t>
            </w:r>
            <w:r>
              <w:rPr>
                <w:rFonts w:hint="eastAsia" w:ascii="方正仿宋_GBK" w:hAnsi="方正仿宋_GBK" w:eastAsia="方正仿宋_GBK" w:cs="方正仿宋_GBK"/>
                <w:snapToGrid w:val="0"/>
                <w:color w:val="auto"/>
                <w:spacing w:val="0"/>
                <w:kern w:val="0"/>
                <w:sz w:val="32"/>
                <w:szCs w:val="32"/>
                <w:highlight w:val="none"/>
                <w:lang w:val="en-US" w:eastAsia="zh-CN"/>
              </w:rPr>
              <w:t>已</w:t>
            </w:r>
            <w:r>
              <w:rPr>
                <w:rFonts w:hint="eastAsia" w:ascii="方正仿宋_GBK" w:hAnsi="方正仿宋_GBK" w:eastAsia="方正仿宋_GBK" w:cs="方正仿宋_GBK"/>
                <w:snapToGrid w:val="0"/>
                <w:color w:val="auto"/>
                <w:spacing w:val="0"/>
                <w:kern w:val="0"/>
                <w:sz w:val="32"/>
                <w:szCs w:val="32"/>
                <w:highlight w:val="none"/>
                <w:lang w:eastAsia="zh-CN"/>
              </w:rPr>
              <w:t>开发</w:t>
            </w:r>
            <w:r>
              <w:rPr>
                <w:rFonts w:hint="eastAsia" w:ascii="方正仿宋_GBK" w:hAnsi="方正仿宋_GBK" w:eastAsia="方正仿宋_GBK" w:cs="方正仿宋_GBK"/>
                <w:snapToGrid w:val="0"/>
                <w:color w:val="auto"/>
                <w:spacing w:val="0"/>
                <w:kern w:val="0"/>
                <w:sz w:val="32"/>
                <w:szCs w:val="32"/>
                <w:highlight w:val="none"/>
                <w:lang w:eastAsia="en-US"/>
              </w:rPr>
              <w:t>面积</w:t>
            </w:r>
          </w:p>
        </w:tc>
        <w:tc>
          <w:tcPr>
            <w:tcW w:w="1000" w:type="pct"/>
            <w:noWrap w:val="0"/>
            <w:vAlign w:val="center"/>
          </w:tcPr>
          <w:p w14:paraId="77BC520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亩</w:t>
            </w:r>
          </w:p>
        </w:tc>
        <w:tc>
          <w:tcPr>
            <w:tcW w:w="960" w:type="pct"/>
            <w:noWrap w:val="0"/>
            <w:vAlign w:val="top"/>
          </w:tcPr>
          <w:p w14:paraId="21F7976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5692A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65" w:hRule="atLeast"/>
        </w:trPr>
        <w:tc>
          <w:tcPr>
            <w:tcW w:w="1097" w:type="pct"/>
            <w:vMerge w:val="continue"/>
            <w:tcBorders>
              <w:top w:val="nil"/>
              <w:bottom w:val="nil"/>
            </w:tcBorders>
            <w:noWrap w:val="0"/>
            <w:vAlign w:val="top"/>
          </w:tcPr>
          <w:p w14:paraId="08F09B1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2" w:type="pct"/>
            <w:noWrap w:val="0"/>
            <w:vAlign w:val="center"/>
          </w:tcPr>
          <w:p w14:paraId="65B7B5E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zh-CN"/>
              </w:rPr>
              <w:t>空置</w:t>
            </w:r>
            <w:r>
              <w:rPr>
                <w:rFonts w:hint="eastAsia" w:ascii="方正仿宋_GBK" w:hAnsi="方正仿宋_GBK" w:eastAsia="方正仿宋_GBK" w:cs="方正仿宋_GBK"/>
                <w:snapToGrid w:val="0"/>
                <w:color w:val="auto"/>
                <w:spacing w:val="0"/>
                <w:kern w:val="0"/>
                <w:sz w:val="32"/>
                <w:szCs w:val="32"/>
                <w:highlight w:val="none"/>
                <w:lang w:eastAsia="en-US"/>
              </w:rPr>
              <w:t>面积</w:t>
            </w:r>
          </w:p>
        </w:tc>
        <w:tc>
          <w:tcPr>
            <w:tcW w:w="1000" w:type="pct"/>
            <w:noWrap w:val="0"/>
            <w:vAlign w:val="center"/>
          </w:tcPr>
          <w:p w14:paraId="28C4BBC7">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zh-CN"/>
              </w:rPr>
            </w:pPr>
            <w:r>
              <w:rPr>
                <w:rFonts w:hint="eastAsia" w:ascii="方正仿宋_GBK" w:hAnsi="方正仿宋_GBK" w:eastAsia="方正仿宋_GBK" w:cs="方正仿宋_GBK"/>
                <w:snapToGrid w:val="0"/>
                <w:color w:val="auto"/>
                <w:spacing w:val="0"/>
                <w:kern w:val="0"/>
                <w:sz w:val="32"/>
                <w:szCs w:val="32"/>
                <w:highlight w:val="none"/>
                <w:lang w:eastAsia="zh-CN"/>
              </w:rPr>
              <w:t>亩</w:t>
            </w:r>
          </w:p>
        </w:tc>
        <w:tc>
          <w:tcPr>
            <w:tcW w:w="960" w:type="pct"/>
            <w:noWrap w:val="0"/>
            <w:vAlign w:val="top"/>
          </w:tcPr>
          <w:p w14:paraId="3496DA0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2363A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0" w:hRule="atLeast"/>
        </w:trPr>
        <w:tc>
          <w:tcPr>
            <w:tcW w:w="1097" w:type="pct"/>
            <w:vMerge w:val="continue"/>
            <w:tcBorders>
              <w:top w:val="nil"/>
              <w:bottom w:val="nil"/>
            </w:tcBorders>
            <w:noWrap w:val="0"/>
            <w:vAlign w:val="top"/>
          </w:tcPr>
          <w:p w14:paraId="305F4C3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2" w:type="pct"/>
            <w:noWrap w:val="0"/>
            <w:vAlign w:val="center"/>
          </w:tcPr>
          <w:p w14:paraId="49E61B39">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土地取得时间</w:t>
            </w:r>
          </w:p>
        </w:tc>
        <w:tc>
          <w:tcPr>
            <w:tcW w:w="1000" w:type="pct"/>
            <w:noWrap w:val="0"/>
            <w:vAlign w:val="center"/>
          </w:tcPr>
          <w:p w14:paraId="28AB8AA4">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年</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月</w:t>
            </w:r>
          </w:p>
        </w:tc>
        <w:tc>
          <w:tcPr>
            <w:tcW w:w="960" w:type="pct"/>
            <w:noWrap w:val="0"/>
            <w:vAlign w:val="top"/>
          </w:tcPr>
          <w:p w14:paraId="03CB726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090D1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10" w:hRule="atLeast"/>
        </w:trPr>
        <w:tc>
          <w:tcPr>
            <w:tcW w:w="1097" w:type="pct"/>
            <w:vMerge w:val="continue"/>
            <w:tcBorders>
              <w:top w:val="nil"/>
            </w:tcBorders>
            <w:noWrap w:val="0"/>
            <w:vAlign w:val="top"/>
          </w:tcPr>
          <w:p w14:paraId="1230D48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2" w:type="pct"/>
            <w:noWrap w:val="0"/>
            <w:vAlign w:val="center"/>
          </w:tcPr>
          <w:p w14:paraId="1F639CF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停</w:t>
            </w:r>
            <w:r>
              <w:rPr>
                <w:rFonts w:hint="eastAsia" w:ascii="方正仿宋_GBK" w:hAnsi="方正仿宋_GBK" w:eastAsia="方正仿宋_GBK" w:cs="方正仿宋_GBK"/>
                <w:snapToGrid w:val="0"/>
                <w:color w:val="auto"/>
                <w:spacing w:val="0"/>
                <w:kern w:val="0"/>
                <w:sz w:val="32"/>
                <w:szCs w:val="32"/>
                <w:highlight w:val="none"/>
                <w:lang w:eastAsia="zh-CN"/>
              </w:rPr>
              <w:t>建</w:t>
            </w:r>
            <w:r>
              <w:rPr>
                <w:rFonts w:hint="eastAsia" w:ascii="方正仿宋_GBK" w:hAnsi="方正仿宋_GBK" w:eastAsia="方正仿宋_GBK" w:cs="方正仿宋_GBK"/>
                <w:snapToGrid w:val="0"/>
                <w:color w:val="auto"/>
                <w:spacing w:val="0"/>
                <w:kern w:val="0"/>
                <w:sz w:val="32"/>
                <w:szCs w:val="32"/>
                <w:highlight w:val="none"/>
                <w:lang w:eastAsia="en-US"/>
              </w:rPr>
              <w:t>时间</w:t>
            </w:r>
          </w:p>
        </w:tc>
        <w:tc>
          <w:tcPr>
            <w:tcW w:w="1000" w:type="pct"/>
            <w:noWrap w:val="0"/>
            <w:vAlign w:val="center"/>
          </w:tcPr>
          <w:p w14:paraId="016D842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年</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月</w:t>
            </w:r>
          </w:p>
        </w:tc>
        <w:tc>
          <w:tcPr>
            <w:tcW w:w="960" w:type="pct"/>
            <w:noWrap w:val="0"/>
            <w:vAlign w:val="top"/>
          </w:tcPr>
          <w:p w14:paraId="6CA9075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398DA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5" w:hRule="atLeast"/>
        </w:trPr>
        <w:tc>
          <w:tcPr>
            <w:tcW w:w="1097" w:type="pct"/>
            <w:vMerge w:val="restart"/>
            <w:noWrap w:val="0"/>
            <w:vAlign w:val="top"/>
          </w:tcPr>
          <w:p w14:paraId="154446D9">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zh-CN"/>
              </w:rPr>
            </w:pPr>
          </w:p>
          <w:p w14:paraId="01BB3B4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zh-CN"/>
              </w:rPr>
              <w:t>投资</w:t>
            </w:r>
            <w:r>
              <w:rPr>
                <w:rFonts w:hint="eastAsia" w:ascii="方正仿宋_GBK" w:hAnsi="方正仿宋_GBK" w:eastAsia="方正仿宋_GBK" w:cs="方正仿宋_GBK"/>
                <w:snapToGrid w:val="0"/>
                <w:color w:val="auto"/>
                <w:spacing w:val="0"/>
                <w:kern w:val="0"/>
                <w:sz w:val="32"/>
                <w:szCs w:val="32"/>
                <w:highlight w:val="none"/>
                <w:lang w:eastAsia="en-US"/>
              </w:rPr>
              <w:t>情况</w:t>
            </w:r>
          </w:p>
        </w:tc>
        <w:tc>
          <w:tcPr>
            <w:tcW w:w="1942" w:type="pct"/>
            <w:noWrap w:val="0"/>
            <w:vAlign w:val="center"/>
          </w:tcPr>
          <w:p w14:paraId="7C61C069">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val="en-US" w:eastAsia="zh-CN"/>
              </w:rPr>
            </w:pPr>
            <w:r>
              <w:rPr>
                <w:rFonts w:hint="eastAsia" w:ascii="方正仿宋_GBK" w:hAnsi="方正仿宋_GBK" w:eastAsia="方正仿宋_GBK" w:cs="方正仿宋_GBK"/>
                <w:snapToGrid w:val="0"/>
                <w:color w:val="auto"/>
                <w:spacing w:val="0"/>
                <w:kern w:val="0"/>
                <w:sz w:val="32"/>
                <w:szCs w:val="32"/>
                <w:highlight w:val="none"/>
                <w:lang w:eastAsia="zh-CN"/>
              </w:rPr>
              <w:t>协议总投资</w:t>
            </w:r>
          </w:p>
        </w:tc>
        <w:tc>
          <w:tcPr>
            <w:tcW w:w="1000" w:type="pct"/>
            <w:noWrap w:val="0"/>
            <w:vAlign w:val="center"/>
          </w:tcPr>
          <w:p w14:paraId="4283F4C7">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万元</w:t>
            </w:r>
          </w:p>
        </w:tc>
        <w:tc>
          <w:tcPr>
            <w:tcW w:w="960" w:type="pct"/>
            <w:noWrap w:val="0"/>
            <w:vAlign w:val="top"/>
          </w:tcPr>
          <w:p w14:paraId="049C3D2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7B4CB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75" w:hRule="atLeast"/>
        </w:trPr>
        <w:tc>
          <w:tcPr>
            <w:tcW w:w="1097" w:type="pct"/>
            <w:vMerge w:val="continue"/>
            <w:noWrap w:val="0"/>
            <w:vAlign w:val="top"/>
          </w:tcPr>
          <w:p w14:paraId="7CB6F16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2" w:type="pct"/>
            <w:noWrap w:val="0"/>
            <w:vAlign w:val="center"/>
          </w:tcPr>
          <w:p w14:paraId="2C236A4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zh-CN"/>
              </w:rPr>
            </w:pPr>
            <w:r>
              <w:rPr>
                <w:rFonts w:hint="eastAsia" w:ascii="方正仿宋_GBK" w:hAnsi="方正仿宋_GBK" w:eastAsia="方正仿宋_GBK" w:cs="方正仿宋_GBK"/>
                <w:snapToGrid w:val="0"/>
                <w:color w:val="auto"/>
                <w:spacing w:val="0"/>
                <w:kern w:val="0"/>
                <w:sz w:val="32"/>
                <w:szCs w:val="32"/>
                <w:highlight w:val="none"/>
                <w:lang w:eastAsia="zh-CN"/>
              </w:rPr>
              <w:t>预估已完成投资</w:t>
            </w:r>
          </w:p>
        </w:tc>
        <w:tc>
          <w:tcPr>
            <w:tcW w:w="1000" w:type="pct"/>
            <w:noWrap w:val="0"/>
            <w:vAlign w:val="center"/>
          </w:tcPr>
          <w:p w14:paraId="27B31CB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zh-CN"/>
              </w:rPr>
            </w:pPr>
            <w:r>
              <w:rPr>
                <w:rFonts w:hint="eastAsia" w:ascii="方正仿宋_GBK" w:hAnsi="方正仿宋_GBK" w:eastAsia="方正仿宋_GBK" w:cs="方正仿宋_GBK"/>
                <w:snapToGrid w:val="0"/>
                <w:color w:val="auto"/>
                <w:spacing w:val="0"/>
                <w:kern w:val="0"/>
                <w:sz w:val="32"/>
                <w:szCs w:val="32"/>
                <w:highlight w:val="none"/>
                <w:lang w:eastAsia="zh-CN"/>
              </w:rPr>
              <w:t>万元</w:t>
            </w:r>
          </w:p>
        </w:tc>
        <w:tc>
          <w:tcPr>
            <w:tcW w:w="960" w:type="pct"/>
            <w:noWrap w:val="0"/>
            <w:vAlign w:val="top"/>
          </w:tcPr>
          <w:p w14:paraId="716E231E">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39F3C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50" w:hRule="atLeast"/>
        </w:trPr>
        <w:tc>
          <w:tcPr>
            <w:tcW w:w="5000" w:type="pct"/>
            <w:gridSpan w:val="4"/>
            <w:noWrap w:val="0"/>
            <w:vAlign w:val="top"/>
          </w:tcPr>
          <w:p w14:paraId="3C2ED8F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拟认定情况：</w:t>
            </w:r>
          </w:p>
        </w:tc>
      </w:tr>
      <w:tr w14:paraId="7869B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95" w:hRule="atLeast"/>
        </w:trPr>
        <w:tc>
          <w:tcPr>
            <w:tcW w:w="5000" w:type="pct"/>
            <w:gridSpan w:val="4"/>
            <w:noWrap w:val="0"/>
            <w:vAlign w:val="top"/>
          </w:tcPr>
          <w:p w14:paraId="23C0CF6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拟处置方案：</w:t>
            </w:r>
          </w:p>
        </w:tc>
      </w:tr>
      <w:tr w14:paraId="34B23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07C56F8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zh-CN"/>
              </w:rPr>
              <w:t>部门联审</w:t>
            </w:r>
            <w:r>
              <w:rPr>
                <w:rFonts w:hint="eastAsia" w:ascii="方正仿宋_GBK" w:hAnsi="方正仿宋_GBK" w:eastAsia="方正仿宋_GBK" w:cs="方正仿宋_GBK"/>
                <w:snapToGrid w:val="0"/>
                <w:color w:val="auto"/>
                <w:spacing w:val="0"/>
                <w:kern w:val="0"/>
                <w:sz w:val="32"/>
                <w:szCs w:val="32"/>
                <w:highlight w:val="none"/>
                <w:lang w:eastAsia="en-US"/>
              </w:rPr>
              <w:t>意见：</w:t>
            </w:r>
          </w:p>
          <w:p w14:paraId="39176E8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 xml:space="preserve">年 </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 xml:space="preserve">月     </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日</w:t>
            </w:r>
          </w:p>
        </w:tc>
      </w:tr>
    </w:tbl>
    <w:p w14:paraId="244439B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default" w:ascii="Times New Roman" w:hAnsi="Times New Roman" w:eastAsia="黑体" w:cs="Times New Roman"/>
          <w:b w:val="0"/>
          <w:bCs w:val="0"/>
          <w:snapToGrid w:val="0"/>
          <w:color w:val="auto"/>
          <w:spacing w:val="-11"/>
          <w:kern w:val="0"/>
          <w:sz w:val="44"/>
          <w:szCs w:val="44"/>
          <w:highlight w:val="none"/>
          <w:lang w:eastAsia="en-US"/>
        </w:rPr>
      </w:pPr>
      <w:r>
        <w:rPr>
          <w:rFonts w:hint="default" w:ascii="Times New Roman" w:hAnsi="Times New Roman" w:eastAsia="方正小标宋_GBK" w:cs="Times New Roman"/>
          <w:b w:val="0"/>
          <w:bCs w:val="0"/>
          <w:snapToGrid w:val="0"/>
          <w:color w:val="auto"/>
          <w:spacing w:val="-11"/>
          <w:kern w:val="0"/>
          <w:sz w:val="44"/>
          <w:szCs w:val="44"/>
          <w:highlight w:val="none"/>
          <w:lang w:eastAsia="en-US"/>
        </w:rPr>
        <w:t>歙县经济开发区</w:t>
      </w:r>
      <w:r>
        <w:rPr>
          <w:rFonts w:hint="eastAsia" w:ascii="Times New Roman" w:hAnsi="Times New Roman" w:eastAsia="方正小标宋_GBK" w:cs="Times New Roman"/>
          <w:b w:val="0"/>
          <w:bCs w:val="0"/>
          <w:snapToGrid w:val="0"/>
          <w:color w:val="auto"/>
          <w:spacing w:val="-11"/>
          <w:kern w:val="0"/>
          <w:sz w:val="44"/>
          <w:szCs w:val="44"/>
          <w:highlight w:val="none"/>
          <w:lang w:eastAsia="zh-CN"/>
        </w:rPr>
        <w:t>闲置</w:t>
      </w:r>
      <w:r>
        <w:rPr>
          <w:rFonts w:hint="eastAsia" w:ascii="Times New Roman" w:hAnsi="Times New Roman" w:eastAsia="方正小标宋_GBK" w:cs="Times New Roman"/>
          <w:b w:val="0"/>
          <w:bCs w:val="0"/>
          <w:snapToGrid w:val="0"/>
          <w:color w:val="auto"/>
          <w:spacing w:val="-11"/>
          <w:kern w:val="0"/>
          <w:sz w:val="44"/>
          <w:szCs w:val="44"/>
          <w:highlight w:val="none"/>
          <w:lang w:val="en-US" w:eastAsia="zh-CN"/>
        </w:rPr>
        <w:t>工业</w:t>
      </w:r>
      <w:r>
        <w:rPr>
          <w:rFonts w:hint="default" w:ascii="Times New Roman" w:hAnsi="Times New Roman" w:eastAsia="方正小标宋_GBK" w:cs="Times New Roman"/>
          <w:b w:val="0"/>
          <w:bCs w:val="0"/>
          <w:snapToGrid w:val="0"/>
          <w:color w:val="auto"/>
          <w:spacing w:val="-11"/>
          <w:kern w:val="0"/>
          <w:sz w:val="44"/>
          <w:szCs w:val="44"/>
          <w:highlight w:val="none"/>
          <w:lang w:eastAsia="en-US"/>
        </w:rPr>
        <w:t>用地企业基本</w:t>
      </w:r>
      <w:r>
        <w:rPr>
          <w:rFonts w:hint="default" w:ascii="Times New Roman" w:hAnsi="Times New Roman" w:eastAsia="方正小标宋_GBK" w:cs="Times New Roman"/>
          <w:b w:val="0"/>
          <w:bCs w:val="0"/>
          <w:snapToGrid w:val="0"/>
          <w:color w:val="auto"/>
          <w:spacing w:val="-11"/>
          <w:kern w:val="0"/>
          <w:sz w:val="44"/>
          <w:szCs w:val="44"/>
          <w:highlight w:val="none"/>
          <w:lang w:eastAsia="zh-CN"/>
        </w:rPr>
        <w:t>情</w:t>
      </w:r>
      <w:r>
        <w:rPr>
          <w:rFonts w:hint="default" w:ascii="Times New Roman" w:hAnsi="Times New Roman" w:eastAsia="方正小标宋_GBK" w:cs="Times New Roman"/>
          <w:b w:val="0"/>
          <w:bCs w:val="0"/>
          <w:snapToGrid w:val="0"/>
          <w:color w:val="auto"/>
          <w:spacing w:val="-11"/>
          <w:kern w:val="0"/>
          <w:sz w:val="44"/>
          <w:szCs w:val="44"/>
          <w:highlight w:val="none"/>
          <w:lang w:eastAsia="en-US"/>
        </w:rPr>
        <w:t>况表</w:t>
      </w:r>
    </w:p>
    <w:p w14:paraId="1B45756E">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662625D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pPr>
      <w:r>
        <w:rPr>
          <w:rFonts w:hint="eastAsia" w:ascii="方正黑体_GBK" w:hAnsi="方正黑体_GBK" w:eastAsia="方正黑体_GBK" w:cs="方正黑体_GBK"/>
          <w:b w:val="0"/>
          <w:bCs w:val="0"/>
          <w:snapToGrid w:val="0"/>
          <w:color w:val="auto"/>
          <w:spacing w:val="0"/>
          <w:kern w:val="0"/>
          <w:sz w:val="32"/>
          <w:szCs w:val="32"/>
          <w:highlight w:val="none"/>
          <w:lang w:val="en-US" w:eastAsia="zh-CN"/>
        </w:rPr>
        <w:t>附件</w:t>
      </w:r>
      <w:r>
        <w:rPr>
          <w:rFonts w:hint="default" w:ascii="Times New Roman" w:hAnsi="Times New Roman" w:eastAsia="方正黑体_GBK" w:cs="Times New Roman"/>
          <w:b w:val="0"/>
          <w:bCs w:val="0"/>
          <w:snapToGrid w:val="0"/>
          <w:color w:val="auto"/>
          <w:spacing w:val="0"/>
          <w:kern w:val="0"/>
          <w:sz w:val="32"/>
          <w:szCs w:val="32"/>
          <w:highlight w:val="none"/>
          <w:lang w:val="en-US" w:eastAsia="zh-CN"/>
        </w:rPr>
        <w:t>3</w:t>
      </w:r>
    </w:p>
    <w:p w14:paraId="03109A3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default" w:ascii="Times New Roman" w:hAnsi="Times New Roman" w:eastAsia="方正小标宋_GBK" w:cs="Times New Roman"/>
          <w:b w:val="0"/>
          <w:bCs w:val="0"/>
          <w:snapToGrid w:val="0"/>
          <w:color w:val="auto"/>
          <w:spacing w:val="-11"/>
          <w:kern w:val="0"/>
          <w:sz w:val="45"/>
          <w:szCs w:val="45"/>
          <w:highlight w:val="none"/>
          <w:lang w:eastAsia="en-US"/>
        </w:rPr>
      </w:pPr>
    </w:p>
    <w:p w14:paraId="052EBE6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default" w:ascii="Times New Roman" w:hAnsi="Times New Roman" w:eastAsia="黑体" w:cs="Times New Roman"/>
          <w:b w:val="0"/>
          <w:bCs w:val="0"/>
          <w:snapToGrid w:val="0"/>
          <w:color w:val="auto"/>
          <w:spacing w:val="-11"/>
          <w:kern w:val="0"/>
          <w:sz w:val="44"/>
          <w:szCs w:val="44"/>
          <w:highlight w:val="none"/>
          <w:lang w:eastAsia="en-US"/>
        </w:rPr>
      </w:pPr>
      <w:r>
        <w:rPr>
          <w:rFonts w:hint="default" w:ascii="Times New Roman" w:hAnsi="Times New Roman" w:eastAsia="方正小标宋_GBK" w:cs="Times New Roman"/>
          <w:b w:val="0"/>
          <w:bCs w:val="0"/>
          <w:snapToGrid w:val="0"/>
          <w:color w:val="auto"/>
          <w:spacing w:val="-11"/>
          <w:kern w:val="0"/>
          <w:sz w:val="44"/>
          <w:szCs w:val="44"/>
          <w:highlight w:val="none"/>
          <w:lang w:eastAsia="en-US"/>
        </w:rPr>
        <w:t>歙县经济开发区低效工业用地企业基本</w:t>
      </w:r>
      <w:r>
        <w:rPr>
          <w:rFonts w:hint="default" w:ascii="Times New Roman" w:hAnsi="Times New Roman" w:eastAsia="方正小标宋_GBK" w:cs="Times New Roman"/>
          <w:b w:val="0"/>
          <w:bCs w:val="0"/>
          <w:snapToGrid w:val="0"/>
          <w:color w:val="auto"/>
          <w:spacing w:val="-11"/>
          <w:kern w:val="0"/>
          <w:sz w:val="44"/>
          <w:szCs w:val="44"/>
          <w:highlight w:val="none"/>
          <w:lang w:eastAsia="zh-CN"/>
        </w:rPr>
        <w:t>情</w:t>
      </w:r>
      <w:r>
        <w:rPr>
          <w:rFonts w:hint="default" w:ascii="Times New Roman" w:hAnsi="Times New Roman" w:eastAsia="方正小标宋_GBK" w:cs="Times New Roman"/>
          <w:b w:val="0"/>
          <w:bCs w:val="0"/>
          <w:snapToGrid w:val="0"/>
          <w:color w:val="auto"/>
          <w:spacing w:val="-11"/>
          <w:kern w:val="0"/>
          <w:sz w:val="44"/>
          <w:szCs w:val="44"/>
          <w:highlight w:val="none"/>
          <w:lang w:eastAsia="en-US"/>
        </w:rPr>
        <w:t>况表</w:t>
      </w:r>
    </w:p>
    <w:tbl>
      <w:tblPr>
        <w:tblStyle w:val="43"/>
        <w:tblpPr w:leftFromText="180" w:rightFromText="180" w:vertAnchor="text" w:horzAnchor="page" w:tblpX="1746" w:tblpY="333"/>
        <w:tblOverlap w:val="never"/>
        <w:tblW w:w="500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5"/>
        <w:gridCol w:w="3441"/>
        <w:gridCol w:w="1776"/>
        <w:gridCol w:w="1689"/>
      </w:tblGrid>
      <w:tr w14:paraId="7DF169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noWrap w:val="0"/>
            <w:vAlign w:val="top"/>
          </w:tcPr>
          <w:p w14:paraId="68B9AA0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企业名称</w:t>
            </w:r>
          </w:p>
        </w:tc>
        <w:tc>
          <w:tcPr>
            <w:tcW w:w="1944" w:type="pct"/>
            <w:noWrap w:val="0"/>
            <w:vAlign w:val="top"/>
          </w:tcPr>
          <w:p w14:paraId="6B136DA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003" w:type="pct"/>
            <w:noWrap w:val="0"/>
            <w:vAlign w:val="top"/>
          </w:tcPr>
          <w:p w14:paraId="6500521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法人代表</w:t>
            </w:r>
          </w:p>
        </w:tc>
        <w:tc>
          <w:tcPr>
            <w:tcW w:w="952" w:type="pct"/>
            <w:noWrap w:val="0"/>
            <w:vAlign w:val="top"/>
          </w:tcPr>
          <w:p w14:paraId="6173621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0950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noWrap w:val="0"/>
            <w:vAlign w:val="top"/>
          </w:tcPr>
          <w:p w14:paraId="698B43E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企业位置</w:t>
            </w:r>
          </w:p>
        </w:tc>
        <w:tc>
          <w:tcPr>
            <w:tcW w:w="1944" w:type="pct"/>
            <w:noWrap w:val="0"/>
            <w:vAlign w:val="top"/>
          </w:tcPr>
          <w:p w14:paraId="2C46396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003" w:type="pct"/>
            <w:noWrap w:val="0"/>
            <w:vAlign w:val="top"/>
          </w:tcPr>
          <w:p w14:paraId="257C44AE">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联系电话</w:t>
            </w:r>
          </w:p>
        </w:tc>
        <w:tc>
          <w:tcPr>
            <w:tcW w:w="952" w:type="pct"/>
            <w:noWrap w:val="0"/>
            <w:vAlign w:val="top"/>
          </w:tcPr>
          <w:p w14:paraId="7B5065A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4B19C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restart"/>
            <w:tcBorders>
              <w:bottom w:val="nil"/>
            </w:tcBorders>
            <w:noWrap w:val="0"/>
            <w:vAlign w:val="center"/>
          </w:tcPr>
          <w:p w14:paraId="7725624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企业基本情况</w:t>
            </w:r>
          </w:p>
        </w:tc>
        <w:tc>
          <w:tcPr>
            <w:tcW w:w="1944" w:type="pct"/>
            <w:noWrap w:val="0"/>
            <w:vAlign w:val="center"/>
          </w:tcPr>
          <w:p w14:paraId="6C35A71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职工人数</w:t>
            </w:r>
          </w:p>
        </w:tc>
        <w:tc>
          <w:tcPr>
            <w:tcW w:w="1003" w:type="pct"/>
            <w:noWrap w:val="0"/>
            <w:vAlign w:val="center"/>
          </w:tcPr>
          <w:p w14:paraId="733C6DE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人</w:t>
            </w:r>
          </w:p>
        </w:tc>
        <w:tc>
          <w:tcPr>
            <w:tcW w:w="952" w:type="pct"/>
            <w:noWrap w:val="0"/>
            <w:vAlign w:val="top"/>
          </w:tcPr>
          <w:p w14:paraId="6631445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4C562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center"/>
          </w:tcPr>
          <w:p w14:paraId="679728D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5327B7EA">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上一年工业产值</w:t>
            </w:r>
          </w:p>
        </w:tc>
        <w:tc>
          <w:tcPr>
            <w:tcW w:w="1003" w:type="pct"/>
            <w:noWrap w:val="0"/>
            <w:vAlign w:val="center"/>
          </w:tcPr>
          <w:p w14:paraId="3907C69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万元</w:t>
            </w:r>
          </w:p>
        </w:tc>
        <w:tc>
          <w:tcPr>
            <w:tcW w:w="952" w:type="pct"/>
            <w:noWrap w:val="0"/>
            <w:vAlign w:val="top"/>
          </w:tcPr>
          <w:p w14:paraId="4E87D25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1124A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tcBorders>
            <w:noWrap w:val="0"/>
            <w:vAlign w:val="center"/>
          </w:tcPr>
          <w:p w14:paraId="15A05C07">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0938914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上一年实缴税金</w:t>
            </w:r>
          </w:p>
        </w:tc>
        <w:tc>
          <w:tcPr>
            <w:tcW w:w="1003" w:type="pct"/>
            <w:noWrap w:val="0"/>
            <w:vAlign w:val="center"/>
          </w:tcPr>
          <w:p w14:paraId="1559011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万元</w:t>
            </w:r>
          </w:p>
        </w:tc>
        <w:tc>
          <w:tcPr>
            <w:tcW w:w="952" w:type="pct"/>
            <w:noWrap w:val="0"/>
            <w:vAlign w:val="top"/>
          </w:tcPr>
          <w:p w14:paraId="5A637ED9">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34909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restart"/>
            <w:tcBorders>
              <w:bottom w:val="nil"/>
            </w:tcBorders>
            <w:noWrap w:val="0"/>
            <w:vAlign w:val="center"/>
          </w:tcPr>
          <w:p w14:paraId="59AFC0F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资源占用情况</w:t>
            </w:r>
          </w:p>
        </w:tc>
        <w:tc>
          <w:tcPr>
            <w:tcW w:w="1944" w:type="pct"/>
            <w:noWrap w:val="0"/>
            <w:vAlign w:val="center"/>
          </w:tcPr>
          <w:p w14:paraId="763EF49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土地总面积</w:t>
            </w:r>
          </w:p>
        </w:tc>
        <w:tc>
          <w:tcPr>
            <w:tcW w:w="1003" w:type="pct"/>
            <w:noWrap w:val="0"/>
            <w:vAlign w:val="center"/>
          </w:tcPr>
          <w:p w14:paraId="762C2FA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亩</w:t>
            </w:r>
          </w:p>
        </w:tc>
        <w:tc>
          <w:tcPr>
            <w:tcW w:w="952" w:type="pct"/>
            <w:noWrap w:val="0"/>
            <w:vAlign w:val="top"/>
          </w:tcPr>
          <w:p w14:paraId="42BB1972">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502CE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0A07EFA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78DDAEE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其中：</w:t>
            </w:r>
            <w:r>
              <w:rPr>
                <w:rFonts w:hint="eastAsia" w:ascii="方正仿宋_GBK" w:hAnsi="方正仿宋_GBK" w:eastAsia="方正仿宋_GBK" w:cs="方正仿宋_GBK"/>
                <w:snapToGrid w:val="0"/>
                <w:color w:val="auto"/>
                <w:spacing w:val="0"/>
                <w:kern w:val="0"/>
                <w:sz w:val="32"/>
                <w:szCs w:val="32"/>
                <w:highlight w:val="none"/>
                <w:lang w:eastAsia="zh-CN"/>
              </w:rPr>
              <w:t>空</w:t>
            </w:r>
            <w:r>
              <w:rPr>
                <w:rFonts w:hint="eastAsia" w:ascii="方正仿宋_GBK" w:hAnsi="方正仿宋_GBK" w:eastAsia="方正仿宋_GBK" w:cs="方正仿宋_GBK"/>
                <w:snapToGrid w:val="0"/>
                <w:color w:val="auto"/>
                <w:spacing w:val="0"/>
                <w:kern w:val="0"/>
                <w:sz w:val="32"/>
                <w:szCs w:val="32"/>
                <w:highlight w:val="none"/>
                <w:lang w:eastAsia="en-US"/>
              </w:rPr>
              <w:t>置土地面积</w:t>
            </w:r>
          </w:p>
        </w:tc>
        <w:tc>
          <w:tcPr>
            <w:tcW w:w="1003" w:type="pct"/>
            <w:noWrap w:val="0"/>
            <w:vAlign w:val="center"/>
          </w:tcPr>
          <w:p w14:paraId="77470EC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亩</w:t>
            </w:r>
          </w:p>
        </w:tc>
        <w:tc>
          <w:tcPr>
            <w:tcW w:w="952" w:type="pct"/>
            <w:noWrap w:val="0"/>
            <w:vAlign w:val="top"/>
          </w:tcPr>
          <w:p w14:paraId="2A4A52B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571E5C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495025B3">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247AE400">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建筑面积</w:t>
            </w:r>
          </w:p>
        </w:tc>
        <w:tc>
          <w:tcPr>
            <w:tcW w:w="1003" w:type="pct"/>
            <w:noWrap w:val="0"/>
            <w:vAlign w:val="center"/>
          </w:tcPr>
          <w:p w14:paraId="0353465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平方米</w:t>
            </w:r>
          </w:p>
        </w:tc>
        <w:tc>
          <w:tcPr>
            <w:tcW w:w="952" w:type="pct"/>
            <w:noWrap w:val="0"/>
            <w:vAlign w:val="top"/>
          </w:tcPr>
          <w:p w14:paraId="4B46663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6DE41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46F7B9A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6062BD1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其中：自用面积</w:t>
            </w:r>
          </w:p>
        </w:tc>
        <w:tc>
          <w:tcPr>
            <w:tcW w:w="1003" w:type="pct"/>
            <w:noWrap w:val="0"/>
            <w:vAlign w:val="center"/>
          </w:tcPr>
          <w:p w14:paraId="377E9D4F">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平方米</w:t>
            </w:r>
          </w:p>
        </w:tc>
        <w:tc>
          <w:tcPr>
            <w:tcW w:w="952" w:type="pct"/>
            <w:noWrap w:val="0"/>
            <w:vAlign w:val="top"/>
          </w:tcPr>
          <w:p w14:paraId="03253C2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69DD3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bottom w:val="nil"/>
            </w:tcBorders>
            <w:noWrap w:val="0"/>
            <w:vAlign w:val="top"/>
          </w:tcPr>
          <w:p w14:paraId="6AD540DD">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1C0C001E">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土地取得时间</w:t>
            </w:r>
          </w:p>
        </w:tc>
        <w:tc>
          <w:tcPr>
            <w:tcW w:w="1003" w:type="pct"/>
            <w:noWrap w:val="0"/>
            <w:vAlign w:val="center"/>
          </w:tcPr>
          <w:p w14:paraId="2716D9F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年月</w:t>
            </w:r>
          </w:p>
        </w:tc>
        <w:tc>
          <w:tcPr>
            <w:tcW w:w="952" w:type="pct"/>
            <w:noWrap w:val="0"/>
            <w:vAlign w:val="top"/>
          </w:tcPr>
          <w:p w14:paraId="5D16752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20A14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vMerge w:val="continue"/>
            <w:tcBorders>
              <w:top w:val="nil"/>
            </w:tcBorders>
            <w:noWrap w:val="0"/>
            <w:vAlign w:val="top"/>
          </w:tcPr>
          <w:p w14:paraId="1259B19C">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c>
          <w:tcPr>
            <w:tcW w:w="1944" w:type="pct"/>
            <w:noWrap w:val="0"/>
            <w:vAlign w:val="center"/>
          </w:tcPr>
          <w:p w14:paraId="20BA47F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停产时间</w:t>
            </w:r>
          </w:p>
        </w:tc>
        <w:tc>
          <w:tcPr>
            <w:tcW w:w="1003" w:type="pct"/>
            <w:noWrap w:val="0"/>
            <w:vAlign w:val="center"/>
          </w:tcPr>
          <w:p w14:paraId="44C59234">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年月</w:t>
            </w:r>
          </w:p>
        </w:tc>
        <w:tc>
          <w:tcPr>
            <w:tcW w:w="952" w:type="pct"/>
            <w:noWrap w:val="0"/>
            <w:vAlign w:val="top"/>
          </w:tcPr>
          <w:p w14:paraId="504FBD71">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3548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1099" w:type="pct"/>
            <w:noWrap w:val="0"/>
            <w:vAlign w:val="top"/>
          </w:tcPr>
          <w:p w14:paraId="64CE3AB7">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贡献情况</w:t>
            </w:r>
          </w:p>
        </w:tc>
        <w:tc>
          <w:tcPr>
            <w:tcW w:w="1944" w:type="pct"/>
            <w:noWrap w:val="0"/>
            <w:vAlign w:val="center"/>
          </w:tcPr>
          <w:p w14:paraId="0973E24B">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上一年亩均税收</w:t>
            </w:r>
          </w:p>
        </w:tc>
        <w:tc>
          <w:tcPr>
            <w:tcW w:w="1003" w:type="pct"/>
            <w:noWrap w:val="0"/>
            <w:vAlign w:val="center"/>
          </w:tcPr>
          <w:p w14:paraId="1FCE1E68">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万元</w:t>
            </w:r>
          </w:p>
        </w:tc>
        <w:tc>
          <w:tcPr>
            <w:tcW w:w="952" w:type="pct"/>
            <w:noWrap w:val="0"/>
            <w:vAlign w:val="top"/>
          </w:tcPr>
          <w:p w14:paraId="55C02D74">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p>
        </w:tc>
      </w:tr>
      <w:tr w14:paraId="69F8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13AE4B0E">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拟认定情况：</w:t>
            </w:r>
          </w:p>
        </w:tc>
      </w:tr>
      <w:tr w14:paraId="4707C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66D7F816">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en-US"/>
              </w:rPr>
              <w:t>拟处置方案：</w:t>
            </w:r>
          </w:p>
        </w:tc>
      </w:tr>
      <w:tr w14:paraId="5711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 w:hRule="atLeast"/>
        </w:trPr>
        <w:tc>
          <w:tcPr>
            <w:tcW w:w="5000" w:type="pct"/>
            <w:gridSpan w:val="4"/>
            <w:noWrap w:val="0"/>
            <w:vAlign w:val="top"/>
          </w:tcPr>
          <w:p w14:paraId="14C3FED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firstLine="320" w:firstLineChars="100"/>
              <w:jc w:val="left"/>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eastAsia="zh-CN"/>
              </w:rPr>
              <w:t>部门联审</w:t>
            </w:r>
            <w:r>
              <w:rPr>
                <w:rFonts w:hint="eastAsia" w:ascii="方正仿宋_GBK" w:hAnsi="方正仿宋_GBK" w:eastAsia="方正仿宋_GBK" w:cs="方正仿宋_GBK"/>
                <w:snapToGrid w:val="0"/>
                <w:color w:val="auto"/>
                <w:spacing w:val="0"/>
                <w:kern w:val="0"/>
                <w:sz w:val="32"/>
                <w:szCs w:val="32"/>
                <w:highlight w:val="none"/>
                <w:lang w:eastAsia="en-US"/>
              </w:rPr>
              <w:t>意见：</w:t>
            </w:r>
          </w:p>
          <w:p w14:paraId="078DFF55">
            <w:pPr>
              <w:keepNext w:val="0"/>
              <w:keepLines w:val="0"/>
              <w:pageBreakBefore w:val="0"/>
              <w:widowControl w:val="0"/>
              <w:suppressAutoHyphens/>
              <w:kinsoku/>
              <w:wordWrap/>
              <w:overflowPunct w:val="0"/>
              <w:topLinePunct w:val="0"/>
              <w:autoSpaceDE w:val="0"/>
              <w:autoSpaceDN w:val="0"/>
              <w:bidi w:val="0"/>
              <w:adjustRightInd w:val="0"/>
              <w:snapToGrid w:val="0"/>
              <w:spacing w:line="560" w:lineRule="exact"/>
              <w:ind w:left="0" w:leftChars="0" w:right="0"/>
              <w:jc w:val="center"/>
              <w:textAlignment w:val="baseline"/>
              <w:rPr>
                <w:rFonts w:hint="eastAsia" w:ascii="方正仿宋_GBK" w:hAnsi="方正仿宋_GBK" w:eastAsia="方正仿宋_GBK" w:cs="方正仿宋_GBK"/>
                <w:snapToGrid w:val="0"/>
                <w:color w:val="auto"/>
                <w:spacing w:val="0"/>
                <w:kern w:val="0"/>
                <w:sz w:val="32"/>
                <w:szCs w:val="32"/>
                <w:highlight w:val="none"/>
                <w:lang w:eastAsia="en-US"/>
              </w:rPr>
            </w:pP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 xml:space="preserve">年 </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 xml:space="preserve">月     </w:t>
            </w:r>
            <w:r>
              <w:rPr>
                <w:rFonts w:hint="eastAsia" w:ascii="方正仿宋_GBK" w:hAnsi="方正仿宋_GBK" w:eastAsia="方正仿宋_GBK" w:cs="方正仿宋_GBK"/>
                <w:snapToGrid w:val="0"/>
                <w:color w:val="auto"/>
                <w:spacing w:val="0"/>
                <w:kern w:val="0"/>
                <w:sz w:val="32"/>
                <w:szCs w:val="32"/>
                <w:highlight w:val="none"/>
                <w:lang w:val="en-US" w:eastAsia="zh-CN"/>
              </w:rPr>
              <w:t xml:space="preserve"> </w:t>
            </w:r>
            <w:r>
              <w:rPr>
                <w:rFonts w:hint="eastAsia" w:ascii="方正仿宋_GBK" w:hAnsi="方正仿宋_GBK" w:eastAsia="方正仿宋_GBK" w:cs="方正仿宋_GBK"/>
                <w:snapToGrid w:val="0"/>
                <w:color w:val="auto"/>
                <w:spacing w:val="0"/>
                <w:kern w:val="0"/>
                <w:sz w:val="32"/>
                <w:szCs w:val="32"/>
                <w:highlight w:val="none"/>
                <w:lang w:eastAsia="en-US"/>
              </w:rPr>
              <w:t>日</w:t>
            </w:r>
          </w:p>
        </w:tc>
      </w:tr>
    </w:tbl>
    <w:p w14:paraId="0C078225">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747BF35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189F7364">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pPr>
      <w:r>
        <w:rPr>
          <w:rFonts w:hint="eastAsia" w:ascii="方正黑体_GBK" w:hAnsi="方正黑体_GBK" w:eastAsia="方正黑体_GBK" w:cs="方正黑体_GBK"/>
          <w:i w:val="0"/>
          <w:iCs w:val="0"/>
          <w:caps w:val="0"/>
          <w:snapToGrid w:val="0"/>
          <w:color w:val="auto"/>
          <w:spacing w:val="0"/>
          <w:kern w:val="0"/>
          <w:sz w:val="32"/>
          <w:szCs w:val="32"/>
          <w:highlight w:val="none"/>
          <w:shd w:val="clear" w:color="auto" w:fill="FFFFFF"/>
          <w:lang w:val="en-US" w:eastAsia="zh-CN" w:bidi="ar"/>
        </w:rPr>
        <w:t>附件</w:t>
      </w:r>
      <w:r>
        <w:rPr>
          <w:rFonts w:hint="default" w:ascii="Times New Roman" w:hAnsi="Times New Roman" w:eastAsia="方正黑体_GBK" w:cs="Times New Roman"/>
          <w:i w:val="0"/>
          <w:iCs w:val="0"/>
          <w:caps w:val="0"/>
          <w:snapToGrid w:val="0"/>
          <w:color w:val="auto"/>
          <w:spacing w:val="0"/>
          <w:kern w:val="0"/>
          <w:sz w:val="32"/>
          <w:szCs w:val="32"/>
          <w:highlight w:val="none"/>
          <w:shd w:val="clear" w:color="auto" w:fill="FFFFFF"/>
          <w:lang w:val="en-US" w:eastAsia="zh-CN" w:bidi="ar"/>
        </w:rPr>
        <w:t>4</w:t>
      </w:r>
    </w:p>
    <w:p w14:paraId="022DF72F">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both"/>
        <w:textAlignment w:val="baseline"/>
        <w:rPr>
          <w:rFonts w:hint="eastAsia" w:ascii="方正仿宋_GBK" w:hAnsi="方正仿宋_GBK" w:eastAsia="方正仿宋_GBK" w:cs="方正仿宋_GBK"/>
          <w:i w:val="0"/>
          <w:iCs w:val="0"/>
          <w:caps w:val="0"/>
          <w:snapToGrid w:val="0"/>
          <w:color w:val="auto"/>
          <w:spacing w:val="0"/>
          <w:kern w:val="0"/>
          <w:sz w:val="32"/>
          <w:szCs w:val="32"/>
          <w:highlight w:val="none"/>
          <w:shd w:val="clear" w:color="auto" w:fill="FFFFFF"/>
          <w:lang w:val="en-US" w:eastAsia="zh-CN" w:bidi="ar"/>
        </w:rPr>
      </w:pPr>
    </w:p>
    <w:p w14:paraId="05A5420F">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center"/>
        <w:textAlignment w:val="baseline"/>
        <w:rPr>
          <w:rFonts w:hint="eastAsia" w:ascii="方正小标宋_GBK" w:hAnsi="方正小标宋_GBK" w:eastAsia="方正小标宋_GBK" w:cs="方正小标宋_GBK"/>
          <w:i w:val="0"/>
          <w:iCs w:val="0"/>
          <w:caps w:val="0"/>
          <w:snapToGrid w:val="0"/>
          <w:color w:val="auto"/>
          <w:spacing w:val="0"/>
          <w:kern w:val="0"/>
          <w:sz w:val="44"/>
          <w:szCs w:val="44"/>
          <w:highlight w:val="none"/>
          <w:shd w:val="clear" w:color="auto" w:fill="FFFFFF"/>
          <w:lang w:val="en-US" w:eastAsia="zh-CN" w:bidi="ar"/>
        </w:rPr>
      </w:pPr>
      <w:r>
        <w:rPr>
          <w:rFonts w:hint="eastAsia" w:ascii="方正小标宋_GBK" w:hAnsi="方正小标宋_GBK" w:eastAsia="方正小标宋_GBK" w:cs="方正小标宋_GBK"/>
          <w:i w:val="0"/>
          <w:iCs w:val="0"/>
          <w:caps w:val="0"/>
          <w:snapToGrid w:val="0"/>
          <w:color w:val="auto"/>
          <w:spacing w:val="0"/>
          <w:kern w:val="0"/>
          <w:sz w:val="44"/>
          <w:szCs w:val="44"/>
          <w:highlight w:val="none"/>
          <w:shd w:val="clear" w:color="auto" w:fill="FFFFFF"/>
          <w:lang w:val="en-US" w:eastAsia="zh-CN" w:bidi="ar"/>
        </w:rPr>
        <w:t>歙县经济开发区2025年闲置低效工业用地处置及利用工作推进计划表</w:t>
      </w:r>
    </w:p>
    <w:tbl>
      <w:tblPr>
        <w:tblStyle w:val="19"/>
        <w:tblW w:w="88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7"/>
        <w:gridCol w:w="497"/>
        <w:gridCol w:w="669"/>
        <w:gridCol w:w="817"/>
        <w:gridCol w:w="496"/>
        <w:gridCol w:w="1292"/>
        <w:gridCol w:w="787"/>
        <w:gridCol w:w="538"/>
        <w:gridCol w:w="375"/>
        <w:gridCol w:w="600"/>
        <w:gridCol w:w="637"/>
        <w:gridCol w:w="525"/>
        <w:gridCol w:w="425"/>
        <w:gridCol w:w="375"/>
        <w:gridCol w:w="400"/>
      </w:tblGrid>
      <w:tr w14:paraId="4201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223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序号</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F8688">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企业（项目）名称</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349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面积（亩）</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7CAD">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所属园区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743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所属类型</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A72F">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基本情况</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8E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建议</w:t>
            </w:r>
            <w:r>
              <w:rPr>
                <w:rStyle w:val="48"/>
                <w:rFonts w:eastAsia="宋体"/>
                <w:lang w:val="en-US" w:eastAsia="zh-CN" w:bidi="ar"/>
              </w:rPr>
              <w:br w:type="textWrapping"/>
            </w:r>
            <w:r>
              <w:rPr>
                <w:rStyle w:val="49"/>
                <w:lang w:val="en-US" w:eastAsia="zh-CN" w:bidi="ar"/>
              </w:rPr>
              <w:t>处置方式</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065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联系县领导</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E72A">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责任单位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7F1C">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经开区联系领导</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791F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经开区</w:t>
            </w:r>
            <w:r>
              <w:rPr>
                <w:rStyle w:val="48"/>
                <w:rFonts w:eastAsia="宋体"/>
                <w:lang w:val="en-US" w:eastAsia="zh-CN" w:bidi="ar"/>
              </w:rPr>
              <w:br w:type="textWrapping"/>
            </w:r>
            <w:r>
              <w:rPr>
                <w:rStyle w:val="49"/>
                <w:lang w:val="en-US" w:eastAsia="zh-CN" w:bidi="ar"/>
              </w:rPr>
              <w:t>联系人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170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经开区包保员</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F543">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招商引资单位</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9AE5">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所属乡镇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8670">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建议</w:t>
            </w:r>
            <w:r>
              <w:rPr>
                <w:rStyle w:val="48"/>
                <w:rFonts w:eastAsia="宋体"/>
                <w:lang w:val="en-US" w:eastAsia="zh-CN" w:bidi="ar"/>
              </w:rPr>
              <w:br w:type="textWrapping"/>
            </w:r>
            <w:r>
              <w:rPr>
                <w:rStyle w:val="49"/>
                <w:lang w:val="en-US" w:eastAsia="zh-CN" w:bidi="ar"/>
              </w:rPr>
              <w:t>处置期限</w:t>
            </w:r>
          </w:p>
        </w:tc>
      </w:tr>
      <w:tr w14:paraId="5CBC9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FDAE">
            <w:pPr>
              <w:rPr>
                <w:rFonts w:hint="default" w:ascii="Times New Roman" w:hAnsi="Times New Roman" w:eastAsia="宋体" w:cs="Times New Roman"/>
                <w:b/>
                <w:bCs/>
                <w:i w:val="0"/>
                <w:iCs w:val="0"/>
                <w:color w:val="000000"/>
                <w:sz w:val="16"/>
                <w:szCs w:val="16"/>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F5F6">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合计（</w:t>
            </w:r>
            <w:r>
              <w:rPr>
                <w:rStyle w:val="48"/>
                <w:rFonts w:eastAsia="宋体"/>
                <w:lang w:val="en-US" w:eastAsia="zh-CN" w:bidi="ar"/>
              </w:rPr>
              <w:t>31</w:t>
            </w:r>
            <w:r>
              <w:rPr>
                <w:rStyle w:val="49"/>
                <w:lang w:val="en-US" w:eastAsia="zh-CN" w:bidi="ar"/>
              </w:rPr>
              <w:t>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7E1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 xml:space="preserve">615.46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7D07">
            <w:pPr>
              <w:jc w:val="center"/>
              <w:rPr>
                <w:rFonts w:hint="default" w:ascii="Times New Roman" w:hAnsi="Times New Roman" w:eastAsia="宋体" w:cs="Times New Roman"/>
                <w:b/>
                <w:bCs/>
                <w:i w:val="0"/>
                <w:iCs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B15D">
            <w:pPr>
              <w:jc w:val="center"/>
              <w:rPr>
                <w:rFonts w:hint="default" w:ascii="Times New Roman" w:hAnsi="Times New Roman" w:eastAsia="宋体" w:cs="Times New Roman"/>
                <w:b/>
                <w:bCs/>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E728">
            <w:pPr>
              <w:jc w:val="left"/>
              <w:rPr>
                <w:rFonts w:hint="default" w:ascii="Times New Roman" w:hAnsi="Times New Roman" w:eastAsia="宋体" w:cs="Times New Roman"/>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BF9D">
            <w:pPr>
              <w:jc w:val="center"/>
              <w:rPr>
                <w:rFonts w:hint="default" w:ascii="Times New Roman" w:hAnsi="Times New Roman" w:eastAsia="宋体" w:cs="Times New Roman"/>
                <w:b/>
                <w:bCs/>
                <w:i w:val="0"/>
                <w:iCs w:val="0"/>
                <w:color w:val="000000"/>
                <w:sz w:val="16"/>
                <w:szCs w:val="16"/>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06128D">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E2F9">
            <w:pPr>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CB8">
            <w:pPr>
              <w:jc w:val="center"/>
              <w:rPr>
                <w:rFonts w:hint="default" w:ascii="Times New Roman" w:hAnsi="Times New Roman" w:eastAsia="宋体" w:cs="Times New Roman"/>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F738">
            <w:pPr>
              <w:jc w:val="center"/>
              <w:rPr>
                <w:rFonts w:hint="default" w:ascii="Times New Roman" w:hAnsi="Times New Roman" w:eastAsia="宋体" w:cs="Times New Roman"/>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D701">
            <w:pPr>
              <w:jc w:val="center"/>
              <w:rPr>
                <w:rFonts w:hint="default" w:ascii="Times New Roman" w:hAnsi="Times New Roman" w:eastAsia="宋体" w:cs="Times New Roman"/>
                <w:b/>
                <w:bCs/>
                <w:i w:val="0"/>
                <w:iCs w:val="0"/>
                <w:color w:val="000000"/>
                <w:sz w:val="16"/>
                <w:szCs w:val="16"/>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16962">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8423">
            <w:pPr>
              <w:jc w:val="center"/>
              <w:rPr>
                <w:rFonts w:hint="default" w:ascii="Times New Roman" w:hAnsi="Times New Roman" w:eastAsia="宋体" w:cs="Times New Roman"/>
                <w:b/>
                <w:bCs/>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2DF95">
            <w:pPr>
              <w:jc w:val="center"/>
              <w:rPr>
                <w:rFonts w:hint="default" w:ascii="Times New Roman" w:hAnsi="Times New Roman" w:eastAsia="宋体" w:cs="Times New Roman"/>
                <w:b/>
                <w:bCs/>
                <w:i w:val="0"/>
                <w:iCs w:val="0"/>
                <w:color w:val="000000"/>
                <w:sz w:val="16"/>
                <w:szCs w:val="16"/>
                <w:u w:val="none"/>
              </w:rPr>
            </w:pPr>
          </w:p>
        </w:tc>
      </w:tr>
      <w:tr w14:paraId="0D0D4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39DA">
            <w:pPr>
              <w:jc w:val="center"/>
              <w:rPr>
                <w:rFonts w:hint="default" w:ascii="Times New Roman" w:hAnsi="Times New Roman" w:eastAsia="宋体" w:cs="Times New Roman"/>
                <w:b/>
                <w:bCs/>
                <w:i w:val="0"/>
                <w:iCs w:val="0"/>
                <w:color w:val="000000"/>
                <w:sz w:val="16"/>
                <w:szCs w:val="16"/>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12283E6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城东园区（</w:t>
            </w:r>
            <w:r>
              <w:rPr>
                <w:rStyle w:val="48"/>
                <w:rFonts w:eastAsia="宋体"/>
                <w:lang w:val="en-US" w:eastAsia="zh-CN" w:bidi="ar"/>
              </w:rPr>
              <w:t>17</w:t>
            </w:r>
            <w:r>
              <w:rPr>
                <w:rStyle w:val="49"/>
                <w:lang w:val="en-US" w:eastAsia="zh-CN" w:bidi="ar"/>
              </w:rPr>
              <w:t>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50A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 xml:space="preserve">419.48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A518">
            <w:pPr>
              <w:jc w:val="center"/>
              <w:rPr>
                <w:rFonts w:hint="default" w:ascii="Times New Roman" w:hAnsi="Times New Roman" w:eastAsia="宋体" w:cs="Times New Roman"/>
                <w:b/>
                <w:bCs/>
                <w:i w:val="0"/>
                <w:iCs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D914">
            <w:pPr>
              <w:jc w:val="center"/>
              <w:rPr>
                <w:rFonts w:hint="default" w:ascii="Times New Roman" w:hAnsi="Times New Roman" w:eastAsia="宋体" w:cs="Times New Roman"/>
                <w:b/>
                <w:bCs/>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68CC7">
            <w:pPr>
              <w:jc w:val="left"/>
              <w:rPr>
                <w:rFonts w:hint="default" w:ascii="Times New Roman" w:hAnsi="Times New Roman" w:eastAsia="宋体" w:cs="Times New Roman"/>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3B3D">
            <w:pPr>
              <w:jc w:val="center"/>
              <w:rPr>
                <w:rFonts w:hint="default" w:ascii="Times New Roman" w:hAnsi="Times New Roman" w:eastAsia="宋体" w:cs="Times New Roman"/>
                <w:b/>
                <w:bCs/>
                <w:i w:val="0"/>
                <w:iCs w:val="0"/>
                <w:color w:val="000000"/>
                <w:sz w:val="16"/>
                <w:szCs w:val="16"/>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64E758">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114B">
            <w:pPr>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D7AB">
            <w:pPr>
              <w:jc w:val="center"/>
              <w:rPr>
                <w:rFonts w:hint="default" w:ascii="Times New Roman" w:hAnsi="Times New Roman" w:eastAsia="宋体" w:cs="Times New Roman"/>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ED36">
            <w:pPr>
              <w:jc w:val="center"/>
              <w:rPr>
                <w:rFonts w:hint="default" w:ascii="Times New Roman" w:hAnsi="Times New Roman" w:eastAsia="宋体" w:cs="Times New Roman"/>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E9310">
            <w:pPr>
              <w:jc w:val="center"/>
              <w:rPr>
                <w:rFonts w:hint="default" w:ascii="Times New Roman" w:hAnsi="Times New Roman" w:eastAsia="宋体" w:cs="Times New Roman"/>
                <w:b/>
                <w:bCs/>
                <w:i w:val="0"/>
                <w:iCs w:val="0"/>
                <w:color w:val="000000"/>
                <w:sz w:val="16"/>
                <w:szCs w:val="16"/>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C661">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E01B9">
            <w:pPr>
              <w:jc w:val="center"/>
              <w:rPr>
                <w:rFonts w:hint="default" w:ascii="Times New Roman" w:hAnsi="Times New Roman" w:eastAsia="宋体" w:cs="Times New Roman"/>
                <w:b/>
                <w:bCs/>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E40FF">
            <w:pPr>
              <w:jc w:val="center"/>
              <w:rPr>
                <w:rFonts w:hint="default" w:ascii="Times New Roman" w:hAnsi="Times New Roman" w:eastAsia="宋体" w:cs="Times New Roman"/>
                <w:b/>
                <w:bCs/>
                <w:i w:val="0"/>
                <w:iCs w:val="0"/>
                <w:color w:val="000000"/>
                <w:sz w:val="16"/>
                <w:szCs w:val="16"/>
                <w:u w:val="none"/>
              </w:rPr>
            </w:pPr>
          </w:p>
        </w:tc>
      </w:tr>
      <w:tr w14:paraId="4EEFE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C5F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83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黄山市歙县新华彩色印务有限公司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785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12.68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F1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A3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84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自身业务持续萎缩，对外租赁，长期效益低下，</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2024</w:t>
            </w:r>
            <w:r>
              <w:rPr>
                <w:rStyle w:val="50"/>
                <w:lang w:val="en-US" w:eastAsia="zh-CN" w:bidi="ar"/>
              </w:rPr>
              <w:t>年亩均税收</w:t>
            </w:r>
            <w:r>
              <w:rPr>
                <w:rFonts w:hint="default" w:ascii="Times New Roman" w:hAnsi="Times New Roman" w:eastAsia="宋体" w:cs="Times New Roman"/>
                <w:i w:val="0"/>
                <w:iCs w:val="0"/>
                <w:color w:val="000000"/>
                <w:kern w:val="0"/>
                <w:sz w:val="16"/>
                <w:szCs w:val="16"/>
                <w:u w:val="none"/>
                <w:lang w:val="en-US" w:eastAsia="zh-CN" w:bidi="ar"/>
              </w:rPr>
              <w:t>0.52</w:t>
            </w:r>
            <w:r>
              <w:rPr>
                <w:rStyle w:val="5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22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整改提升</w:t>
            </w:r>
            <w:r>
              <w:rPr>
                <w:rFonts w:hint="default" w:ascii="Times New Roman" w:hAnsi="Times New Roman" w:eastAsia="宋体" w:cs="Times New Roman"/>
                <w:i w:val="0"/>
                <w:iCs w:val="0"/>
                <w:color w:val="000000"/>
                <w:kern w:val="0"/>
                <w:sz w:val="16"/>
                <w:szCs w:val="16"/>
                <w:u w:val="none"/>
                <w:lang w:val="en-US" w:eastAsia="zh-CN" w:bidi="ar"/>
              </w:rPr>
              <w:t xml:space="preserve"> </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A5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  维</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85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应急管理局、生态环境分局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01A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40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DB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胡朴炜</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A1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徽城镇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E0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618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18E08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914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DC5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黄山市宏大生物科技有限公司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86B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24.00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89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A2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僵尸企业</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（涉黑）</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1D5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涉黑被查封，有两家企业租赁在内生产（德源新材料、皖南烟叶）。</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73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司法处置</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36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胡汉邦</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24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公安局、法院、</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3C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E3B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9C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张泽群</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18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徽城镇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0F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4DC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0692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203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BD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黄山市歙县康富特</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健身器材有限公司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8421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13.10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37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6F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C60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企业主要以对外出租为主，效益低下，</w:t>
            </w:r>
            <w:r>
              <w:rPr>
                <w:rFonts w:hint="default" w:ascii="Times New Roman" w:hAnsi="Times New Roman" w:eastAsia="宋体" w:cs="Times New Roman"/>
                <w:i w:val="0"/>
                <w:iCs w:val="0"/>
                <w:color w:val="000000"/>
                <w:kern w:val="0"/>
                <w:sz w:val="16"/>
                <w:szCs w:val="16"/>
                <w:u w:val="none"/>
                <w:lang w:val="en-US" w:eastAsia="zh-CN" w:bidi="ar"/>
              </w:rPr>
              <w:t>2024</w:t>
            </w:r>
            <w:r>
              <w:rPr>
                <w:rStyle w:val="50"/>
                <w:lang w:val="en-US" w:eastAsia="zh-CN" w:bidi="ar"/>
              </w:rPr>
              <w:t>年亩均税收</w:t>
            </w:r>
            <w:r>
              <w:rPr>
                <w:rFonts w:hint="default" w:ascii="Times New Roman" w:hAnsi="Times New Roman" w:eastAsia="宋体" w:cs="Times New Roman"/>
                <w:i w:val="0"/>
                <w:iCs w:val="0"/>
                <w:color w:val="000000"/>
                <w:kern w:val="0"/>
                <w:sz w:val="16"/>
                <w:szCs w:val="16"/>
                <w:u w:val="none"/>
                <w:lang w:val="en-US" w:eastAsia="zh-CN" w:bidi="ar"/>
              </w:rPr>
              <w:t>0.98</w:t>
            </w:r>
            <w:r>
              <w:rPr>
                <w:rStyle w:val="5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95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7D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维</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3D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自然资源和规划局、应急管理局、生态环境分局、市场监管局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2F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34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DCA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张泽群</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C7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宣传部</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B0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D21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3541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EFB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CF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黄山马绍尔能源科技有限公司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6E0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22.73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F39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94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DE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企业主要以对外出租为主，租赁企业属小散乱，效益低下，</w:t>
            </w:r>
            <w:r>
              <w:rPr>
                <w:rFonts w:hint="default" w:ascii="Times New Roman" w:hAnsi="Times New Roman" w:eastAsia="宋体" w:cs="Times New Roman"/>
                <w:i w:val="0"/>
                <w:iCs w:val="0"/>
                <w:color w:val="000000"/>
                <w:kern w:val="0"/>
                <w:sz w:val="16"/>
                <w:szCs w:val="16"/>
                <w:u w:val="none"/>
                <w:lang w:val="en-US" w:eastAsia="zh-CN" w:bidi="ar"/>
              </w:rPr>
              <w:t>2024</w:t>
            </w:r>
            <w:r>
              <w:rPr>
                <w:rStyle w:val="50"/>
                <w:lang w:val="en-US" w:eastAsia="zh-CN" w:bidi="ar"/>
              </w:rPr>
              <w:t>年亩均税收</w:t>
            </w:r>
            <w:r>
              <w:rPr>
                <w:rFonts w:hint="default" w:ascii="Times New Roman" w:hAnsi="Times New Roman" w:eastAsia="宋体" w:cs="Times New Roman"/>
                <w:i w:val="0"/>
                <w:iCs w:val="0"/>
                <w:color w:val="000000"/>
                <w:kern w:val="0"/>
                <w:sz w:val="16"/>
                <w:szCs w:val="16"/>
                <w:u w:val="none"/>
                <w:lang w:val="en-US" w:eastAsia="zh-CN" w:bidi="ar"/>
              </w:rPr>
              <w:t>0.49</w:t>
            </w:r>
            <w:r>
              <w:rPr>
                <w:rStyle w:val="5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A6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6E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胡汉邦</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E16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自然资源和规划局、应急管理局、城市管理局、生态环境分局</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2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06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CB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胡朴炜</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A5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公安局</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75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17DB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7E7D2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86BD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5</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35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安徽协同轴承股份</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5EB0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12.25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101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7D5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5C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企业所处地块已不生产，搬迁在高井生产。</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3E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司法处置</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10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  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71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法院、徽投集团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EA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FA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C1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江媛颖</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87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溪头镇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A8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溪头镇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BDE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0F8A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B91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75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黄山吉瓦光电科技</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6A1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11.00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7A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1A9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DC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因市场原因，近年来业务持续萎缩，效益低下，</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2024</w:t>
            </w:r>
            <w:r>
              <w:rPr>
                <w:rStyle w:val="50"/>
                <w:lang w:val="en-US" w:eastAsia="zh-CN" w:bidi="ar"/>
              </w:rPr>
              <w:t>年亩均税收</w:t>
            </w:r>
            <w:r>
              <w:rPr>
                <w:rFonts w:hint="default" w:ascii="Times New Roman" w:hAnsi="Times New Roman" w:eastAsia="宋体" w:cs="Times New Roman"/>
                <w:i w:val="0"/>
                <w:iCs w:val="0"/>
                <w:color w:val="000000"/>
                <w:kern w:val="0"/>
                <w:sz w:val="16"/>
                <w:szCs w:val="16"/>
                <w:u w:val="none"/>
                <w:lang w:val="en-US" w:eastAsia="zh-CN" w:bidi="ar"/>
              </w:rPr>
              <w:t>1.29</w:t>
            </w:r>
            <w:r>
              <w:rPr>
                <w:rStyle w:val="5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B91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整改提升或</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CF0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B9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科商工信局、经开区管委会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A2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22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侯</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2F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张子涵</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D3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宣传部</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42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198D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71CBF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BB6C">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7</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12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黄山鼎鑫包装</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73D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28.92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1B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79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5DF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自身业务连年萎缩，新建厂房对外出租使用，</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2024</w:t>
            </w:r>
            <w:r>
              <w:rPr>
                <w:rStyle w:val="50"/>
                <w:lang w:val="en-US" w:eastAsia="zh-CN" w:bidi="ar"/>
              </w:rPr>
              <w:t>年亩均税收</w:t>
            </w:r>
            <w:r>
              <w:rPr>
                <w:rFonts w:hint="default" w:ascii="Times New Roman" w:hAnsi="Times New Roman" w:eastAsia="宋体" w:cs="Times New Roman"/>
                <w:i w:val="0"/>
                <w:iCs w:val="0"/>
                <w:color w:val="000000"/>
                <w:kern w:val="0"/>
                <w:sz w:val="16"/>
                <w:szCs w:val="16"/>
                <w:u w:val="none"/>
                <w:lang w:val="en-US" w:eastAsia="zh-CN" w:bidi="ar"/>
              </w:rPr>
              <w:t>1.45</w:t>
            </w:r>
            <w:r>
              <w:rPr>
                <w:rStyle w:val="5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11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整改提升或</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0BA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1D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科商工信局、</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C2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15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侯</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3F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侯</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侃</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8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桂林镇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B6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431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6B576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231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F7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黄山伏岭房地产</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16F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54.90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A98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BB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僵尸企业</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94F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企业主要以对外出租为主，效益低下。</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08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收储或收购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B9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晖</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72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住建局、城市管理局、开投集团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38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0B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8C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胡银红</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7B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统战部</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F28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FE8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0B5B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E36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9</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A1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黄山腾泰化纤纺织</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9EC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31.00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4BD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6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投而未达标、用而未尽</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0CA5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企业有</w:t>
            </w:r>
            <w:r>
              <w:rPr>
                <w:rFonts w:hint="default" w:ascii="Times New Roman" w:hAnsi="Times New Roman" w:eastAsia="宋体" w:cs="Times New Roman"/>
                <w:i w:val="0"/>
                <w:iCs w:val="0"/>
                <w:color w:val="000000"/>
                <w:kern w:val="0"/>
                <w:sz w:val="16"/>
                <w:szCs w:val="16"/>
                <w:u w:val="none"/>
                <w:lang w:val="en-US" w:eastAsia="zh-CN" w:bidi="ar"/>
              </w:rPr>
              <w:t>20</w:t>
            </w:r>
            <w:r>
              <w:rPr>
                <w:rStyle w:val="50"/>
                <w:lang w:val="en-US" w:eastAsia="zh-CN" w:bidi="ar"/>
              </w:rPr>
              <w:t>亩土地与</w:t>
            </w:r>
            <w:r>
              <w:rPr>
                <w:rFonts w:hint="default" w:ascii="Times New Roman" w:hAnsi="Times New Roman" w:eastAsia="宋体" w:cs="Times New Roman"/>
                <w:i w:val="0"/>
                <w:iCs w:val="0"/>
                <w:color w:val="000000"/>
                <w:kern w:val="0"/>
                <w:sz w:val="16"/>
                <w:szCs w:val="16"/>
                <w:u w:val="none"/>
                <w:lang w:val="en-US" w:eastAsia="zh-CN" w:bidi="ar"/>
              </w:rPr>
              <w:t>1</w:t>
            </w:r>
            <w:r>
              <w:rPr>
                <w:rStyle w:val="50"/>
                <w:lang w:val="en-US" w:eastAsia="zh-CN" w:bidi="ar"/>
              </w:rPr>
              <w:t>栋</w:t>
            </w:r>
            <w:r>
              <w:rPr>
                <w:rFonts w:hint="default" w:ascii="Times New Roman" w:hAnsi="Times New Roman" w:eastAsia="宋体" w:cs="Times New Roman"/>
                <w:i w:val="0"/>
                <w:iCs w:val="0"/>
                <w:color w:val="000000"/>
                <w:kern w:val="0"/>
                <w:sz w:val="16"/>
                <w:szCs w:val="16"/>
                <w:u w:val="none"/>
                <w:lang w:val="en-US" w:eastAsia="zh-CN" w:bidi="ar"/>
              </w:rPr>
              <w:t>7500</w:t>
            </w:r>
            <w:r>
              <w:rPr>
                <w:rStyle w:val="50"/>
                <w:lang w:val="en-US" w:eastAsia="zh-CN" w:bidi="ar"/>
              </w:rPr>
              <w:t>平米的厂房闲置，</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企业效益低下。</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88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分割嫁接盘活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6F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晖</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9C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经开区管委会、</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83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67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凌志利</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13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张红亮</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08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县委办</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10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C53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48548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838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C8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黄山明明德集团有限公司（包括精特、丰瑞、乐瑞）</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F7A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72.00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713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33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投而未达标、用而未尽</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62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w:t>
            </w:r>
            <w:r>
              <w:rPr>
                <w:rFonts w:hint="default" w:ascii="Times New Roman" w:hAnsi="Times New Roman" w:eastAsia="宋体" w:cs="Times New Roman"/>
                <w:i w:val="0"/>
                <w:iCs w:val="0"/>
                <w:color w:val="000000"/>
                <w:kern w:val="0"/>
                <w:sz w:val="16"/>
                <w:szCs w:val="16"/>
                <w:u w:val="none"/>
                <w:lang w:val="en-US" w:eastAsia="zh-CN" w:bidi="ar"/>
              </w:rPr>
              <w:t>72</w:t>
            </w:r>
            <w:r>
              <w:rPr>
                <w:rStyle w:val="50"/>
                <w:lang w:val="en-US" w:eastAsia="zh-CN" w:bidi="ar"/>
              </w:rPr>
              <w:t>亩土地处于闲置状态，企业整体效益低下。</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A27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分割嫁接盘活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E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晖</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5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科商工信局、经开区管委会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92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B0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虞</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C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A9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人大办</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CB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郑村镇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BCF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766B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9D60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9F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黄山俊源钢构制造</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5E8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17.10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D4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F0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C5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自身业务持续萎缩，对外租赁，长期效益低下，</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2024</w:t>
            </w:r>
            <w:r>
              <w:rPr>
                <w:rStyle w:val="50"/>
                <w:lang w:val="en-US" w:eastAsia="zh-CN" w:bidi="ar"/>
              </w:rPr>
              <w:t>年亩均税收</w:t>
            </w:r>
            <w:r>
              <w:rPr>
                <w:rFonts w:hint="default" w:ascii="Times New Roman" w:hAnsi="Times New Roman" w:eastAsia="宋体" w:cs="Times New Roman"/>
                <w:i w:val="0"/>
                <w:iCs w:val="0"/>
                <w:color w:val="000000"/>
                <w:kern w:val="0"/>
                <w:sz w:val="16"/>
                <w:szCs w:val="16"/>
                <w:u w:val="none"/>
                <w:lang w:val="en-US" w:eastAsia="zh-CN" w:bidi="ar"/>
              </w:rPr>
              <w:t>1.46</w:t>
            </w:r>
            <w:r>
              <w:rPr>
                <w:rStyle w:val="5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66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整改提升或</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98C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维</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23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应急管理局、生态环境分局、开投集团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A2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83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虞</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F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心</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79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税务局</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FC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桂林镇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F9D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5BD6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C96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DE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黄山久利输送机械</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403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8.90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11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43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投而未达标、用而未尽</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00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有约</w:t>
            </w:r>
            <w:r>
              <w:rPr>
                <w:rFonts w:hint="default" w:ascii="Times New Roman" w:hAnsi="Times New Roman" w:eastAsia="宋体" w:cs="Times New Roman"/>
                <w:i w:val="0"/>
                <w:iCs w:val="0"/>
                <w:color w:val="000000"/>
                <w:kern w:val="0"/>
                <w:sz w:val="16"/>
                <w:szCs w:val="16"/>
                <w:u w:val="none"/>
                <w:lang w:val="en-US" w:eastAsia="zh-CN" w:bidi="ar"/>
              </w:rPr>
              <w:t>9</w:t>
            </w:r>
            <w:r>
              <w:rPr>
                <w:rStyle w:val="50"/>
                <w:lang w:val="en-US" w:eastAsia="zh-CN" w:bidi="ar"/>
              </w:rPr>
              <w:t>亩土地长期闲置，企业整体效益低下，与汉成科技的资产转让未有实质性进展。</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F9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7EC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B88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发改委、</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经开区管委会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97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FB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虞</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09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范李胤</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B8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税务局</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BB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上丰乡</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B40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2B0AA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39B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FA4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黄山中奇汽车制动器有限公司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E6C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29.04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68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62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1AC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自身业务持续萎缩，对外租赁多家企业，长期效益低下，</w:t>
            </w:r>
            <w:r>
              <w:rPr>
                <w:rFonts w:hint="default" w:ascii="Times New Roman" w:hAnsi="Times New Roman" w:eastAsia="宋体" w:cs="Times New Roman"/>
                <w:i w:val="0"/>
                <w:iCs w:val="0"/>
                <w:color w:val="000000"/>
                <w:kern w:val="0"/>
                <w:sz w:val="16"/>
                <w:szCs w:val="16"/>
                <w:u w:val="none"/>
                <w:lang w:val="en-US" w:eastAsia="zh-CN" w:bidi="ar"/>
              </w:rPr>
              <w:t>2024</w:t>
            </w:r>
            <w:r>
              <w:rPr>
                <w:rStyle w:val="50"/>
                <w:lang w:val="en-US" w:eastAsia="zh-CN" w:bidi="ar"/>
              </w:rPr>
              <w:t>年亩均税收约</w:t>
            </w:r>
            <w:r>
              <w:rPr>
                <w:rFonts w:hint="default" w:ascii="Times New Roman" w:hAnsi="Times New Roman" w:eastAsia="宋体" w:cs="Times New Roman"/>
                <w:i w:val="0"/>
                <w:iCs w:val="0"/>
                <w:color w:val="000000"/>
                <w:kern w:val="0"/>
                <w:sz w:val="16"/>
                <w:szCs w:val="16"/>
                <w:u w:val="none"/>
                <w:lang w:val="en-US" w:eastAsia="zh-CN" w:bidi="ar"/>
              </w:rPr>
              <w:t>2.14</w:t>
            </w:r>
            <w:r>
              <w:rPr>
                <w:rStyle w:val="5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C3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整改提升或</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96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胡汉邦</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E0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司法局、医保局、</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15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83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方立锋</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2B8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璠</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01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政协办</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64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深渡镇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2F4D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4CA1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C260">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AD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安徽中翠茶文化发展有限公司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4A2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27.00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1A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4F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15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自身业务持续萎缩，对外租赁多家企业，长期效益低下，</w:t>
            </w:r>
            <w:r>
              <w:rPr>
                <w:rFonts w:hint="default" w:ascii="Times New Roman" w:hAnsi="Times New Roman" w:eastAsia="宋体" w:cs="Times New Roman"/>
                <w:i w:val="0"/>
                <w:iCs w:val="0"/>
                <w:color w:val="000000"/>
                <w:kern w:val="0"/>
                <w:sz w:val="16"/>
                <w:szCs w:val="16"/>
                <w:u w:val="none"/>
                <w:lang w:val="en-US" w:eastAsia="zh-CN" w:bidi="ar"/>
              </w:rPr>
              <w:t>2024</w:t>
            </w:r>
            <w:r>
              <w:rPr>
                <w:rStyle w:val="50"/>
                <w:lang w:val="en-US" w:eastAsia="zh-CN" w:bidi="ar"/>
              </w:rPr>
              <w:t>年亩均税收</w:t>
            </w:r>
            <w:r>
              <w:rPr>
                <w:rFonts w:hint="default" w:ascii="Times New Roman" w:hAnsi="Times New Roman" w:eastAsia="宋体" w:cs="Times New Roman"/>
                <w:i w:val="0"/>
                <w:iCs w:val="0"/>
                <w:color w:val="000000"/>
                <w:kern w:val="0"/>
                <w:sz w:val="16"/>
                <w:szCs w:val="16"/>
                <w:u w:val="none"/>
                <w:lang w:val="en-US" w:eastAsia="zh-CN" w:bidi="ar"/>
              </w:rPr>
              <w:t>0.02</w:t>
            </w:r>
            <w:r>
              <w:rPr>
                <w:rStyle w:val="5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A56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司法处置</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2D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伟</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D0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农业农村局、应急管理局、开投集团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B6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F93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程</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C52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江茗慧</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94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投促局</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A5F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996E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6E1AB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7F76">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15</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170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黄山新安电子技术</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AE9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12.36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2F0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54A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DDA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企业效益低下，部分对外出租。</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0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整改提升或</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D3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63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经开区管委会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BA5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CD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陈中余</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01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洪冰清</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D204">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2B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坑口乡</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E42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48DC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BF1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56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黄山宏益制衣</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AD4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22.70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55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02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6B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自身业务持续萎缩，对外租赁多家企业，长期效益低下，</w:t>
            </w:r>
            <w:r>
              <w:rPr>
                <w:rFonts w:hint="default" w:ascii="Times New Roman" w:hAnsi="Times New Roman" w:eastAsia="宋体" w:cs="Times New Roman"/>
                <w:i w:val="0"/>
                <w:iCs w:val="0"/>
                <w:color w:val="000000"/>
                <w:kern w:val="0"/>
                <w:sz w:val="16"/>
                <w:szCs w:val="16"/>
                <w:u w:val="none"/>
                <w:lang w:val="en-US" w:eastAsia="zh-CN" w:bidi="ar"/>
              </w:rPr>
              <w:t>2024</w:t>
            </w:r>
            <w:r>
              <w:rPr>
                <w:rStyle w:val="50"/>
                <w:lang w:val="en-US" w:eastAsia="zh-CN" w:bidi="ar"/>
              </w:rPr>
              <w:t>年亩均税收</w:t>
            </w:r>
            <w:r>
              <w:rPr>
                <w:rFonts w:hint="default" w:ascii="Times New Roman" w:hAnsi="Times New Roman" w:eastAsia="宋体" w:cs="Times New Roman"/>
                <w:i w:val="0"/>
                <w:iCs w:val="0"/>
                <w:color w:val="000000"/>
                <w:kern w:val="0"/>
                <w:sz w:val="16"/>
                <w:szCs w:val="16"/>
                <w:u w:val="none"/>
                <w:lang w:val="en-US" w:eastAsia="zh-CN" w:bidi="ar"/>
              </w:rPr>
              <w:t>2.36</w:t>
            </w:r>
            <w:r>
              <w:rPr>
                <w:rStyle w:val="5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0E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整改提升或</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84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晖</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DF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科商工信局、开投集团、经开区管委会</w:t>
            </w:r>
          </w:p>
        </w:tc>
        <w:tc>
          <w:tcPr>
            <w:tcW w:w="600" w:type="dxa"/>
            <w:tcBorders>
              <w:top w:val="nil"/>
              <w:left w:val="nil"/>
              <w:bottom w:val="nil"/>
              <w:right w:val="nil"/>
            </w:tcBorders>
            <w:shd w:val="clear" w:color="auto" w:fill="auto"/>
            <w:noWrap/>
            <w:vAlign w:val="center"/>
          </w:tcPr>
          <w:p w14:paraId="0D8AA6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BF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F1D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董雯雯</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E1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深渡镇</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经开区</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CC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深渡镇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CDA3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33EE2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982B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17</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71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歙县绿源环保设备</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904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19.80 </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E0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城东园区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8C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B75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自身业务停产，对外租赁（隆晖机械），长期效益低下，</w:t>
            </w:r>
            <w:r>
              <w:rPr>
                <w:rFonts w:hint="default" w:ascii="Times New Roman" w:hAnsi="Times New Roman" w:eastAsia="宋体" w:cs="Times New Roman"/>
                <w:i w:val="0"/>
                <w:iCs w:val="0"/>
                <w:color w:val="000000"/>
                <w:kern w:val="0"/>
                <w:sz w:val="16"/>
                <w:szCs w:val="16"/>
                <w:u w:val="none"/>
                <w:lang w:val="en-US" w:eastAsia="zh-CN" w:bidi="ar"/>
              </w:rPr>
              <w:t>2024</w:t>
            </w:r>
            <w:r>
              <w:rPr>
                <w:rStyle w:val="50"/>
                <w:lang w:val="en-US" w:eastAsia="zh-CN" w:bidi="ar"/>
              </w:rPr>
              <w:t>年亩均税收</w:t>
            </w:r>
            <w:r>
              <w:rPr>
                <w:rFonts w:hint="default" w:ascii="Times New Roman" w:hAnsi="Times New Roman" w:eastAsia="宋体" w:cs="Times New Roman"/>
                <w:i w:val="0"/>
                <w:iCs w:val="0"/>
                <w:color w:val="000000"/>
                <w:kern w:val="0"/>
                <w:sz w:val="16"/>
                <w:szCs w:val="16"/>
                <w:u w:val="none"/>
                <w:lang w:val="en-US" w:eastAsia="zh-CN" w:bidi="ar"/>
              </w:rPr>
              <w:t>0.39</w:t>
            </w:r>
            <w:r>
              <w:rPr>
                <w:rStyle w:val="50"/>
                <w:lang w:val="en-US" w:eastAsia="zh-CN" w:bidi="ar"/>
              </w:rPr>
              <w:t>万元。</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1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维</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05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发改委、开投集团、经开区管委会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BE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潘利青</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34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A7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B2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北岸镇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AA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北岸镇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3A2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46A44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4893">
            <w:pPr>
              <w:jc w:val="center"/>
              <w:rPr>
                <w:rFonts w:hint="default" w:ascii="Times New Roman" w:hAnsi="Times New Roman" w:eastAsia="宋体" w:cs="Times New Roman"/>
                <w:b/>
                <w:bCs/>
                <w:i w:val="0"/>
                <w:iCs w:val="0"/>
                <w:color w:val="000000"/>
                <w:sz w:val="16"/>
                <w:szCs w:val="16"/>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357C9E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富堨园区（</w:t>
            </w:r>
            <w:r>
              <w:rPr>
                <w:rStyle w:val="48"/>
                <w:rFonts w:eastAsia="宋体"/>
                <w:lang w:val="en-US" w:eastAsia="zh-CN" w:bidi="ar"/>
              </w:rPr>
              <w:t>10</w:t>
            </w:r>
            <w:r>
              <w:rPr>
                <w:rStyle w:val="49"/>
                <w:lang w:val="en-US" w:eastAsia="zh-CN" w:bidi="ar"/>
              </w:rPr>
              <w:t>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1253">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116.34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08C8">
            <w:pPr>
              <w:jc w:val="center"/>
              <w:rPr>
                <w:rFonts w:hint="default" w:ascii="Times New Roman" w:hAnsi="Times New Roman" w:eastAsia="宋体" w:cs="Times New Roman"/>
                <w:b/>
                <w:bCs/>
                <w:i w:val="0"/>
                <w:iCs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63C0">
            <w:pPr>
              <w:jc w:val="center"/>
              <w:rPr>
                <w:rFonts w:hint="default" w:ascii="Times New Roman" w:hAnsi="Times New Roman" w:eastAsia="宋体" w:cs="Times New Roman"/>
                <w:b/>
                <w:bCs/>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1E74C">
            <w:pPr>
              <w:jc w:val="left"/>
              <w:rPr>
                <w:rFonts w:hint="default" w:ascii="Times New Roman" w:hAnsi="Times New Roman" w:eastAsia="宋体" w:cs="Times New Roman"/>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D6AB">
            <w:pPr>
              <w:jc w:val="center"/>
              <w:rPr>
                <w:rFonts w:hint="default" w:ascii="Times New Roman" w:hAnsi="Times New Roman" w:eastAsia="宋体" w:cs="Times New Roman"/>
                <w:b/>
                <w:bCs/>
                <w:i w:val="0"/>
                <w:iCs w:val="0"/>
                <w:color w:val="000000"/>
                <w:sz w:val="16"/>
                <w:szCs w:val="16"/>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BAE8E09">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4756">
            <w:pPr>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D6A3">
            <w:pPr>
              <w:jc w:val="center"/>
              <w:rPr>
                <w:rFonts w:hint="default" w:ascii="Times New Roman" w:hAnsi="Times New Roman" w:eastAsia="宋体" w:cs="Times New Roman"/>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D5B6">
            <w:pPr>
              <w:jc w:val="center"/>
              <w:rPr>
                <w:rFonts w:hint="default" w:ascii="Times New Roman" w:hAnsi="Times New Roman" w:eastAsia="宋体" w:cs="Times New Roman"/>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5A69">
            <w:pPr>
              <w:jc w:val="center"/>
              <w:rPr>
                <w:rFonts w:hint="default" w:ascii="Times New Roman" w:hAnsi="Times New Roman" w:eastAsia="宋体" w:cs="Times New Roman"/>
                <w:b/>
                <w:bCs/>
                <w:i w:val="0"/>
                <w:iCs w:val="0"/>
                <w:color w:val="000000"/>
                <w:sz w:val="16"/>
                <w:szCs w:val="16"/>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D531">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621D">
            <w:pPr>
              <w:jc w:val="center"/>
              <w:rPr>
                <w:rFonts w:hint="default" w:ascii="Times New Roman" w:hAnsi="Times New Roman" w:eastAsia="宋体" w:cs="Times New Roman"/>
                <w:b/>
                <w:bCs/>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7646">
            <w:pPr>
              <w:jc w:val="center"/>
              <w:rPr>
                <w:rFonts w:hint="default" w:ascii="Times New Roman" w:hAnsi="Times New Roman" w:eastAsia="宋体" w:cs="Times New Roman"/>
                <w:b/>
                <w:bCs/>
                <w:i w:val="0"/>
                <w:iCs w:val="0"/>
                <w:color w:val="000000"/>
                <w:sz w:val="16"/>
                <w:szCs w:val="16"/>
                <w:u w:val="none"/>
              </w:rPr>
            </w:pPr>
          </w:p>
        </w:tc>
      </w:tr>
      <w:tr w14:paraId="62B77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50C8">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FC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歙县华兴工贸</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414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7.64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5F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B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C5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根据起步区规划，计划收购华兴工贸除别墅部分的地块，与继安斯一起转为商服用地，建设富堨园区公租房。</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B3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42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E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城市管理局、</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富堨镇、自然资源和规划局、开投集团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5F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C9A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0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995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A0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E5E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77034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AE3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19</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07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黄山市继安斯服饰</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960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4.92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95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52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37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根据起步区规划，计划收购该地块，与华兴工贸除别墅部分的地块一起转为商服用地，建设富堨园区公租房。</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22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04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王小东</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08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应急管理局、</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富堨镇、自然资源和规划局、开投集团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2F6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DF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9B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3E7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BC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644C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296B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624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20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05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黄山市利鸿装饰</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476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5.27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E9D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888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CD1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根据起步区规划，计划收储或收购该地块，转换用地性质为商服用地，与黄山弘佰置业发展有限公司已建民宿连片发展。</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9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81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DA6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住建局、富堨镇、</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自然资源和规划局、开投集团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5FB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EB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1D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汪秋媛</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C412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A4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8D4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4A06F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90A5B">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21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33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黄山百辰商贸</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396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7.74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4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1A5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BFC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根据起步区规划，计划收储或收购该地块，转换用地性质为商服用地，与黄山弘佰置业发展有限公司已建民宿连片发展。</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ADC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A9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曹胡翠</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1F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工商联、富堨镇、</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自然资源和规划局、开投集团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74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4B2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BB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汪秋媛</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48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16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5DCE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6BE9D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A9D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22</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6D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歙县星光工贸</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DDDA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3.48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C6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C3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F7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根据起步区规划，计划与佳仕居装饰、逸宁建工、一枝梅地块连片再开发，实施腾笼换鸟。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87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75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曹胡翠</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1A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生态环境分局、</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富堨镇、开投集团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D2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803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35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余铭威</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2CB5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8B6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216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55180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E1C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23</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A1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黄山佳仕居装饰材料有限公司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8C62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38.71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18F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21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A93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根据起步区规划，计划与星光工贸、逸宁建工、一枝梅地块连片再开发，实施腾笼换鸟。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BD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E5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维</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5D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经开区管委会、</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富堨镇、开投集团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E3B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EF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E7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F2B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13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636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549C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A3197">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24</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5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黄山市山里山茶叶</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7C0C">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9.99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C4C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60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BE4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根据起步区规划，计划收储或收购，支持文明路、园区支路等路网建设，剩余部分招引生产性服务业。</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67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67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王小东</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3F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农业农村局</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富堨镇、开投集团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2E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5C5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F7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D74B">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A4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8F40">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69C63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A6E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25</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79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黄山市高博建筑材料</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90C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20.51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FB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93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1A9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根据起步区规划，计划收购收储后与徐村新征地块连片再开发。</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3D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9D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张</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晖</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EA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29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中</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08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649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余铭威</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A859">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72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036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13885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63FA">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26</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D4D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原黄山逸宁建筑工程有限公司地块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C235">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4.94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C7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A6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3AA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是徽投集团子公司，根据起步区规划，计划与星光工贸、佳仕居装饰、一枝梅地块连片再开发，实施腾笼换鸟。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6B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C9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D8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经开区管委会、</w:t>
            </w:r>
            <w:r>
              <w:rPr>
                <w:rFonts w:hint="default" w:ascii="Times New Roman" w:hAnsi="Times New Roman" w:eastAsia="宋体" w:cs="Times New Roman"/>
                <w:i w:val="0"/>
                <w:iCs w:val="0"/>
                <w:color w:val="000000"/>
                <w:kern w:val="0"/>
                <w:sz w:val="16"/>
                <w:szCs w:val="16"/>
                <w:u w:val="none"/>
                <w:lang w:val="en-US" w:eastAsia="zh-CN" w:bidi="ar"/>
              </w:rPr>
              <w:t xml:space="preserve">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6B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22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1AB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汪秋媛</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444A">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68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F28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4395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2549">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27</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04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原黄山一枝梅剪纸</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艺术传播中心地块</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4EE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13.14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C6D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1E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供而未用</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9A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原业主方取消投资计划，自行申请政府回收用地。根据起步区规划，计划与星光工贸、佳仕居装饰、逸宁建工地块连片再开发，实施腾笼换鸟。</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5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收储</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02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戴</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维</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C2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自然资源和规划局、富堨镇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351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CD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凌新宏</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872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待定</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BE3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67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富堨镇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3106">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53D1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AF2AA">
            <w:pPr>
              <w:jc w:val="center"/>
              <w:rPr>
                <w:rFonts w:hint="default" w:ascii="Times New Roman" w:hAnsi="Times New Roman" w:eastAsia="宋体" w:cs="Times New Roman"/>
                <w:b/>
                <w:bCs/>
                <w:i w:val="0"/>
                <w:iCs w:val="0"/>
                <w:color w:val="000000"/>
                <w:sz w:val="16"/>
                <w:szCs w:val="16"/>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351A4CB9">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城西园区（</w:t>
            </w:r>
            <w:r>
              <w:rPr>
                <w:rStyle w:val="48"/>
                <w:rFonts w:eastAsia="宋体"/>
                <w:lang w:val="en-US" w:eastAsia="zh-CN" w:bidi="ar"/>
              </w:rPr>
              <w:t>3</w:t>
            </w:r>
            <w:r>
              <w:rPr>
                <w:rStyle w:val="49"/>
                <w:lang w:val="en-US" w:eastAsia="zh-CN" w:bidi="ar"/>
              </w:rPr>
              <w:t>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A965">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72.1</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C185">
            <w:pPr>
              <w:rPr>
                <w:rFonts w:hint="default" w:ascii="Times New Roman" w:hAnsi="Times New Roman" w:eastAsia="宋体" w:cs="Times New Roman"/>
                <w:i w:val="0"/>
                <w:iCs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A306">
            <w:pPr>
              <w:jc w:val="center"/>
              <w:rPr>
                <w:rFonts w:hint="default" w:ascii="Times New Roman" w:hAnsi="Times New Roman" w:eastAsia="宋体" w:cs="Times New Roman"/>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3CF9">
            <w:pPr>
              <w:jc w:val="left"/>
              <w:rPr>
                <w:rFonts w:hint="default" w:ascii="Times New Roman" w:hAnsi="Times New Roman" w:eastAsia="宋体" w:cs="Times New Roman"/>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4428">
            <w:pPr>
              <w:jc w:val="center"/>
              <w:rPr>
                <w:rFonts w:hint="default" w:ascii="Times New Roman" w:hAnsi="Times New Roman" w:eastAsia="宋体" w:cs="Times New Roman"/>
                <w:i w:val="0"/>
                <w:iCs w:val="0"/>
                <w:color w:val="000000"/>
                <w:sz w:val="16"/>
                <w:szCs w:val="16"/>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521E3">
            <w:pPr>
              <w:jc w:val="center"/>
              <w:rPr>
                <w:rFonts w:hint="default" w:ascii="Times New Roman" w:hAnsi="Times New Roman" w:eastAsia="宋体" w:cs="Times New Roman"/>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A6D9">
            <w:pPr>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BD8EC">
            <w:pPr>
              <w:jc w:val="center"/>
              <w:rPr>
                <w:rFonts w:hint="default" w:ascii="Times New Roman" w:hAnsi="Times New Roman" w:eastAsia="宋体" w:cs="Times New Roman"/>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97A8">
            <w:pPr>
              <w:jc w:val="center"/>
              <w:rPr>
                <w:rFonts w:hint="default" w:ascii="Times New Roman" w:hAnsi="Times New Roman" w:eastAsia="宋体" w:cs="Times New Roman"/>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1F0F">
            <w:pPr>
              <w:jc w:val="center"/>
              <w:rPr>
                <w:rFonts w:hint="default" w:ascii="Times New Roman" w:hAnsi="Times New Roman" w:eastAsia="宋体" w:cs="Times New Roman"/>
                <w:i w:val="0"/>
                <w:iCs w:val="0"/>
                <w:color w:val="000000"/>
                <w:sz w:val="16"/>
                <w:szCs w:val="16"/>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453A">
            <w:pPr>
              <w:jc w:val="center"/>
              <w:rPr>
                <w:rFonts w:hint="default" w:ascii="Times New Roman" w:hAnsi="Times New Roman" w:eastAsia="宋体" w:cs="Times New Roman"/>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0315">
            <w:pPr>
              <w:jc w:val="center"/>
              <w:rPr>
                <w:rFonts w:hint="default" w:ascii="Times New Roman" w:hAnsi="Times New Roman" w:eastAsia="宋体" w:cs="Times New Roman"/>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DC1C">
            <w:pPr>
              <w:jc w:val="center"/>
              <w:rPr>
                <w:rFonts w:hint="default" w:ascii="Times New Roman" w:hAnsi="Times New Roman" w:eastAsia="宋体" w:cs="Times New Roman"/>
                <w:i w:val="0"/>
                <w:iCs w:val="0"/>
                <w:color w:val="000000"/>
                <w:sz w:val="16"/>
                <w:szCs w:val="16"/>
                <w:u w:val="none"/>
              </w:rPr>
            </w:pPr>
          </w:p>
        </w:tc>
      </w:tr>
      <w:tr w14:paraId="17F60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0681">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28</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29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黄山正杰新材料有限公司（老厂区）</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1B3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10.35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61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城西园区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8E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整合发展</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8B4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新供地项目已开工建设，老地块腾退。</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BCB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AF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2D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经开区管委会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43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3A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B0D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腾</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D2BD">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53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北岸镇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8A92">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599C9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EF5E">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29</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D2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歙县友谊化工</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有限责任公司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D54F">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16.35</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9C5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城西园区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84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企业意向处置</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BD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企业自身有意愿转让。</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6D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嫁接盘活</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3F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詹 </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6C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经开区管委会</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2E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088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25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腾</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DE9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E45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深渡镇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100E">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7B4AF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1D8F">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30</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7B5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宏昊产业园</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2957">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45.40 </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96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城西园区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1D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停产</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B37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园区企业因安全事故停产。</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1E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法拍处置或</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开投收购</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B6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胡汉邦</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B035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法院、公安局、</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开投集团</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7E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江志伟</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9D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江</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滔</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EB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汪洪潇</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35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经开区</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A8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徽城镇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29D8">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r w14:paraId="737BB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676D">
            <w:pPr>
              <w:jc w:val="center"/>
              <w:rPr>
                <w:rFonts w:hint="default" w:ascii="Times New Roman" w:hAnsi="Times New Roman" w:eastAsia="宋体" w:cs="Times New Roman"/>
                <w:b/>
                <w:bCs/>
                <w:i w:val="0"/>
                <w:iCs w:val="0"/>
                <w:color w:val="000000"/>
                <w:sz w:val="16"/>
                <w:szCs w:val="16"/>
                <w:u w:val="none"/>
              </w:rPr>
            </w:pPr>
          </w:p>
        </w:tc>
        <w:tc>
          <w:tcPr>
            <w:tcW w:w="497"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0C5E8584">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北岸园区（</w:t>
            </w:r>
            <w:r>
              <w:rPr>
                <w:rStyle w:val="48"/>
                <w:rFonts w:eastAsia="宋体"/>
                <w:lang w:val="en-US" w:eastAsia="zh-CN" w:bidi="ar"/>
              </w:rPr>
              <w:t>1</w:t>
            </w:r>
            <w:r>
              <w:rPr>
                <w:rStyle w:val="49"/>
                <w:lang w:val="en-US" w:eastAsia="zh-CN" w:bidi="ar"/>
              </w:rPr>
              <w:t>宗）</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90FD">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7.54</w:t>
            </w: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AA5C8">
            <w:pPr>
              <w:jc w:val="center"/>
              <w:rPr>
                <w:rFonts w:hint="default" w:ascii="Times New Roman" w:hAnsi="Times New Roman" w:eastAsia="宋体" w:cs="Times New Roman"/>
                <w:b/>
                <w:bCs/>
                <w:i w:val="0"/>
                <w:iCs w:val="0"/>
                <w:color w:val="000000"/>
                <w:sz w:val="16"/>
                <w:szCs w:val="16"/>
                <w:u w:val="none"/>
              </w:rPr>
            </w:pP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A49">
            <w:pPr>
              <w:jc w:val="center"/>
              <w:rPr>
                <w:rFonts w:hint="default" w:ascii="Times New Roman" w:hAnsi="Times New Roman" w:eastAsia="宋体" w:cs="Times New Roman"/>
                <w:b/>
                <w:bCs/>
                <w:i w:val="0"/>
                <w:iCs w:val="0"/>
                <w:color w:val="000000"/>
                <w:sz w:val="16"/>
                <w:szCs w:val="16"/>
                <w:u w:val="none"/>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7051">
            <w:pPr>
              <w:jc w:val="left"/>
              <w:rPr>
                <w:rFonts w:hint="default" w:ascii="Times New Roman" w:hAnsi="Times New Roman" w:eastAsia="宋体" w:cs="Times New Roman"/>
                <w:i w:val="0"/>
                <w:iCs w:val="0"/>
                <w:color w:val="000000"/>
                <w:sz w:val="16"/>
                <w:szCs w:val="16"/>
                <w:u w:val="none"/>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50695">
            <w:pPr>
              <w:jc w:val="center"/>
              <w:rPr>
                <w:rFonts w:hint="default" w:ascii="Times New Roman" w:hAnsi="Times New Roman" w:eastAsia="宋体" w:cs="Times New Roman"/>
                <w:b/>
                <w:bCs/>
                <w:i w:val="0"/>
                <w:iCs w:val="0"/>
                <w:color w:val="000000"/>
                <w:sz w:val="16"/>
                <w:szCs w:val="16"/>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79121A">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1118">
            <w:pPr>
              <w:jc w:val="center"/>
              <w:rPr>
                <w:rFonts w:hint="default" w:ascii="Times New Roman" w:hAnsi="Times New Roman" w:eastAsia="宋体" w:cs="Times New Roman"/>
                <w:i w:val="0"/>
                <w:iCs w:val="0"/>
                <w:color w:val="000000"/>
                <w:sz w:val="16"/>
                <w:szCs w:val="16"/>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1873">
            <w:pPr>
              <w:jc w:val="center"/>
              <w:rPr>
                <w:rFonts w:hint="default" w:ascii="Times New Roman" w:hAnsi="Times New Roman" w:eastAsia="宋体" w:cs="Times New Roman"/>
                <w:i w:val="0"/>
                <w:iCs w:val="0"/>
                <w:color w:val="000000"/>
                <w:sz w:val="16"/>
                <w:szCs w:val="16"/>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F7AC">
            <w:pPr>
              <w:jc w:val="center"/>
              <w:rPr>
                <w:rFonts w:hint="default" w:ascii="Times New Roman" w:hAnsi="Times New Roman" w:eastAsia="宋体" w:cs="Times New Roman"/>
                <w:i w:val="0"/>
                <w:iCs w:val="0"/>
                <w:color w:val="000000"/>
                <w:sz w:val="16"/>
                <w:szCs w:val="16"/>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9C9F">
            <w:pPr>
              <w:jc w:val="center"/>
              <w:rPr>
                <w:rFonts w:hint="default" w:ascii="Times New Roman" w:hAnsi="Times New Roman" w:eastAsia="宋体" w:cs="Times New Roman"/>
                <w:b/>
                <w:bCs/>
                <w:i w:val="0"/>
                <w:iCs w:val="0"/>
                <w:color w:val="000000"/>
                <w:sz w:val="16"/>
                <w:szCs w:val="16"/>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71FB">
            <w:pPr>
              <w:jc w:val="center"/>
              <w:rPr>
                <w:rFonts w:hint="default" w:ascii="Times New Roman" w:hAnsi="Times New Roman" w:eastAsia="宋体" w:cs="Times New Roman"/>
                <w:b/>
                <w:bCs/>
                <w:i w:val="0"/>
                <w:iCs w:val="0"/>
                <w:color w:val="000000"/>
                <w:sz w:val="16"/>
                <w:szCs w:val="16"/>
                <w:u w:val="none"/>
              </w:rPr>
            </w:pP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13AD8">
            <w:pPr>
              <w:jc w:val="center"/>
              <w:rPr>
                <w:rFonts w:hint="default" w:ascii="Times New Roman" w:hAnsi="Times New Roman" w:eastAsia="宋体" w:cs="Times New Roman"/>
                <w:b/>
                <w:bCs/>
                <w:i w:val="0"/>
                <w:iCs w:val="0"/>
                <w:color w:val="000000"/>
                <w:sz w:val="16"/>
                <w:szCs w:val="16"/>
                <w:u w:val="none"/>
              </w:rPr>
            </w:pP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FD8F">
            <w:pPr>
              <w:jc w:val="center"/>
              <w:rPr>
                <w:rFonts w:hint="default" w:ascii="Times New Roman" w:hAnsi="Times New Roman" w:eastAsia="宋体" w:cs="Times New Roman"/>
                <w:b/>
                <w:bCs/>
                <w:i w:val="0"/>
                <w:iCs w:val="0"/>
                <w:color w:val="000000"/>
                <w:sz w:val="16"/>
                <w:szCs w:val="16"/>
                <w:u w:val="none"/>
              </w:rPr>
            </w:pPr>
          </w:p>
        </w:tc>
      </w:tr>
      <w:tr w14:paraId="0637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3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3F72">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16"/>
                <w:szCs w:val="16"/>
                <w:u w:val="none"/>
              </w:rPr>
            </w:pPr>
            <w:r>
              <w:rPr>
                <w:rFonts w:hint="default" w:ascii="Times New Roman" w:hAnsi="Times New Roman" w:eastAsia="宋体" w:cs="Times New Roman"/>
                <w:b/>
                <w:bCs/>
                <w:i w:val="0"/>
                <w:iCs w:val="0"/>
                <w:color w:val="000000"/>
                <w:kern w:val="0"/>
                <w:sz w:val="16"/>
                <w:szCs w:val="16"/>
                <w:u w:val="none"/>
                <w:lang w:val="en-US" w:eastAsia="zh-CN" w:bidi="ar"/>
              </w:rPr>
              <w:t>31</w:t>
            </w:r>
          </w:p>
        </w:tc>
        <w:tc>
          <w:tcPr>
            <w:tcW w:w="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048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安徽金永利环境生物材料技术有限公司</w:t>
            </w:r>
          </w:p>
        </w:tc>
        <w:tc>
          <w:tcPr>
            <w:tcW w:w="6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C611">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7.54</w:t>
            </w:r>
          </w:p>
        </w:tc>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27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北岸园区</w:t>
            </w:r>
          </w:p>
        </w:tc>
        <w:tc>
          <w:tcPr>
            <w:tcW w:w="4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7F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投而未达标</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F51F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生产经营不正常，效益低下。</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CB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收购或整改提升</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77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詹</w:t>
            </w:r>
            <w:r>
              <w:rPr>
                <w:rFonts w:hint="default" w:ascii="Times New Roman" w:hAnsi="Times New Roman" w:eastAsia="宋体" w:cs="Times New Roman"/>
                <w:i w:val="0"/>
                <w:iCs w:val="0"/>
                <w:color w:val="000000"/>
                <w:kern w:val="0"/>
                <w:sz w:val="16"/>
                <w:szCs w:val="16"/>
                <w:u w:val="none"/>
                <w:lang w:val="en-US" w:eastAsia="zh-CN" w:bidi="ar"/>
              </w:rPr>
              <w:t xml:space="preserve">   </w:t>
            </w:r>
            <w:r>
              <w:rPr>
                <w:rStyle w:val="50"/>
                <w:lang w:val="en-US" w:eastAsia="zh-CN" w:bidi="ar"/>
              </w:rPr>
              <w:t>凯</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00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经开区管委会、</w:t>
            </w:r>
            <w:r>
              <w:rPr>
                <w:rFonts w:hint="default" w:ascii="Times New Roman" w:hAnsi="Times New Roman" w:eastAsia="宋体" w:cs="Times New Roman"/>
                <w:i w:val="0"/>
                <w:iCs w:val="0"/>
                <w:color w:val="000000"/>
                <w:kern w:val="0"/>
                <w:sz w:val="16"/>
                <w:szCs w:val="16"/>
                <w:u w:val="none"/>
                <w:lang w:val="en-US" w:eastAsia="zh-CN" w:bidi="ar"/>
              </w:rPr>
              <w:br w:type="textWrapping"/>
            </w:r>
            <w:r>
              <w:rPr>
                <w:rStyle w:val="50"/>
                <w:lang w:val="en-US" w:eastAsia="zh-CN" w:bidi="ar"/>
              </w:rPr>
              <w:t>北岸镇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2B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吴小明</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6D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余黎明</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8E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范志峰</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91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北岸镇</w:t>
            </w:r>
          </w:p>
        </w:tc>
        <w:tc>
          <w:tcPr>
            <w:tcW w:w="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6B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北岸镇</w:t>
            </w:r>
          </w:p>
        </w:tc>
        <w:tc>
          <w:tcPr>
            <w:tcW w:w="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6F53">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w:t>
            </w:r>
            <w:r>
              <w:rPr>
                <w:rStyle w:val="50"/>
                <w:lang w:val="en-US" w:eastAsia="zh-CN" w:bidi="ar"/>
              </w:rPr>
              <w:t>月底前</w:t>
            </w:r>
          </w:p>
        </w:tc>
      </w:tr>
    </w:tbl>
    <w:p w14:paraId="3E8DB14B">
      <w:pPr>
        <w:keepNext w:val="0"/>
        <w:keepLines w:val="0"/>
        <w:pageBreakBefore w:val="0"/>
        <w:widowControl w:val="0"/>
        <w:kinsoku/>
        <w:wordWrap/>
        <w:overflowPunct w:val="0"/>
        <w:topLinePunct w:val="0"/>
        <w:autoSpaceDE w:val="0"/>
        <w:autoSpaceDN w:val="0"/>
        <w:bidi w:val="0"/>
        <w:adjustRightInd w:val="0"/>
        <w:snapToGrid w:val="0"/>
        <w:spacing w:line="590" w:lineRule="exact"/>
        <w:ind w:right="0"/>
        <w:jc w:val="center"/>
        <w:textAlignment w:val="baseline"/>
        <w:rPr>
          <w:rFonts w:hint="eastAsia" w:ascii="方正小标宋_GBK" w:hAnsi="方正小标宋_GBK" w:eastAsia="方正小标宋_GBK" w:cs="方正小标宋_GBK"/>
          <w:i w:val="0"/>
          <w:iCs w:val="0"/>
          <w:caps w:val="0"/>
          <w:snapToGrid w:val="0"/>
          <w:color w:val="auto"/>
          <w:spacing w:val="0"/>
          <w:kern w:val="0"/>
          <w:sz w:val="44"/>
          <w:szCs w:val="44"/>
          <w:highlight w:val="none"/>
          <w:shd w:val="clear" w:color="auto" w:fill="FFFFFF"/>
          <w:lang w:val="en-US" w:eastAsia="zh-CN" w:bidi="ar"/>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-26670</wp:posOffset>
              </wp:positionH>
              <wp:positionV relativeFrom="paragraph">
                <wp:posOffset>475615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1pt;margin-top:37.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38816C77"/>
    <w:multiLevelType w:val="singleLevel"/>
    <w:tmpl w:val="38816C77"/>
    <w:lvl w:ilvl="0" w:tentative="0">
      <w:start w:val="1"/>
      <w:numFmt w:val="decimal"/>
      <w:suff w:val="space"/>
      <w:lvlText w:val="%1."/>
      <w:lvlJc w:val="left"/>
    </w:lvl>
  </w:abstractNum>
  <w:abstractNum w:abstractNumId="2">
    <w:nsid w:val="45D6C8C7"/>
    <w:multiLevelType w:val="singleLevel"/>
    <w:tmpl w:val="45D6C8C7"/>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5500AB"/>
    <w:rsid w:val="019E71BD"/>
    <w:rsid w:val="03544EAF"/>
    <w:rsid w:val="048A5804"/>
    <w:rsid w:val="04AE12ED"/>
    <w:rsid w:val="04B679C3"/>
    <w:rsid w:val="06663C36"/>
    <w:rsid w:val="080F63D8"/>
    <w:rsid w:val="09276968"/>
    <w:rsid w:val="09341458"/>
    <w:rsid w:val="0A85712C"/>
    <w:rsid w:val="0AD527E4"/>
    <w:rsid w:val="0B0912D7"/>
    <w:rsid w:val="0C6A5466"/>
    <w:rsid w:val="0D907891"/>
    <w:rsid w:val="0EA26937"/>
    <w:rsid w:val="133A652E"/>
    <w:rsid w:val="152D2DCA"/>
    <w:rsid w:val="174A36DB"/>
    <w:rsid w:val="17592CD1"/>
    <w:rsid w:val="178734FD"/>
    <w:rsid w:val="17FF6A0B"/>
    <w:rsid w:val="18812A66"/>
    <w:rsid w:val="1A1865E2"/>
    <w:rsid w:val="1DEC284C"/>
    <w:rsid w:val="1E3624B5"/>
    <w:rsid w:val="1E6523AC"/>
    <w:rsid w:val="2219494D"/>
    <w:rsid w:val="22440422"/>
    <w:rsid w:val="2658496F"/>
    <w:rsid w:val="27077982"/>
    <w:rsid w:val="28A97E90"/>
    <w:rsid w:val="295F2107"/>
    <w:rsid w:val="2B8156F7"/>
    <w:rsid w:val="2BE9306A"/>
    <w:rsid w:val="2C5502E4"/>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2A05D2"/>
    <w:rsid w:val="436109F6"/>
    <w:rsid w:val="441A38D4"/>
    <w:rsid w:val="44BA3386"/>
    <w:rsid w:val="466746AB"/>
    <w:rsid w:val="48B814CD"/>
    <w:rsid w:val="48BD4C45"/>
    <w:rsid w:val="49E05655"/>
    <w:rsid w:val="4A7D4C52"/>
    <w:rsid w:val="4BC77339"/>
    <w:rsid w:val="4BDF0EBD"/>
    <w:rsid w:val="4C044169"/>
    <w:rsid w:val="4C9236C5"/>
    <w:rsid w:val="505C172E"/>
    <w:rsid w:val="51A12147"/>
    <w:rsid w:val="52F46F0B"/>
    <w:rsid w:val="530A1CF5"/>
    <w:rsid w:val="53D8014D"/>
    <w:rsid w:val="55214D74"/>
    <w:rsid w:val="55E064E0"/>
    <w:rsid w:val="56F333C4"/>
    <w:rsid w:val="572C6D10"/>
    <w:rsid w:val="59B90746"/>
    <w:rsid w:val="59C80918"/>
    <w:rsid w:val="5B455942"/>
    <w:rsid w:val="5DC34279"/>
    <w:rsid w:val="5F8F3CA0"/>
    <w:rsid w:val="5FFF3173"/>
    <w:rsid w:val="603F5430"/>
    <w:rsid w:val="60732927"/>
    <w:rsid w:val="608816D1"/>
    <w:rsid w:val="60B249D7"/>
    <w:rsid w:val="60EF4E7F"/>
    <w:rsid w:val="627A1CCF"/>
    <w:rsid w:val="64702280"/>
    <w:rsid w:val="665233C1"/>
    <w:rsid w:val="67A020DA"/>
    <w:rsid w:val="67CE6F5C"/>
    <w:rsid w:val="680A3367"/>
    <w:rsid w:val="69C06C4D"/>
    <w:rsid w:val="6A1F5ED1"/>
    <w:rsid w:val="6AD9688B"/>
    <w:rsid w:val="6C392481"/>
    <w:rsid w:val="6C7720FE"/>
    <w:rsid w:val="6D0E3F22"/>
    <w:rsid w:val="6DFD9271"/>
    <w:rsid w:val="6F7B4EC0"/>
    <w:rsid w:val="70E33A15"/>
    <w:rsid w:val="753541F8"/>
    <w:rsid w:val="76E25CB9"/>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 w:type="paragraph" w:customStyle="1" w:styleId="46">
    <w:name w:val="p0"/>
    <w:qFormat/>
    <w:uiPriority w:val="0"/>
    <w:pPr>
      <w:widowControl/>
      <w:kinsoku w:val="0"/>
      <w:autoSpaceDE w:val="0"/>
      <w:autoSpaceDN w:val="0"/>
      <w:adjustRightInd w:val="0"/>
      <w:snapToGrid w:val="0"/>
      <w:spacing w:line="240" w:lineRule="auto"/>
      <w:jc w:val="left"/>
      <w:textAlignment w:val="baseline"/>
    </w:pPr>
    <w:rPr>
      <w:rFonts w:ascii="Times New Roman" w:hAnsi="Times New Roman" w:eastAsia="Arial" w:cs="Arial"/>
      <w:snapToGrid w:val="0"/>
      <w:color w:val="000000"/>
      <w:kern w:val="0"/>
      <w:sz w:val="21"/>
      <w:szCs w:val="21"/>
      <w:lang w:val="en-US" w:eastAsia="en-US" w:bidi="ar-SA"/>
    </w:rPr>
  </w:style>
  <w:style w:type="paragraph" w:customStyle="1" w:styleId="47">
    <w:name w:val="Table Text"/>
    <w:semiHidden/>
    <w:qFormat/>
    <w:uiPriority w:val="0"/>
    <w:pPr>
      <w:kinsoku w:val="0"/>
      <w:autoSpaceDE w:val="0"/>
      <w:autoSpaceDN w:val="0"/>
      <w:adjustRightInd w:val="0"/>
      <w:snapToGrid w:val="0"/>
      <w:spacing w:line="240" w:lineRule="auto"/>
      <w:jc w:val="left"/>
      <w:textAlignment w:val="baseline"/>
    </w:pPr>
    <w:rPr>
      <w:rFonts w:ascii="仿宋" w:hAnsi="仿宋" w:eastAsia="仿宋" w:cs="仿宋"/>
      <w:snapToGrid w:val="0"/>
      <w:color w:val="000000"/>
      <w:kern w:val="0"/>
      <w:sz w:val="31"/>
      <w:szCs w:val="31"/>
      <w:lang w:val="en-US" w:eastAsia="en-US" w:bidi="ar-SA"/>
    </w:rPr>
  </w:style>
  <w:style w:type="character" w:customStyle="1" w:styleId="48">
    <w:name w:val="font71"/>
    <w:basedOn w:val="20"/>
    <w:uiPriority w:val="0"/>
    <w:rPr>
      <w:rFonts w:hint="default" w:ascii="Times New Roman" w:hAnsi="Times New Roman" w:cs="Times New Roman"/>
      <w:b/>
      <w:bCs/>
      <w:color w:val="000000"/>
      <w:sz w:val="16"/>
      <w:szCs w:val="16"/>
      <w:u w:val="none"/>
    </w:rPr>
  </w:style>
  <w:style w:type="character" w:customStyle="1" w:styleId="49">
    <w:name w:val="font61"/>
    <w:basedOn w:val="20"/>
    <w:uiPriority w:val="0"/>
    <w:rPr>
      <w:rFonts w:hint="eastAsia" w:ascii="宋体" w:hAnsi="宋体" w:eastAsia="宋体" w:cs="宋体"/>
      <w:b/>
      <w:bCs/>
      <w:color w:val="000000"/>
      <w:sz w:val="16"/>
      <w:szCs w:val="16"/>
      <w:u w:val="none"/>
    </w:rPr>
  </w:style>
  <w:style w:type="character" w:customStyle="1" w:styleId="50">
    <w:name w:val="font91"/>
    <w:basedOn w:val="20"/>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3592</Words>
  <Characters>3626</Characters>
  <Lines>5</Lines>
  <Paragraphs>1</Paragraphs>
  <TotalTime>18</TotalTime>
  <ScaleCrop>false</ScaleCrop>
  <LinksUpToDate>false</LinksUpToDate>
  <CharactersWithSpaces>3698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2025-10-24T09:14:21Z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