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Calibri" w:hAnsi="Calibri" w:cs="Calibri"/>
          <w:sz w:val="21"/>
          <w:szCs w:val="21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2"/>
          <w:szCs w:val="32"/>
        </w:rPr>
        <w:t>黄山市企业研究开发活动及相关情况汇总表</w:t>
      </w:r>
      <w:bookmarkEnd w:id="0"/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766"/>
        <w:gridCol w:w="919"/>
        <w:gridCol w:w="728"/>
        <w:gridCol w:w="785"/>
        <w:gridCol w:w="785"/>
        <w:gridCol w:w="786"/>
        <w:gridCol w:w="786"/>
        <w:gridCol w:w="786"/>
        <w:gridCol w:w="786"/>
        <w:gridCol w:w="786"/>
        <w:gridCol w:w="786"/>
        <w:gridCol w:w="787"/>
        <w:gridCol w:w="816"/>
        <w:gridCol w:w="786"/>
        <w:gridCol w:w="786"/>
        <w:gridCol w:w="787"/>
        <w:gridCol w:w="7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7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一、研究开发人员情况</w:t>
            </w:r>
          </w:p>
        </w:tc>
        <w:tc>
          <w:tcPr>
            <w:tcW w:w="70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二、研究开发费用情况</w:t>
            </w:r>
          </w:p>
        </w:tc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三、研究开发资产情况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3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四、企业办研究开发机构（境内）情况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2" w:hRule="atLeast"/>
          <w:jc w:val="center"/>
        </w:trPr>
        <w:tc>
          <w:tcPr>
            <w:tcW w:w="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研究开发人员合计</w:t>
            </w:r>
          </w:p>
        </w:tc>
        <w:tc>
          <w:tcPr>
            <w:tcW w:w="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研究开发费用合计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人员人工费用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直接投入费用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折旧费用与长期待摊费用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无形资产摊销费用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设计费用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装备调试费用与试验费用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委托外部研究开发费用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其他费用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当年形成用于研究开发的固定资产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其中：仪器和设备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期末机构数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机构研究开发人员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机构研究开发费用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期末仪器和设备原价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7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7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7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7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7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17967E69"/>
    <w:rsid w:val="179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2025-09-11T03:48:00Z</dcterms:created>
  <dc:creator>Administrator</dc:creator>
  <cp:lastModifiedBy>Administrator</cp:lastModifiedBy>
  <dcterms:modified xsi:type="dcterms:W3CDTF">2025-09-11T07:02:35Z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6DE4BEADA7124BEF96FEA44973F92087_11</vt:lpwstr>
  </property>
</Properties>
</file>