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7A20F">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1B7AF8BA">
      <w:pPr>
        <w:pStyle w:val="2"/>
      </w:pPr>
    </w:p>
    <w:p w14:paraId="27BDFBAE">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1D133314">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黄山市政府采购项目</w:t>
      </w:r>
    </w:p>
    <w:p w14:paraId="24F5F6A6">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竞争性谈判文件示范文本（工程类）</w:t>
      </w:r>
    </w:p>
    <w:bookmarkEnd w:id="0"/>
    <w:p w14:paraId="5DBA5090">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2025版本</w:t>
      </w:r>
      <w:r>
        <w:rPr>
          <w:rFonts w:hint="eastAsia"/>
          <w:b/>
          <w:bCs/>
          <w:color w:val="auto"/>
          <w:sz w:val="52"/>
          <w:szCs w:val="52"/>
          <w:highlight w:val="none"/>
        </w:rPr>
        <w:t>）</w:t>
      </w:r>
    </w:p>
    <w:p w14:paraId="67BE843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41CAB81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276E77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4054FE5">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4BA28D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C85DC38">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歙县郑村镇向杲村安置区道路建设工程采购项目</w:t>
      </w:r>
    </w:p>
    <w:p w14:paraId="54AF0457">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HSXS2025Y089</w:t>
      </w:r>
    </w:p>
    <w:p w14:paraId="0DBEE340">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歙县郑村镇人民政府</w:t>
      </w:r>
    </w:p>
    <w:p w14:paraId="7B800FD9">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黄山信商工程咨询有限公司</w:t>
      </w:r>
    </w:p>
    <w:p w14:paraId="11BABF79">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5B1C77D">
      <w:pPr>
        <w:tabs>
          <w:tab w:val="left" w:pos="2410"/>
        </w:tabs>
        <w:autoSpaceDE w:val="0"/>
        <w:autoSpaceDN w:val="0"/>
        <w:adjustRightInd w:val="0"/>
        <w:snapToGrid w:val="0"/>
        <w:spacing w:line="360" w:lineRule="auto"/>
        <w:jc w:val="center"/>
        <w:rPr>
          <w:b/>
          <w:color w:val="auto"/>
          <w:sz w:val="36"/>
          <w:highlight w:val="none"/>
        </w:rPr>
      </w:pPr>
    </w:p>
    <w:p w14:paraId="04E4C4F7">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2025</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lang w:val="en-US" w:eastAsia="zh-CN"/>
        </w:rPr>
        <w:t>9</w:t>
      </w:r>
      <w:r>
        <w:rPr>
          <w:rFonts w:hint="eastAsia"/>
          <w:b/>
          <w:color w:val="auto"/>
          <w:sz w:val="36"/>
          <w:highlight w:val="none"/>
        </w:rPr>
        <w:t>月</w:t>
      </w:r>
      <w:r>
        <w:rPr>
          <w:b/>
          <w:color w:val="auto"/>
          <w:sz w:val="36"/>
          <w:highlight w:val="none"/>
        </w:rPr>
        <w:br w:type="page"/>
      </w:r>
    </w:p>
    <w:p w14:paraId="20F65BA8">
      <w:pPr>
        <w:tabs>
          <w:tab w:val="left" w:pos="2410"/>
        </w:tabs>
        <w:autoSpaceDE w:val="0"/>
        <w:autoSpaceDN w:val="0"/>
        <w:adjustRightInd w:val="0"/>
        <w:snapToGrid w:val="0"/>
        <w:spacing w:line="360" w:lineRule="auto"/>
        <w:jc w:val="center"/>
        <w:rPr>
          <w:rFonts w:hint="eastAsia"/>
          <w:b/>
          <w:color w:val="auto"/>
          <w:sz w:val="28"/>
          <w:highlight w:val="none"/>
        </w:rPr>
      </w:pPr>
    </w:p>
    <w:p w14:paraId="4A2D65B0">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424A05D7">
      <w:pPr>
        <w:tabs>
          <w:tab w:val="left" w:pos="2410"/>
        </w:tabs>
        <w:autoSpaceDE w:val="0"/>
        <w:autoSpaceDN w:val="0"/>
        <w:adjustRightInd w:val="0"/>
        <w:snapToGrid w:val="0"/>
        <w:spacing w:line="360" w:lineRule="auto"/>
        <w:jc w:val="center"/>
        <w:rPr>
          <w:b/>
          <w:color w:val="auto"/>
          <w:sz w:val="28"/>
          <w:highlight w:val="none"/>
        </w:rPr>
      </w:pPr>
    </w:p>
    <w:p w14:paraId="44E86226">
      <w:pPr>
        <w:pStyle w:val="34"/>
        <w:tabs>
          <w:tab w:val="right" w:leader="dot" w:pos="8279"/>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_Toc12523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highlight w:val="none"/>
          <w:lang w:eastAsia="zh-CN"/>
        </w:rPr>
        <w:t>谈判公告</w:t>
      </w:r>
      <w:r>
        <w:tab/>
      </w:r>
      <w:r>
        <w:fldChar w:fldCharType="begin"/>
      </w:r>
      <w:r>
        <w:instrText xml:space="preserve"> PAGEREF _Toc12523 \h </w:instrText>
      </w:r>
      <w:r>
        <w:fldChar w:fldCharType="separate"/>
      </w:r>
      <w:r>
        <w:t>1</w:t>
      </w:r>
      <w:r>
        <w:fldChar w:fldCharType="end"/>
      </w:r>
      <w:r>
        <w:rPr>
          <w:rFonts w:asciiTheme="minorEastAsia" w:hAnsiTheme="minorEastAsia"/>
          <w:bCs/>
          <w:color w:val="auto"/>
          <w:szCs w:val="24"/>
          <w:highlight w:val="none"/>
        </w:rPr>
        <w:fldChar w:fldCharType="end"/>
      </w:r>
    </w:p>
    <w:p w14:paraId="7195DBF4">
      <w:pPr>
        <w:pStyle w:val="34"/>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_Toc32399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_Toc32399 \h </w:instrText>
      </w:r>
      <w:r>
        <w:fldChar w:fldCharType="separate"/>
      </w:r>
      <w:r>
        <w:t>2</w:t>
      </w:r>
      <w:r>
        <w:fldChar w:fldCharType="end"/>
      </w:r>
      <w:r>
        <w:rPr>
          <w:rFonts w:asciiTheme="minorEastAsia" w:hAnsiTheme="minorEastAsia"/>
          <w:bCs/>
          <w:color w:val="auto"/>
          <w:szCs w:val="24"/>
          <w:highlight w:val="none"/>
        </w:rPr>
        <w:fldChar w:fldCharType="end"/>
      </w:r>
    </w:p>
    <w:p w14:paraId="54160D53">
      <w:pPr>
        <w:pStyle w:val="34"/>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_Toc6146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_Toc6146 \h </w:instrText>
      </w:r>
      <w:r>
        <w:fldChar w:fldCharType="separate"/>
      </w:r>
      <w:r>
        <w:t>19</w:t>
      </w:r>
      <w:r>
        <w:fldChar w:fldCharType="end"/>
      </w:r>
      <w:r>
        <w:rPr>
          <w:rFonts w:asciiTheme="minorEastAsia" w:hAnsiTheme="minorEastAsia"/>
          <w:bCs/>
          <w:color w:val="auto"/>
          <w:szCs w:val="24"/>
          <w:highlight w:val="none"/>
        </w:rPr>
        <w:fldChar w:fldCharType="end"/>
      </w:r>
    </w:p>
    <w:p w14:paraId="69754184">
      <w:pPr>
        <w:pStyle w:val="34"/>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_Toc28266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_Toc28266 \h </w:instrText>
      </w:r>
      <w:r>
        <w:fldChar w:fldCharType="separate"/>
      </w:r>
      <w:r>
        <w:t>20</w:t>
      </w:r>
      <w:r>
        <w:fldChar w:fldCharType="end"/>
      </w:r>
      <w:r>
        <w:rPr>
          <w:rFonts w:asciiTheme="minorEastAsia" w:hAnsiTheme="minorEastAsia"/>
          <w:bCs/>
          <w:color w:val="auto"/>
          <w:szCs w:val="24"/>
          <w:highlight w:val="none"/>
        </w:rPr>
        <w:fldChar w:fldCharType="end"/>
      </w:r>
    </w:p>
    <w:p w14:paraId="49CA7A6C">
      <w:pPr>
        <w:pStyle w:val="34"/>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_Toc32646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_Toc32646 \h </w:instrText>
      </w:r>
      <w:r>
        <w:fldChar w:fldCharType="separate"/>
      </w:r>
      <w:r>
        <w:t>26</w:t>
      </w:r>
      <w:r>
        <w:fldChar w:fldCharType="end"/>
      </w:r>
      <w:r>
        <w:rPr>
          <w:rFonts w:asciiTheme="minorEastAsia" w:hAnsiTheme="minorEastAsia"/>
          <w:bCs/>
          <w:color w:val="auto"/>
          <w:szCs w:val="24"/>
          <w:highlight w:val="none"/>
        </w:rPr>
        <w:fldChar w:fldCharType="end"/>
      </w:r>
    </w:p>
    <w:p w14:paraId="15BB68FC">
      <w:pPr>
        <w:pStyle w:val="34"/>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_Toc16770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_Toc16770 \h </w:instrText>
      </w:r>
      <w:r>
        <w:fldChar w:fldCharType="separate"/>
      </w:r>
      <w:r>
        <w:t>76</w:t>
      </w:r>
      <w:r>
        <w:fldChar w:fldCharType="end"/>
      </w:r>
      <w:r>
        <w:rPr>
          <w:rFonts w:asciiTheme="minorEastAsia" w:hAnsiTheme="minorEastAsia"/>
          <w:bCs/>
          <w:color w:val="auto"/>
          <w:szCs w:val="24"/>
          <w:highlight w:val="none"/>
        </w:rPr>
        <w:fldChar w:fldCharType="end"/>
      </w:r>
    </w:p>
    <w:p w14:paraId="05D70A34">
      <w:pPr>
        <w:pStyle w:val="44"/>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40781B69">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2122D066">
      <w:pPr>
        <w:spacing w:line="360" w:lineRule="auto"/>
        <w:jc w:val="center"/>
        <w:outlineLvl w:val="0"/>
        <w:rPr>
          <w:rFonts w:hint="default" w:asciiTheme="minorEastAsia" w:hAnsiTheme="minorEastAsia" w:eastAsiaTheme="minorEastAsia"/>
          <w:b/>
          <w:color w:val="auto"/>
          <w:sz w:val="28"/>
          <w:highlight w:val="none"/>
          <w:lang w:val="en-US" w:eastAsia="zh-CN"/>
        </w:rPr>
      </w:pPr>
      <w:bookmarkStart w:id="1" w:name="_Toc1252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r>
        <w:rPr>
          <w:rFonts w:hint="eastAsia" w:asciiTheme="minorEastAsia" w:hAnsiTheme="minorEastAsia" w:eastAsiaTheme="minorEastAsia"/>
          <w:b/>
          <w:color w:val="auto"/>
          <w:sz w:val="28"/>
          <w:highlight w:val="none"/>
          <w:lang w:eastAsia="zh-CN"/>
        </w:rPr>
        <w:t>谈判</w:t>
      </w:r>
      <w:r>
        <w:rPr>
          <w:rFonts w:hint="eastAsia" w:asciiTheme="minorEastAsia" w:hAnsiTheme="minorEastAsia" w:eastAsiaTheme="minorEastAsia"/>
          <w:b/>
          <w:color w:val="auto"/>
          <w:sz w:val="28"/>
          <w:highlight w:val="none"/>
          <w:lang w:val="en-US" w:eastAsia="zh-CN"/>
        </w:rPr>
        <w:t>邀请公告</w:t>
      </w:r>
    </w:p>
    <w:p w14:paraId="36C484F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rPr>
      </w:pPr>
      <w:bookmarkStart w:id="2" w:name="_Toc28359012"/>
      <w:bookmarkStart w:id="3" w:name="_Toc35393629"/>
      <w:bookmarkStart w:id="4" w:name="_Toc35393798"/>
      <w:bookmarkStart w:id="5" w:name="_Toc28359089"/>
      <w:r>
        <w:rPr>
          <w:rFonts w:hint="eastAsia" w:ascii="仿宋" w:hAnsi="仿宋" w:eastAsia="仿宋" w:cs="仿宋"/>
          <w:color w:val="000000"/>
          <w:sz w:val="28"/>
          <w:szCs w:val="28"/>
          <w:lang w:val="en-US" w:eastAsia="zh-CN"/>
        </w:rPr>
        <w:t>黄山信商工程咨询有限公司受歙县郑村镇人民政府的委托，现对歙县郑村镇向杲村安置区道路建设工程采购项目进行邀请谈判，欢迎贵公司参加。</w:t>
      </w:r>
    </w:p>
    <w:p w14:paraId="386656D0">
      <w:pPr>
        <w:pStyle w:val="271"/>
        <w:spacing w:line="500" w:lineRule="exact"/>
        <w:jc w:val="left"/>
        <w:rPr>
          <w:rFonts w:ascii="黑体" w:hAnsi="黑体" w:eastAsia="黑体" w:cs="黑体"/>
          <w:b w:val="0"/>
          <w:bCs w:val="0"/>
          <w:sz w:val="28"/>
          <w:szCs w:val="28"/>
        </w:rPr>
      </w:pPr>
      <w:r>
        <w:rPr>
          <w:rFonts w:hint="eastAsia" w:ascii="黑体" w:hAnsi="黑体" w:eastAsia="黑体" w:cs="黑体"/>
          <w:b w:val="0"/>
          <w:bCs w:val="0"/>
          <w:sz w:val="28"/>
          <w:szCs w:val="28"/>
        </w:rPr>
        <w:t>一、项目基本情况</w:t>
      </w:r>
      <w:bookmarkEnd w:id="2"/>
      <w:bookmarkEnd w:id="3"/>
      <w:bookmarkEnd w:id="4"/>
      <w:bookmarkEnd w:id="5"/>
    </w:p>
    <w:p w14:paraId="0B18E605">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项目编号：</w:t>
      </w:r>
      <w:permStart w:id="0" w:edGrp="everyone"/>
      <w:r>
        <w:rPr>
          <w:rFonts w:hint="eastAsia" w:ascii="仿宋" w:hAnsi="仿宋" w:eastAsia="仿宋" w:cs="仿宋"/>
          <w:color w:val="000000"/>
          <w:sz w:val="28"/>
          <w:szCs w:val="28"/>
          <w:lang w:eastAsia="zh-CN"/>
        </w:rPr>
        <w:t>HSXS2025Y08</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 xml:space="preserve">  </w:t>
      </w:r>
      <w:permEnd w:id="0"/>
    </w:p>
    <w:p w14:paraId="7A1E98C2">
      <w:pPr>
        <w:spacing w:line="50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项目名称：</w:t>
      </w:r>
      <w:permStart w:id="1" w:edGrp="everyone"/>
      <w:r>
        <w:rPr>
          <w:rFonts w:hint="eastAsia" w:ascii="仿宋" w:hAnsi="仿宋" w:eastAsia="仿宋" w:cs="仿宋"/>
          <w:color w:val="000000"/>
          <w:sz w:val="28"/>
          <w:szCs w:val="28"/>
          <w:lang w:eastAsia="zh-CN"/>
        </w:rPr>
        <w:t>歙县郑村镇向杲村安置区道路建设工程采购项目</w:t>
      </w:r>
      <w:r>
        <w:rPr>
          <w:rFonts w:hint="eastAsia" w:ascii="仿宋" w:hAnsi="仿宋" w:eastAsia="仿宋" w:cs="仿宋"/>
          <w:color w:val="000000"/>
          <w:sz w:val="28"/>
          <w:szCs w:val="28"/>
        </w:rPr>
        <w:t xml:space="preserve">  </w:t>
      </w:r>
      <w:permEnd w:id="1"/>
    </w:p>
    <w:p w14:paraId="43BD2783">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采购方式：竞争性谈判</w:t>
      </w:r>
    </w:p>
    <w:p w14:paraId="3F7683EF">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预算金额：</w:t>
      </w:r>
      <w:permStart w:id="2" w:edGrp="everyone"/>
      <w:r>
        <w:rPr>
          <w:rFonts w:hint="eastAsia" w:ascii="仿宋" w:hAnsi="仿宋" w:eastAsia="仿宋" w:cs="仿宋"/>
          <w:color w:val="000000"/>
          <w:sz w:val="28"/>
          <w:szCs w:val="28"/>
          <w:lang w:val="en-US" w:eastAsia="zh-CN"/>
        </w:rPr>
        <w:t>56.897035</w:t>
      </w:r>
      <w:r>
        <w:rPr>
          <w:rFonts w:hint="eastAsia" w:ascii="仿宋" w:hAnsi="仿宋" w:eastAsia="仿宋" w:cs="仿宋"/>
          <w:color w:val="000000"/>
          <w:sz w:val="28"/>
          <w:szCs w:val="28"/>
        </w:rPr>
        <w:t>万元</w:t>
      </w:r>
      <w:permEnd w:id="2"/>
    </w:p>
    <w:p w14:paraId="659AA43D">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最高限价：</w:t>
      </w:r>
      <w:permStart w:id="3" w:edGrp="everyone"/>
      <w:r>
        <w:rPr>
          <w:rFonts w:hint="eastAsia" w:ascii="仿宋" w:hAnsi="仿宋" w:eastAsia="仿宋" w:cs="仿宋"/>
          <w:color w:val="000000"/>
          <w:sz w:val="28"/>
          <w:szCs w:val="28"/>
          <w:lang w:val="en-US" w:eastAsia="zh-CN"/>
        </w:rPr>
        <w:t>56.897035</w:t>
      </w:r>
      <w:r>
        <w:rPr>
          <w:rFonts w:hint="eastAsia" w:ascii="仿宋" w:hAnsi="仿宋" w:eastAsia="仿宋" w:cs="仿宋"/>
          <w:color w:val="000000"/>
          <w:sz w:val="28"/>
          <w:szCs w:val="28"/>
        </w:rPr>
        <w:t xml:space="preserve">万元 </w:t>
      </w:r>
      <w:permEnd w:id="3"/>
    </w:p>
    <w:p w14:paraId="2B80662C">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采购需求：</w:t>
      </w:r>
      <w:permStart w:id="4" w:edGrp="everyone"/>
      <w:r>
        <w:rPr>
          <w:rFonts w:hint="eastAsia" w:ascii="仿宋" w:hAnsi="仿宋" w:eastAsia="仿宋" w:cs="仿宋"/>
          <w:color w:val="000000"/>
          <w:sz w:val="28"/>
          <w:szCs w:val="28"/>
          <w:lang w:val="en-US" w:eastAsia="zh-CN"/>
        </w:rPr>
        <w:t>主要建设内容包括道路硬化、给排水管网建设等，具体详见工程量清单及设计图纸上的内容。</w:t>
      </w:r>
      <w:r>
        <w:rPr>
          <w:rFonts w:hint="eastAsia" w:ascii="仿宋" w:hAnsi="仿宋" w:eastAsia="仿宋" w:cs="仿宋"/>
          <w:color w:val="000000"/>
          <w:sz w:val="28"/>
          <w:szCs w:val="28"/>
        </w:rPr>
        <w:t xml:space="preserve">  </w:t>
      </w:r>
      <w:permEnd w:id="4"/>
    </w:p>
    <w:p w14:paraId="65C1D8E5">
      <w:pPr>
        <w:spacing w:line="50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合同履行期限：</w:t>
      </w:r>
      <w:permStart w:id="5" w:edGrp="everyone"/>
      <w:r>
        <w:rPr>
          <w:rFonts w:hint="eastAsia" w:ascii="仿宋" w:hAnsi="仿宋" w:eastAsia="仿宋" w:cs="仿宋"/>
          <w:color w:val="000000"/>
          <w:sz w:val="28"/>
          <w:szCs w:val="28"/>
          <w:lang w:val="en-US" w:eastAsia="zh-CN"/>
        </w:rPr>
        <w:t>60日历天</w:t>
      </w:r>
      <w:r>
        <w:rPr>
          <w:rFonts w:hint="eastAsia" w:ascii="仿宋" w:hAnsi="仿宋" w:eastAsia="仿宋" w:cs="仿宋"/>
          <w:color w:val="000000"/>
          <w:sz w:val="28"/>
          <w:szCs w:val="28"/>
        </w:rPr>
        <w:t xml:space="preserve">   </w:t>
      </w:r>
      <w:permEnd w:id="5"/>
    </w:p>
    <w:p w14:paraId="4483191F">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本项目</w:t>
      </w:r>
      <w:permStart w:id="6" w:edGrp="everyone"/>
      <w:r>
        <w:rPr>
          <w:rFonts w:hint="eastAsia" w:ascii="仿宋" w:hAnsi="仿宋" w:eastAsia="仿宋" w:cs="仿宋"/>
          <w:color w:val="000000"/>
          <w:sz w:val="28"/>
          <w:szCs w:val="28"/>
        </w:rPr>
        <w:t>不</w:t>
      </w:r>
      <w:permEnd w:id="6"/>
      <w:r>
        <w:rPr>
          <w:rFonts w:hint="eastAsia" w:ascii="仿宋" w:hAnsi="仿宋" w:eastAsia="仿宋" w:cs="仿宋"/>
          <w:color w:val="000000"/>
          <w:sz w:val="28"/>
          <w:szCs w:val="28"/>
        </w:rPr>
        <w:t>接受联合体。</w:t>
      </w:r>
    </w:p>
    <w:p w14:paraId="6FA7DC2D">
      <w:pPr>
        <w:pStyle w:val="271"/>
        <w:spacing w:line="500" w:lineRule="exact"/>
        <w:jc w:val="left"/>
        <w:rPr>
          <w:rFonts w:ascii="黑体" w:hAnsi="黑体" w:eastAsia="黑体" w:cs="黑体"/>
          <w:b w:val="0"/>
          <w:bCs w:val="0"/>
          <w:sz w:val="28"/>
          <w:szCs w:val="28"/>
        </w:rPr>
      </w:pPr>
      <w:bookmarkStart w:id="6" w:name="_Toc28359090"/>
      <w:bookmarkStart w:id="7" w:name="_Toc35393630"/>
      <w:bookmarkStart w:id="8" w:name="_Toc28359013"/>
      <w:bookmarkStart w:id="9" w:name="_Toc35393799"/>
      <w:r>
        <w:rPr>
          <w:rFonts w:hint="eastAsia" w:ascii="黑体" w:hAnsi="黑体" w:eastAsia="黑体" w:cs="黑体"/>
          <w:b w:val="0"/>
          <w:bCs w:val="0"/>
          <w:sz w:val="28"/>
          <w:szCs w:val="28"/>
        </w:rPr>
        <w:t>二、申请人的资格要求：</w:t>
      </w:r>
      <w:bookmarkEnd w:id="6"/>
      <w:bookmarkEnd w:id="7"/>
      <w:bookmarkEnd w:id="8"/>
      <w:bookmarkEnd w:id="9"/>
    </w:p>
    <w:p w14:paraId="0B1AE966">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1.满足《中华人民共和国政府采购法》第二十二条规定。</w:t>
      </w:r>
    </w:p>
    <w:p w14:paraId="0DAA54CF">
      <w:pPr>
        <w:spacing w:line="500" w:lineRule="exact"/>
        <w:ind w:firstLine="560" w:firstLineChars="200"/>
        <w:rPr>
          <w:rFonts w:hint="eastAsia" w:ascii="仿宋" w:hAnsi="仿宋" w:eastAsia="仿宋" w:cs="仿宋"/>
          <w:color w:val="000000"/>
          <w:sz w:val="28"/>
          <w:szCs w:val="28"/>
        </w:rPr>
      </w:pPr>
      <w:bookmarkStart w:id="10" w:name="_Toc28359014"/>
      <w:bookmarkStart w:id="11" w:name="_Toc28359091"/>
      <w:r>
        <w:rPr>
          <w:rFonts w:hint="eastAsia" w:ascii="仿宋" w:hAnsi="仿宋" w:eastAsia="仿宋" w:cs="仿宋"/>
          <w:color w:val="000000"/>
          <w:sz w:val="28"/>
          <w:szCs w:val="28"/>
        </w:rPr>
        <w:t>2.落实政府采购政策需满足的资格要求：</w:t>
      </w:r>
      <w:permStart w:id="7" w:edGrp="everyone"/>
      <w:r>
        <w:rPr>
          <w:rFonts w:hint="eastAsia" w:ascii="仿宋" w:hAnsi="仿宋" w:eastAsia="仿宋" w:cs="仿宋"/>
          <w:color w:val="000000"/>
          <w:sz w:val="28"/>
          <w:szCs w:val="28"/>
        </w:rPr>
        <w:t xml:space="preserve"> </w:t>
      </w:r>
    </w:p>
    <w:p w14:paraId="4716F91B">
      <w:pPr>
        <w:spacing w:line="50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按照财政部、工业和信息化部制定的《政府采购促进中小企业发展管理办法》，本项目为专门面向中小企业采购项目。企业划型标准按照《关于印发中小企业划型标准规定的通知》（工信部联企业〔2011〕300号）规定执行。</w:t>
      </w:r>
    </w:p>
    <w:permEnd w:id="7"/>
    <w:p w14:paraId="7C9F627A">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3.本项目的特定资格要求：</w:t>
      </w:r>
    </w:p>
    <w:p w14:paraId="303DCF19">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（1）供应商（含不具有独立法人资格的分公司、不含具备独立法人资格的子公司）存在以下不良信用记录情形之一,不得推荐为成交候选人，不得确定为成交供应商: </w:t>
      </w:r>
    </w:p>
    <w:p w14:paraId="056F08CC">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①供应商被人民法院列入失信被执行人的；</w:t>
      </w:r>
    </w:p>
    <w:p w14:paraId="15CB5DB7">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②供应商被市场监管部门列入企业经营异常名录的；</w:t>
      </w:r>
    </w:p>
    <w:p w14:paraId="7B82C70D">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③供应商被税务部门列入重大税收违法失信主体的；</w:t>
      </w:r>
    </w:p>
    <w:p w14:paraId="32D6E56F">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④供应商被政府采购监管部门列入政府采购严重违法失信行为记录名单的。</w:t>
      </w:r>
    </w:p>
    <w:p w14:paraId="09C7D81B">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成交候选人前由代理机构进行查询并将结果反馈至评审小组。</w:t>
      </w:r>
    </w:p>
    <w:p w14:paraId="211B35A4">
      <w:pPr>
        <w:spacing w:line="500" w:lineRule="exact"/>
        <w:ind w:firstLine="540"/>
        <w:rPr>
          <w:rFonts w:hint="eastAsia" w:ascii="仿宋" w:hAnsi="仿宋" w:eastAsia="仿宋" w:cs="仿宋"/>
          <w:color w:val="000000"/>
          <w:sz w:val="28"/>
          <w:szCs w:val="28"/>
        </w:rPr>
      </w:pPr>
      <w:bookmarkStart w:id="12" w:name="_Toc35393631"/>
      <w:bookmarkStart w:id="13" w:name="_Toc35393800"/>
      <w:r>
        <w:rPr>
          <w:rFonts w:hint="eastAsia" w:ascii="仿宋" w:hAnsi="仿宋" w:eastAsia="仿宋" w:cs="仿宋"/>
          <w:color w:val="000000"/>
          <w:sz w:val="28"/>
          <w:szCs w:val="28"/>
        </w:rPr>
        <w:t>（2）按照采购文件规定的格式自行出具《投标人资格声明书》和《诚信履约承诺函》。</w:t>
      </w:r>
    </w:p>
    <w:p w14:paraId="399EEDBF">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（3）本项目</w:t>
      </w:r>
      <w:permStart w:id="8" w:edGrp="everyone"/>
      <w:r>
        <w:rPr>
          <w:rFonts w:hint="eastAsia" w:ascii="仿宋" w:hAnsi="仿宋" w:eastAsia="仿宋" w:cs="仿宋"/>
          <w:color w:val="000000"/>
          <w:sz w:val="28"/>
          <w:szCs w:val="28"/>
        </w:rPr>
        <w:t>不</w:t>
      </w:r>
      <w:permEnd w:id="8"/>
      <w:r>
        <w:rPr>
          <w:rFonts w:hint="eastAsia" w:ascii="仿宋" w:hAnsi="仿宋" w:eastAsia="仿宋" w:cs="仿宋"/>
          <w:color w:val="000000"/>
          <w:sz w:val="28"/>
          <w:szCs w:val="28"/>
        </w:rPr>
        <w:t>接受联合体参加。</w:t>
      </w:r>
      <w:permStart w:id="9" w:edGrp="everyone"/>
      <w:r>
        <w:rPr>
          <w:rFonts w:hint="eastAsia" w:ascii="仿宋" w:hAnsi="仿宋" w:eastAsia="仿宋" w:cs="仿宋"/>
          <w:b/>
          <w:bCs/>
          <w:color w:val="000000"/>
          <w:sz w:val="28"/>
          <w:szCs w:val="28"/>
        </w:rPr>
        <w:t xml:space="preserve"> </w:t>
      </w:r>
    </w:p>
    <w:p w14:paraId="000A1D0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（4）其他：①投标人须具备：建设行政主管部门核发的市政公用工程施工总承包三级(含以上级）资质，</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资质证书</w:t>
      </w:r>
      <w:r>
        <w:rPr>
          <w:rFonts w:hint="eastAsia" w:ascii="仿宋" w:hAnsi="仿宋" w:eastAsia="仿宋" w:cs="仿宋"/>
          <w:color w:val="000000"/>
          <w:sz w:val="28"/>
          <w:szCs w:val="28"/>
          <w:lang w:val="en-US" w:eastAsia="zh-CN"/>
        </w:rPr>
        <w:t>复印件</w:t>
      </w:r>
      <w:r>
        <w:rPr>
          <w:rFonts w:hint="eastAsia" w:ascii="仿宋" w:hAnsi="仿宋" w:eastAsia="仿宋" w:cs="仿宋"/>
          <w:color w:val="000000"/>
          <w:sz w:val="28"/>
          <w:szCs w:val="28"/>
        </w:rPr>
        <w:t>。</w:t>
      </w:r>
    </w:p>
    <w:p w14:paraId="2C884918">
      <w:pPr>
        <w:spacing w:line="500" w:lineRule="exact"/>
        <w:ind w:firstLine="560" w:firstLineChars="200"/>
        <w:rPr>
          <w:rFonts w:hint="eastAsia" w:ascii="仿宋" w:hAnsi="仿宋" w:cs="仿宋"/>
          <w:szCs w:val="28"/>
        </w:rPr>
      </w:pPr>
      <w:r>
        <w:rPr>
          <w:rFonts w:hint="eastAsia" w:ascii="仿宋" w:hAnsi="仿宋" w:eastAsia="仿宋" w:cs="仿宋"/>
          <w:color w:val="000000"/>
          <w:sz w:val="28"/>
          <w:szCs w:val="28"/>
        </w:rPr>
        <w:t>②拟派本项目负责人须具备：市政公用工程专业二级（含以上级）注册建造师资格和有效的安全生产考核合格证书（建安B类），提供</w:t>
      </w:r>
      <w:r>
        <w:rPr>
          <w:rFonts w:hint="eastAsia" w:ascii="仿宋" w:hAnsi="仿宋" w:eastAsia="仿宋" w:cs="仿宋"/>
          <w:color w:val="000000"/>
          <w:sz w:val="28"/>
          <w:szCs w:val="28"/>
          <w:lang w:val="en-US" w:eastAsia="zh-CN"/>
        </w:rPr>
        <w:t>以上</w:t>
      </w:r>
      <w:r>
        <w:rPr>
          <w:rFonts w:hint="eastAsia" w:ascii="仿宋" w:hAnsi="仿宋" w:eastAsia="仿宋" w:cs="仿宋"/>
          <w:color w:val="000000"/>
          <w:sz w:val="28"/>
          <w:szCs w:val="28"/>
        </w:rPr>
        <w:t>证书</w:t>
      </w:r>
      <w:r>
        <w:rPr>
          <w:rFonts w:hint="eastAsia" w:ascii="仿宋" w:hAnsi="仿宋" w:eastAsia="仿宋" w:cs="仿宋"/>
          <w:color w:val="000000"/>
          <w:sz w:val="28"/>
          <w:szCs w:val="28"/>
          <w:lang w:val="en-US" w:eastAsia="zh-CN"/>
        </w:rPr>
        <w:t>复印件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      </w:t>
      </w:r>
      <w:r>
        <w:rPr>
          <w:rFonts w:hint="eastAsia" w:ascii="仿宋" w:hAnsi="仿宋" w:cs="仿宋"/>
          <w:color w:val="000000"/>
          <w:szCs w:val="28"/>
        </w:rPr>
        <w:t xml:space="preserve">    </w:t>
      </w:r>
      <w:permEnd w:id="9"/>
    </w:p>
    <w:p w14:paraId="5B196FAF">
      <w:pPr>
        <w:pStyle w:val="271"/>
        <w:spacing w:line="500" w:lineRule="exact"/>
        <w:jc w:val="left"/>
        <w:rPr>
          <w:rFonts w:ascii="黑体" w:hAnsi="黑体" w:eastAsia="黑体" w:cs="黑体"/>
          <w:b w:val="0"/>
          <w:bCs w:val="0"/>
          <w:sz w:val="28"/>
          <w:szCs w:val="28"/>
        </w:rPr>
      </w:pPr>
      <w:bookmarkStart w:id="745" w:name="_GoBack"/>
      <w:bookmarkEnd w:id="745"/>
      <w:r>
        <w:rPr>
          <w:rFonts w:hint="eastAsia" w:ascii="黑体" w:hAnsi="黑体" w:eastAsia="黑体" w:cs="黑体"/>
          <w:b w:val="0"/>
          <w:bCs w:val="0"/>
          <w:sz w:val="28"/>
          <w:szCs w:val="28"/>
        </w:rPr>
        <w:t>三、获取采购文件</w:t>
      </w:r>
      <w:bookmarkEnd w:id="10"/>
      <w:bookmarkEnd w:id="11"/>
      <w:bookmarkEnd w:id="12"/>
      <w:bookmarkEnd w:id="13"/>
    </w:p>
    <w:p w14:paraId="3C2DC3F8">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时间</w:t>
      </w:r>
      <w:permStart w:id="10" w:edGrp="everyone"/>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2025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日9点00分</w:t>
      </w:r>
      <w:permEnd w:id="10"/>
      <w:r>
        <w:rPr>
          <w:rFonts w:hint="eastAsia" w:ascii="仿宋" w:hAnsi="仿宋" w:eastAsia="仿宋" w:cs="仿宋"/>
          <w:color w:val="000000"/>
          <w:sz w:val="28"/>
          <w:szCs w:val="28"/>
        </w:rPr>
        <w:t>至</w:t>
      </w:r>
      <w:permStart w:id="11" w:edGrp="everyone"/>
      <w:r>
        <w:rPr>
          <w:rFonts w:hint="eastAsia" w:ascii="仿宋" w:hAnsi="仿宋" w:eastAsia="仿宋" w:cs="仿宋"/>
          <w:color w:val="000000"/>
          <w:sz w:val="28"/>
          <w:szCs w:val="28"/>
          <w:lang w:val="en-US" w:eastAsia="zh-CN"/>
        </w:rPr>
        <w:t>2025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bCs/>
          <w:color w:val="000000"/>
          <w:sz w:val="28"/>
          <w:szCs w:val="28"/>
          <w:lang w:val="en-US" w:eastAsia="zh-CN"/>
        </w:rPr>
        <w:t>9</w:t>
      </w:r>
      <w:r>
        <w:rPr>
          <w:rFonts w:hint="eastAsia" w:ascii="仿宋" w:hAnsi="仿宋" w:eastAsia="仿宋" w:cs="仿宋"/>
          <w:bCs/>
          <w:color w:val="000000"/>
          <w:sz w:val="28"/>
          <w:szCs w:val="28"/>
        </w:rPr>
        <w:t>点</w:t>
      </w:r>
      <w:r>
        <w:rPr>
          <w:rFonts w:hint="eastAsia" w:ascii="仿宋" w:hAnsi="仿宋" w:eastAsia="仿宋" w:cs="仿宋"/>
          <w:bCs/>
          <w:color w:val="000000"/>
          <w:sz w:val="28"/>
          <w:szCs w:val="28"/>
          <w:lang w:val="en-US" w:eastAsia="zh-CN"/>
        </w:rPr>
        <w:t>00</w:t>
      </w:r>
      <w:r>
        <w:rPr>
          <w:rFonts w:hint="eastAsia" w:ascii="仿宋" w:hAnsi="仿宋" w:eastAsia="仿宋" w:cs="仿宋"/>
          <w:bCs/>
          <w:color w:val="000000"/>
          <w:sz w:val="28"/>
          <w:szCs w:val="28"/>
        </w:rPr>
        <w:t>分</w:t>
      </w:r>
      <w:permEnd w:id="11"/>
    </w:p>
    <w:p w14:paraId="6407C7CD">
      <w:pPr>
        <w:keepNext w:val="0"/>
        <w:keepLines w:val="0"/>
        <w:pageBreakBefore w:val="0"/>
        <w:kinsoku/>
        <w:wordWrap/>
        <w:overflowPunct/>
        <w:topLinePunct w:val="0"/>
        <w:autoSpaceDE/>
        <w:autoSpaceDN/>
        <w:bidi w:val="0"/>
        <w:adjustRightInd/>
        <w:snapToGrid/>
        <w:spacing w:line="500" w:lineRule="exact"/>
        <w:ind w:firstLine="54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地点：歙县徽城镇旸村古溪安置区B29-32号楼120、121号商铺</w:t>
      </w:r>
    </w:p>
    <w:p w14:paraId="0BD80A74">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方式：自</w:t>
      </w:r>
      <w:r>
        <w:rPr>
          <w:rFonts w:hint="eastAsia" w:ascii="仿宋" w:hAnsi="仿宋" w:eastAsia="仿宋" w:cs="仿宋"/>
          <w:color w:val="000000"/>
          <w:sz w:val="28"/>
          <w:szCs w:val="28"/>
          <w:lang w:eastAsia="zh-CN"/>
        </w:rPr>
        <w:t>谈判邀请公告发布</w:t>
      </w:r>
      <w:r>
        <w:rPr>
          <w:rFonts w:hint="eastAsia" w:ascii="仿宋" w:hAnsi="仿宋" w:eastAsia="仿宋" w:cs="仿宋"/>
          <w:color w:val="000000"/>
          <w:sz w:val="28"/>
          <w:szCs w:val="28"/>
        </w:rPr>
        <w:t>之日起至</w:t>
      </w:r>
      <w:r>
        <w:rPr>
          <w:rFonts w:hint="eastAsia" w:ascii="仿宋" w:hAnsi="仿宋" w:eastAsia="仿宋" w:cs="仿宋"/>
          <w:color w:val="000000"/>
          <w:sz w:val="28"/>
          <w:szCs w:val="28"/>
          <w:lang w:eastAsia="zh-CN"/>
        </w:rPr>
        <w:t>获取采购文件</w:t>
      </w:r>
      <w:r>
        <w:rPr>
          <w:rFonts w:hint="eastAsia" w:ascii="仿宋" w:hAnsi="仿宋" w:eastAsia="仿宋" w:cs="仿宋"/>
          <w:color w:val="000000"/>
          <w:sz w:val="28"/>
          <w:szCs w:val="28"/>
        </w:rPr>
        <w:t>截止时间止,</w:t>
      </w:r>
      <w:r>
        <w:rPr>
          <w:rFonts w:hint="eastAsia" w:ascii="仿宋" w:hAnsi="仿宋" w:eastAsia="仿宋" w:cs="仿宋"/>
          <w:color w:val="000000"/>
          <w:sz w:val="28"/>
          <w:szCs w:val="28"/>
          <w:lang w:eastAsia="zh-CN"/>
        </w:rPr>
        <w:t>邀请</w:t>
      </w:r>
      <w:r>
        <w:rPr>
          <w:rFonts w:hint="eastAsia" w:ascii="仿宋" w:hAnsi="仿宋" w:eastAsia="仿宋" w:cs="仿宋"/>
          <w:color w:val="000000"/>
          <w:sz w:val="28"/>
          <w:szCs w:val="28"/>
        </w:rPr>
        <w:t>投标的企业</w:t>
      </w:r>
      <w:r>
        <w:rPr>
          <w:rFonts w:hint="eastAsia" w:ascii="仿宋" w:hAnsi="仿宋" w:eastAsia="仿宋" w:cs="仿宋"/>
          <w:color w:val="000000"/>
          <w:sz w:val="28"/>
          <w:szCs w:val="28"/>
          <w:lang w:eastAsia="zh-CN"/>
        </w:rPr>
        <w:t>携带邀请书、</w:t>
      </w:r>
      <w:r>
        <w:rPr>
          <w:rFonts w:hint="eastAsia" w:ascii="仿宋" w:hAnsi="仿宋" w:eastAsia="仿宋" w:cs="仿宋"/>
          <w:color w:val="000000"/>
          <w:sz w:val="28"/>
          <w:szCs w:val="28"/>
        </w:rPr>
        <w:t>有效营业执照、企业资质证书、安全生产许可证、项目经理(注册建造师)证书及安全考核（B）证到黄山信商工程咨询有限公司（歙县徽城镇旸村古溪安置区B29-32号楼120、121号商铺）获取</w:t>
      </w:r>
      <w:r>
        <w:rPr>
          <w:rFonts w:hint="eastAsia" w:ascii="仿宋" w:hAnsi="仿宋" w:eastAsia="仿宋" w:cs="仿宋"/>
          <w:color w:val="000000"/>
          <w:sz w:val="28"/>
          <w:szCs w:val="28"/>
          <w:lang w:val="en-US" w:eastAsia="zh-CN"/>
        </w:rPr>
        <w:t>采购</w:t>
      </w:r>
      <w:r>
        <w:rPr>
          <w:rFonts w:hint="eastAsia" w:ascii="仿宋" w:hAnsi="仿宋" w:eastAsia="仿宋" w:cs="仿宋"/>
          <w:color w:val="000000"/>
          <w:sz w:val="28"/>
          <w:szCs w:val="28"/>
        </w:rPr>
        <w:t>文件、工程量清单、控制价和施工图。（备注：所有证书复印件加盖单位公章留存）</w:t>
      </w:r>
    </w:p>
    <w:p w14:paraId="6A85DB44">
      <w:pPr>
        <w:spacing w:line="500" w:lineRule="exact"/>
        <w:ind w:firstLine="540"/>
        <w:rPr>
          <w:rFonts w:hint="eastAsia" w:ascii="仿宋" w:hAnsi="仿宋" w:eastAsia="仿宋" w:cs="仿宋"/>
          <w:color w:val="000000"/>
          <w:sz w:val="28"/>
          <w:szCs w:val="28"/>
        </w:rPr>
      </w:pPr>
      <w:r>
        <w:rPr>
          <w:rFonts w:hint="eastAsia" w:ascii="仿宋" w:hAnsi="仿宋" w:eastAsia="仿宋" w:cs="仿宋"/>
          <w:color w:val="000000"/>
          <w:sz w:val="28"/>
          <w:szCs w:val="28"/>
        </w:rPr>
        <w:t>售价：</w:t>
      </w:r>
      <w:r>
        <w:rPr>
          <w:rFonts w:hint="eastAsia" w:ascii="仿宋" w:hAnsi="仿宋" w:eastAsia="仿宋" w:cs="仿宋"/>
          <w:color w:val="000000"/>
          <w:sz w:val="28"/>
          <w:szCs w:val="28"/>
          <w:lang w:val="en-US" w:eastAsia="zh-CN"/>
        </w:rPr>
        <w:t>免费</w:t>
      </w:r>
      <w:r>
        <w:rPr>
          <w:rFonts w:hint="eastAsia" w:ascii="仿宋" w:hAnsi="仿宋" w:eastAsia="仿宋" w:cs="仿宋"/>
          <w:color w:val="000000"/>
          <w:sz w:val="28"/>
          <w:szCs w:val="28"/>
        </w:rPr>
        <w:t>。</w:t>
      </w:r>
    </w:p>
    <w:p w14:paraId="6FF19A3F">
      <w:pPr>
        <w:pStyle w:val="271"/>
        <w:spacing w:line="500" w:lineRule="exact"/>
        <w:jc w:val="left"/>
        <w:rPr>
          <w:rFonts w:ascii="黑体" w:hAnsi="黑体" w:eastAsia="黑体" w:cs="黑体"/>
          <w:b w:val="0"/>
          <w:bCs w:val="0"/>
          <w:sz w:val="28"/>
          <w:szCs w:val="28"/>
        </w:rPr>
      </w:pPr>
      <w:bookmarkStart w:id="14" w:name="_Toc28359015"/>
      <w:bookmarkStart w:id="15" w:name="_Toc28359092"/>
      <w:bookmarkStart w:id="16" w:name="_Toc35393801"/>
      <w:bookmarkStart w:id="17" w:name="_Toc35393632"/>
      <w:r>
        <w:rPr>
          <w:rFonts w:hint="eastAsia" w:ascii="黑体" w:hAnsi="黑体" w:eastAsia="黑体" w:cs="黑体"/>
          <w:b w:val="0"/>
          <w:bCs w:val="0"/>
          <w:sz w:val="28"/>
          <w:szCs w:val="28"/>
        </w:rPr>
        <w:t>四、响应文件提交</w:t>
      </w:r>
      <w:bookmarkEnd w:id="14"/>
      <w:bookmarkEnd w:id="15"/>
      <w:bookmarkEnd w:id="16"/>
      <w:bookmarkEnd w:id="17"/>
    </w:p>
    <w:p w14:paraId="5DA28B05">
      <w:pPr>
        <w:spacing w:line="500" w:lineRule="exact"/>
        <w:ind w:firstLine="560" w:firstLineChars="200"/>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截止时间：</w:t>
      </w:r>
      <w:permStart w:id="12" w:edGrp="everyone"/>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2025</w:t>
      </w:r>
      <w:r>
        <w:rPr>
          <w:rFonts w:hint="eastAsia" w:ascii="仿宋" w:hAnsi="仿宋" w:eastAsia="仿宋" w:cs="仿宋"/>
          <w:color w:val="000000"/>
          <w:sz w:val="28"/>
          <w:szCs w:val="28"/>
        </w:rPr>
        <w:t>年</w:t>
      </w:r>
      <w:r>
        <w:rPr>
          <w:rFonts w:hint="eastAsia" w:ascii="仿宋" w:hAnsi="仿宋" w:eastAsia="仿宋" w:cs="仿宋"/>
          <w:color w:val="000000"/>
          <w:sz w:val="30"/>
          <w:szCs w:val="30"/>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bCs/>
          <w:color w:val="000000"/>
          <w:sz w:val="28"/>
          <w:szCs w:val="28"/>
          <w:lang w:val="en-US" w:eastAsia="zh-CN"/>
        </w:rPr>
        <w:t>9</w:t>
      </w:r>
      <w:r>
        <w:rPr>
          <w:rFonts w:hint="eastAsia" w:ascii="仿宋" w:hAnsi="仿宋" w:eastAsia="仿宋" w:cs="仿宋"/>
          <w:bCs/>
          <w:color w:val="000000"/>
          <w:sz w:val="28"/>
          <w:szCs w:val="28"/>
        </w:rPr>
        <w:t>点</w:t>
      </w:r>
      <w:r>
        <w:rPr>
          <w:rFonts w:hint="eastAsia" w:ascii="仿宋" w:hAnsi="仿宋" w:eastAsia="仿宋" w:cs="仿宋"/>
          <w:bCs/>
          <w:color w:val="000000"/>
          <w:sz w:val="28"/>
          <w:szCs w:val="28"/>
          <w:lang w:val="en-US" w:eastAsia="zh-CN"/>
        </w:rPr>
        <w:t>00</w:t>
      </w:r>
      <w:r>
        <w:rPr>
          <w:rFonts w:hint="eastAsia" w:ascii="仿宋" w:hAnsi="仿宋" w:eastAsia="仿宋" w:cs="仿宋"/>
          <w:bCs/>
          <w:color w:val="000000"/>
          <w:sz w:val="28"/>
          <w:szCs w:val="28"/>
        </w:rPr>
        <w:t>分</w:t>
      </w:r>
      <w:permEnd w:id="12"/>
      <w:r>
        <w:rPr>
          <w:rFonts w:hint="eastAsia" w:ascii="仿宋" w:hAnsi="仿宋" w:eastAsia="仿宋" w:cs="仿宋"/>
          <w:bCs/>
          <w:color w:val="000000"/>
          <w:sz w:val="28"/>
          <w:szCs w:val="28"/>
        </w:rPr>
        <w:t>（北京时间）</w:t>
      </w:r>
    </w:p>
    <w:p w14:paraId="1E59C725">
      <w:pPr>
        <w:spacing w:line="500" w:lineRule="exact"/>
        <w:ind w:firstLine="560" w:firstLineChars="200"/>
        <w:rPr>
          <w:rFonts w:hint="default" w:ascii="仿宋" w:hAnsi="仿宋" w:eastAsia="仿宋" w:cs="仿宋"/>
          <w:bCs/>
          <w:color w:val="000000"/>
          <w:sz w:val="28"/>
          <w:szCs w:val="28"/>
          <w:u w:val="single"/>
          <w:lang w:val="en-US" w:eastAsia="zh-CN"/>
        </w:rPr>
      </w:pPr>
      <w:r>
        <w:rPr>
          <w:rFonts w:hint="eastAsia" w:ascii="仿宋" w:hAnsi="仿宋" w:eastAsia="仿宋" w:cs="仿宋"/>
          <w:color w:val="000000"/>
          <w:sz w:val="28"/>
          <w:szCs w:val="28"/>
        </w:rPr>
        <w:t>地点：</w:t>
      </w:r>
      <w:r>
        <w:rPr>
          <w:rFonts w:hint="eastAsia" w:ascii="仿宋" w:hAnsi="仿宋" w:eastAsia="仿宋" w:cs="仿宋"/>
          <w:color w:val="000000"/>
          <w:sz w:val="28"/>
          <w:szCs w:val="28"/>
          <w:lang w:val="en-US" w:eastAsia="zh-CN"/>
        </w:rPr>
        <w:t>歙县郑村镇人民政府会议室</w:t>
      </w:r>
    </w:p>
    <w:p w14:paraId="4E6DF7FF">
      <w:pPr>
        <w:pStyle w:val="271"/>
        <w:spacing w:line="500" w:lineRule="exact"/>
        <w:jc w:val="left"/>
        <w:rPr>
          <w:rFonts w:ascii="黑体" w:hAnsi="黑体" w:eastAsia="黑体" w:cs="黑体"/>
          <w:b w:val="0"/>
          <w:bCs w:val="0"/>
          <w:sz w:val="28"/>
          <w:szCs w:val="28"/>
        </w:rPr>
      </w:pPr>
      <w:bookmarkStart w:id="18" w:name="_Toc28359016"/>
      <w:bookmarkStart w:id="19" w:name="_Toc35393802"/>
      <w:bookmarkStart w:id="20" w:name="_Toc28359093"/>
      <w:bookmarkStart w:id="21" w:name="_Toc35393633"/>
      <w:r>
        <w:rPr>
          <w:rFonts w:hint="eastAsia" w:ascii="黑体" w:hAnsi="黑体" w:eastAsia="黑体" w:cs="黑体"/>
          <w:b w:val="0"/>
          <w:bCs w:val="0"/>
          <w:sz w:val="28"/>
          <w:szCs w:val="28"/>
        </w:rPr>
        <w:t>五、开启</w:t>
      </w:r>
      <w:bookmarkEnd w:id="18"/>
      <w:bookmarkEnd w:id="19"/>
      <w:bookmarkEnd w:id="20"/>
      <w:bookmarkEnd w:id="21"/>
    </w:p>
    <w:p w14:paraId="77014144">
      <w:pPr>
        <w:spacing w:line="500" w:lineRule="exact"/>
        <w:ind w:firstLine="560" w:firstLineChars="200"/>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时间：</w:t>
      </w:r>
      <w:permStart w:id="13" w:edGrp="everyone"/>
      <w:r>
        <w:rPr>
          <w:rFonts w:hint="eastAsia" w:ascii="仿宋" w:hAnsi="仿宋" w:eastAsia="仿宋" w:cs="仿宋"/>
          <w:color w:val="000000"/>
          <w:sz w:val="28"/>
          <w:szCs w:val="28"/>
          <w:lang w:val="en-US" w:eastAsia="zh-CN"/>
        </w:rPr>
        <w:t>2025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bCs/>
          <w:color w:val="000000"/>
          <w:sz w:val="28"/>
          <w:szCs w:val="28"/>
          <w:lang w:val="en-US" w:eastAsia="zh-CN"/>
        </w:rPr>
        <w:t>9</w:t>
      </w:r>
      <w:r>
        <w:rPr>
          <w:rFonts w:hint="eastAsia" w:ascii="仿宋" w:hAnsi="仿宋" w:eastAsia="仿宋" w:cs="仿宋"/>
          <w:bCs/>
          <w:color w:val="000000"/>
          <w:sz w:val="28"/>
          <w:szCs w:val="28"/>
        </w:rPr>
        <w:t>点</w:t>
      </w:r>
      <w:r>
        <w:rPr>
          <w:rFonts w:hint="eastAsia" w:ascii="仿宋" w:hAnsi="仿宋" w:eastAsia="仿宋" w:cs="仿宋"/>
          <w:bCs/>
          <w:color w:val="000000"/>
          <w:sz w:val="28"/>
          <w:szCs w:val="28"/>
          <w:lang w:val="en-US" w:eastAsia="zh-CN"/>
        </w:rPr>
        <w:t>00</w:t>
      </w:r>
      <w:r>
        <w:rPr>
          <w:rFonts w:hint="eastAsia" w:ascii="仿宋" w:hAnsi="仿宋" w:eastAsia="仿宋" w:cs="仿宋"/>
          <w:bCs/>
          <w:color w:val="000000"/>
          <w:sz w:val="28"/>
          <w:szCs w:val="28"/>
        </w:rPr>
        <w:t>分</w:t>
      </w:r>
      <w:permEnd w:id="13"/>
      <w:r>
        <w:rPr>
          <w:rFonts w:hint="eastAsia" w:ascii="仿宋" w:hAnsi="仿宋" w:eastAsia="仿宋" w:cs="仿宋"/>
          <w:bCs/>
          <w:color w:val="000000"/>
          <w:sz w:val="28"/>
          <w:szCs w:val="28"/>
        </w:rPr>
        <w:t>（北京时间）</w:t>
      </w:r>
    </w:p>
    <w:p w14:paraId="69F71F5C">
      <w:pPr>
        <w:spacing w:line="500" w:lineRule="exact"/>
        <w:ind w:firstLine="560" w:firstLineChars="200"/>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地点：歙县郑村镇人民政府会议室</w:t>
      </w:r>
    </w:p>
    <w:p w14:paraId="3256E979">
      <w:pPr>
        <w:pStyle w:val="271"/>
        <w:spacing w:line="500" w:lineRule="exact"/>
        <w:jc w:val="left"/>
        <w:rPr>
          <w:rFonts w:ascii="黑体" w:hAnsi="黑体" w:eastAsia="黑体" w:cs="黑体"/>
          <w:b w:val="0"/>
          <w:bCs w:val="0"/>
          <w:sz w:val="28"/>
          <w:szCs w:val="28"/>
        </w:rPr>
      </w:pPr>
      <w:bookmarkStart w:id="22" w:name="_Toc35393803"/>
      <w:bookmarkStart w:id="23" w:name="_Toc28359094"/>
      <w:bookmarkStart w:id="24" w:name="_Toc28359017"/>
      <w:bookmarkStart w:id="25" w:name="_Toc35393634"/>
      <w:r>
        <w:rPr>
          <w:rFonts w:hint="eastAsia" w:ascii="黑体" w:hAnsi="黑体" w:eastAsia="黑体" w:cs="黑体"/>
          <w:b w:val="0"/>
          <w:bCs w:val="0"/>
          <w:sz w:val="28"/>
          <w:szCs w:val="28"/>
        </w:rPr>
        <w:t>六、公告期限</w:t>
      </w:r>
      <w:bookmarkEnd w:id="22"/>
      <w:bookmarkEnd w:id="23"/>
      <w:bookmarkEnd w:id="24"/>
      <w:bookmarkEnd w:id="25"/>
    </w:p>
    <w:p w14:paraId="158DA8CA">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自本公告发布之日起3个工作日。</w:t>
      </w:r>
    </w:p>
    <w:p w14:paraId="298876C6">
      <w:pPr>
        <w:pStyle w:val="271"/>
        <w:spacing w:line="500" w:lineRule="exact"/>
        <w:jc w:val="left"/>
        <w:rPr>
          <w:rFonts w:ascii="黑体" w:hAnsi="黑体" w:eastAsia="黑体" w:cs="黑体"/>
          <w:b w:val="0"/>
          <w:bCs w:val="0"/>
          <w:sz w:val="28"/>
          <w:szCs w:val="28"/>
        </w:rPr>
      </w:pPr>
      <w:bookmarkStart w:id="26" w:name="_Toc35393804"/>
      <w:bookmarkStart w:id="27" w:name="_Toc35393635"/>
      <w:r>
        <w:rPr>
          <w:rFonts w:hint="eastAsia" w:ascii="黑体" w:hAnsi="黑体" w:eastAsia="黑体" w:cs="黑体"/>
          <w:b w:val="0"/>
          <w:bCs w:val="0"/>
          <w:sz w:val="28"/>
          <w:szCs w:val="28"/>
        </w:rPr>
        <w:t>七、其他补充事宜</w:t>
      </w:r>
      <w:bookmarkEnd w:id="26"/>
      <w:bookmarkEnd w:id="27"/>
    </w:p>
    <w:p w14:paraId="6ED65EDD">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1.项目类别：</w:t>
      </w:r>
      <w:permStart w:id="14" w:edGrp="everyone"/>
      <w:r>
        <w:rPr>
          <w:rFonts w:hint="eastAsia" w:ascii="仿宋" w:hAnsi="仿宋" w:eastAsia="仿宋" w:cs="仿宋"/>
          <w:color w:val="000000"/>
          <w:kern w:val="0"/>
          <w:sz w:val="28"/>
          <w:szCs w:val="28"/>
          <w:lang w:val="en-US" w:eastAsia="zh-CN"/>
        </w:rPr>
        <w:t>工程类</w:t>
      </w:r>
      <w:r>
        <w:rPr>
          <w:rFonts w:hint="eastAsia" w:ascii="仿宋" w:hAnsi="仿宋" w:eastAsia="仿宋" w:cs="仿宋"/>
          <w:color w:val="000000"/>
          <w:kern w:val="0"/>
          <w:sz w:val="28"/>
          <w:szCs w:val="28"/>
        </w:rPr>
        <w:t xml:space="preserve">  </w:t>
      </w:r>
      <w:permEnd w:id="14"/>
    </w:p>
    <w:p w14:paraId="15010896">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2.资金来源：</w:t>
      </w:r>
      <w:permStart w:id="15" w:edGrp="everyone"/>
      <w:r>
        <w:rPr>
          <w:rFonts w:hint="eastAsia" w:ascii="仿宋" w:hAnsi="仿宋" w:eastAsia="仿宋" w:cs="仿宋"/>
          <w:color w:val="000000"/>
          <w:kern w:val="0"/>
          <w:sz w:val="28"/>
          <w:szCs w:val="28"/>
          <w:lang w:val="en-US" w:eastAsia="zh-CN"/>
        </w:rPr>
        <w:t>财政资金</w:t>
      </w:r>
      <w:r>
        <w:rPr>
          <w:rFonts w:hint="eastAsia" w:ascii="仿宋" w:hAnsi="仿宋" w:eastAsia="仿宋" w:cs="仿宋"/>
          <w:color w:val="000000"/>
          <w:kern w:val="0"/>
          <w:sz w:val="28"/>
          <w:szCs w:val="28"/>
        </w:rPr>
        <w:t xml:space="preserve">  </w:t>
      </w:r>
      <w:permEnd w:id="15"/>
    </w:p>
    <w:p w14:paraId="1D9303F8">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3.标段（包别）划分：</w:t>
      </w:r>
      <w:permStart w:id="16" w:edGrp="everyone"/>
      <w:r>
        <w:rPr>
          <w:rFonts w:hint="eastAsia" w:ascii="仿宋" w:hAnsi="仿宋" w:eastAsia="仿宋" w:cs="仿宋"/>
          <w:color w:val="000000"/>
          <w:kern w:val="0"/>
          <w:sz w:val="28"/>
          <w:szCs w:val="28"/>
          <w:lang w:val="en-US" w:eastAsia="zh-CN"/>
        </w:rPr>
        <w:t>1个包</w:t>
      </w:r>
      <w:r>
        <w:rPr>
          <w:rFonts w:hint="eastAsia" w:ascii="仿宋" w:hAnsi="仿宋" w:eastAsia="仿宋" w:cs="仿宋"/>
          <w:color w:val="000000"/>
          <w:kern w:val="0"/>
          <w:sz w:val="28"/>
          <w:szCs w:val="28"/>
        </w:rPr>
        <w:t xml:space="preserve"> </w:t>
      </w:r>
    </w:p>
    <w:permEnd w:id="16"/>
    <w:p w14:paraId="58D16BE1">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4.项目地点：</w:t>
      </w:r>
      <w:permStart w:id="17" w:edGrp="everyone"/>
      <w:r>
        <w:rPr>
          <w:rFonts w:hint="eastAsia" w:ascii="仿宋" w:hAnsi="仿宋" w:eastAsia="仿宋" w:cs="仿宋"/>
          <w:color w:val="000000"/>
          <w:kern w:val="0"/>
          <w:sz w:val="28"/>
          <w:szCs w:val="28"/>
          <w:lang w:val="en-US" w:eastAsia="zh-CN"/>
        </w:rPr>
        <w:t>歙县郑村镇向杲村</w:t>
      </w:r>
      <w:r>
        <w:rPr>
          <w:rFonts w:hint="eastAsia" w:ascii="仿宋" w:hAnsi="仿宋" w:eastAsia="仿宋" w:cs="仿宋"/>
          <w:color w:val="000000"/>
          <w:kern w:val="0"/>
          <w:sz w:val="28"/>
          <w:szCs w:val="28"/>
        </w:rPr>
        <w:t xml:space="preserve"> </w:t>
      </w:r>
      <w:permEnd w:id="17"/>
    </w:p>
    <w:p w14:paraId="3384549B">
      <w:pPr>
        <w:pStyle w:val="271"/>
        <w:spacing w:line="500" w:lineRule="exact"/>
        <w:ind w:firstLine="560"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rPr>
        <w:t>5.投标保证金</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本项目免收</w:t>
      </w:r>
      <w:r>
        <w:rPr>
          <w:rFonts w:hint="eastAsia" w:ascii="仿宋" w:hAnsi="仿宋" w:eastAsia="仿宋" w:cs="仿宋"/>
          <w:b w:val="0"/>
          <w:bCs w:val="0"/>
          <w:kern w:val="0"/>
          <w:sz w:val="28"/>
          <w:szCs w:val="28"/>
          <w:lang w:eastAsia="zh-CN"/>
        </w:rPr>
        <w:t>。</w:t>
      </w:r>
    </w:p>
    <w:p w14:paraId="3D8D0EE9">
      <w:pPr>
        <w:widowControl/>
        <w:shd w:val="clear" w:color="auto" w:fill="FFFFFF"/>
        <w:spacing w:line="500" w:lineRule="exact"/>
        <w:ind w:firstLine="560"/>
        <w:jc w:val="left"/>
        <w:rPr>
          <w:rFonts w:hint="eastAsia" w:ascii="仿宋" w:hAnsi="仿宋" w:eastAsia="仿宋" w:cs="仿宋"/>
          <w:color w:val="000000"/>
          <w:sz w:val="28"/>
          <w:szCs w:val="28"/>
          <w:lang w:bidi="he-IL"/>
        </w:rPr>
      </w:pPr>
      <w:r>
        <w:rPr>
          <w:rFonts w:hint="eastAsia" w:ascii="仿宋" w:hAnsi="仿宋" w:eastAsia="仿宋" w:cs="仿宋"/>
          <w:color w:val="000000"/>
          <w:sz w:val="28"/>
          <w:szCs w:val="28"/>
          <w:lang w:bidi="he-IL"/>
        </w:rPr>
        <w:t>6.谈判注意事项</w:t>
      </w:r>
    </w:p>
    <w:p w14:paraId="52510939">
      <w:pPr>
        <w:pStyle w:val="4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1027" w:firstLineChars="367"/>
        <w:jc w:val="both"/>
        <w:textAlignment w:val="auto"/>
        <w:rPr>
          <w:rFonts w:hint="eastAsia" w:ascii="仿宋" w:hAnsi="仿宋" w:eastAsia="仿宋" w:cs="仿宋"/>
          <w:color w:val="000000"/>
          <w:kern w:val="0"/>
          <w:sz w:val="28"/>
          <w:szCs w:val="28"/>
          <w:lang w:eastAsia="zh-CN"/>
        </w:rPr>
      </w:pPr>
      <w:permStart w:id="18" w:edGrp="everyone"/>
      <w:r>
        <w:rPr>
          <w:rFonts w:hint="eastAsia" w:ascii="仿宋" w:hAnsi="仿宋" w:eastAsia="仿宋" w:cs="仿宋"/>
          <w:color w:val="000000"/>
          <w:sz w:val="28"/>
          <w:szCs w:val="28"/>
        </w:rPr>
        <w:t>本项目采用纸质投标及评标</w:t>
      </w:r>
      <w:r>
        <w:rPr>
          <w:rFonts w:hint="eastAsia" w:ascii="仿宋" w:hAnsi="仿宋" w:eastAsia="仿宋" w:cs="仿宋"/>
          <w:color w:val="000000"/>
          <w:sz w:val="28"/>
          <w:szCs w:val="28"/>
          <w:lang w:eastAsia="zh-CN"/>
        </w:rPr>
        <w:t>。</w:t>
      </w:r>
    </w:p>
    <w:permEnd w:id="18"/>
    <w:p w14:paraId="61D32936">
      <w:pPr>
        <w:widowControl/>
        <w:shd w:val="clear" w:color="auto" w:fill="FFFFFF"/>
        <w:tabs>
          <w:tab w:val="left" w:pos="560"/>
        </w:tabs>
        <w:spacing w:line="500" w:lineRule="exact"/>
        <w:ind w:firstLine="560" w:firstLineChars="200"/>
        <w:jc w:val="left"/>
        <w:rPr>
          <w:rFonts w:hint="eastAsia" w:ascii="仿宋" w:hAnsi="仿宋" w:eastAsia="仿宋" w:cs="仿宋"/>
          <w:color w:val="000000"/>
          <w:sz w:val="28"/>
          <w:szCs w:val="28"/>
          <w:lang w:bidi="he-IL"/>
        </w:rPr>
      </w:pPr>
      <w:r>
        <w:rPr>
          <w:rFonts w:hint="eastAsia" w:ascii="仿宋" w:hAnsi="仿宋" w:eastAsia="仿宋" w:cs="仿宋"/>
          <w:color w:val="000000"/>
          <w:sz w:val="28"/>
          <w:szCs w:val="28"/>
        </w:rPr>
        <w:t>7.质疑最迟应当在采购文件公告期限（同谈判</w:t>
      </w:r>
      <w:r>
        <w:rPr>
          <w:rFonts w:hint="eastAsia" w:ascii="仿宋" w:hAnsi="仿宋" w:eastAsia="仿宋" w:cs="仿宋"/>
          <w:color w:val="000000"/>
          <w:sz w:val="28"/>
          <w:szCs w:val="28"/>
          <w:lang w:val="en-US" w:eastAsia="zh-CN"/>
        </w:rPr>
        <w:t>邀请</w:t>
      </w:r>
      <w:r>
        <w:rPr>
          <w:rFonts w:hint="eastAsia" w:ascii="仿宋" w:hAnsi="仿宋" w:eastAsia="仿宋" w:cs="仿宋"/>
          <w:color w:val="000000"/>
          <w:sz w:val="28"/>
          <w:szCs w:val="28"/>
        </w:rPr>
        <w:t>公告的公告期</w:t>
      </w:r>
      <w:r>
        <w:rPr>
          <w:rFonts w:hint="eastAsia" w:ascii="仿宋" w:hAnsi="仿宋" w:eastAsia="仿宋" w:cs="仿宋"/>
          <w:color w:val="000000"/>
          <w:sz w:val="28"/>
          <w:szCs w:val="28"/>
          <w:lang w:bidi="he-IL"/>
        </w:rPr>
        <w:t>限）届满之日起7个工作日内向采购人或代理机构提出质疑。公告期限届满后获取谈判文件的，质疑起始时间以谈判公告期限届满之日为准。采购人或代理机构应当在收到质疑后7个工作日内做出答复。（接受质疑的联系人和联系方式详见本竞争性谈判公告第八项内容）</w:t>
      </w:r>
    </w:p>
    <w:p w14:paraId="3E0D2524">
      <w:pPr>
        <w:pStyle w:val="74"/>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若供应商对质疑处理意见有异议，可在规定时间内以书面形式向</w:t>
      </w:r>
      <w:permStart w:id="19" w:edGrp="everyone"/>
      <w:r>
        <w:rPr>
          <w:rFonts w:hint="eastAsia" w:ascii="仿宋" w:hAnsi="仿宋" w:eastAsia="仿宋" w:cs="仿宋"/>
          <w:color w:val="000000"/>
          <w:sz w:val="28"/>
          <w:szCs w:val="28"/>
          <w:lang w:val="en-US" w:eastAsia="zh-CN"/>
        </w:rPr>
        <w:t>采购人</w:t>
      </w:r>
      <w:permEnd w:id="19"/>
      <w:r>
        <w:rPr>
          <w:rFonts w:hint="eastAsia" w:ascii="仿宋" w:hAnsi="仿宋" w:eastAsia="仿宋" w:cs="仿宋"/>
          <w:color w:val="000000"/>
          <w:sz w:val="28"/>
          <w:szCs w:val="28"/>
        </w:rPr>
        <w:t>提出投诉。</w:t>
      </w:r>
    </w:p>
    <w:p w14:paraId="21E9B7F8">
      <w:pPr>
        <w:pStyle w:val="74"/>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质疑函、投诉书范本详见黄山市公共资源交易中心门户网站——服务指南——资料下载专区。</w:t>
      </w:r>
    </w:p>
    <w:p w14:paraId="70E9F558">
      <w:pPr>
        <w:widowControl/>
        <w:shd w:val="clear" w:color="auto" w:fill="FFFFFF"/>
        <w:spacing w:line="500" w:lineRule="exact"/>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bidi="he-IL"/>
        </w:rPr>
        <w:t>8．</w:t>
      </w:r>
      <w:r>
        <w:rPr>
          <w:rFonts w:hint="eastAsia" w:ascii="仿宋" w:hAnsi="仿宋" w:eastAsia="仿宋" w:cs="仿宋"/>
          <w:color w:val="000000"/>
          <w:sz w:val="28"/>
          <w:szCs w:val="28"/>
        </w:rPr>
        <w:t>本竞争性谈判</w:t>
      </w:r>
      <w:r>
        <w:rPr>
          <w:rFonts w:hint="eastAsia" w:ascii="仿宋" w:hAnsi="仿宋" w:eastAsia="仿宋" w:cs="仿宋"/>
          <w:color w:val="000000"/>
          <w:sz w:val="28"/>
          <w:szCs w:val="28"/>
          <w:lang w:val="en-US" w:eastAsia="zh-CN"/>
        </w:rPr>
        <w:t>邀请</w:t>
      </w:r>
      <w:r>
        <w:rPr>
          <w:rFonts w:hint="eastAsia" w:ascii="仿宋" w:hAnsi="仿宋" w:eastAsia="仿宋" w:cs="仿宋"/>
          <w:color w:val="000000"/>
          <w:sz w:val="28"/>
          <w:szCs w:val="28"/>
        </w:rPr>
        <w:t>公告属谈判文件的组成部分，与谈判文件具有同等法律效力。当竞争性谈判</w:t>
      </w:r>
      <w:r>
        <w:rPr>
          <w:rFonts w:hint="eastAsia" w:ascii="仿宋" w:hAnsi="仿宋" w:eastAsia="仿宋" w:cs="仿宋"/>
          <w:color w:val="000000"/>
          <w:sz w:val="28"/>
          <w:szCs w:val="28"/>
          <w:lang w:val="en-US" w:eastAsia="zh-CN"/>
        </w:rPr>
        <w:t>邀请</w:t>
      </w:r>
      <w:r>
        <w:rPr>
          <w:rFonts w:hint="eastAsia" w:ascii="仿宋" w:hAnsi="仿宋" w:eastAsia="仿宋" w:cs="仿宋"/>
          <w:color w:val="000000"/>
          <w:sz w:val="28"/>
          <w:szCs w:val="28"/>
        </w:rPr>
        <w:t>公告与谈判文件表述不一致时，以谈判文件为准。</w:t>
      </w:r>
    </w:p>
    <w:p w14:paraId="20FDEB4E">
      <w:pPr>
        <w:pStyle w:val="271"/>
        <w:spacing w:line="500" w:lineRule="exact"/>
        <w:jc w:val="left"/>
        <w:rPr>
          <w:rFonts w:ascii="黑体" w:hAnsi="黑体" w:eastAsia="黑体" w:cs="黑体"/>
          <w:b w:val="0"/>
          <w:bCs w:val="0"/>
          <w:sz w:val="28"/>
          <w:szCs w:val="28"/>
        </w:rPr>
      </w:pPr>
      <w:bookmarkStart w:id="28" w:name="_Toc28359095"/>
      <w:bookmarkStart w:id="29" w:name="_Toc28359018"/>
      <w:bookmarkStart w:id="30" w:name="_Toc35393805"/>
      <w:bookmarkStart w:id="31" w:name="_Toc35393636"/>
      <w:r>
        <w:rPr>
          <w:rFonts w:hint="eastAsia" w:ascii="黑体" w:hAnsi="黑体" w:eastAsia="黑体" w:cs="黑体"/>
          <w:b w:val="0"/>
          <w:bCs w:val="0"/>
          <w:sz w:val="28"/>
          <w:szCs w:val="28"/>
        </w:rPr>
        <w:t>八、凡对本次采购提出询问，请按以下方式联系</w:t>
      </w:r>
      <w:bookmarkEnd w:id="28"/>
      <w:bookmarkEnd w:id="29"/>
      <w:bookmarkEnd w:id="30"/>
      <w:bookmarkEnd w:id="31"/>
      <w:r>
        <w:rPr>
          <w:rFonts w:hint="eastAsia" w:ascii="黑体" w:hAnsi="黑体" w:eastAsia="黑体" w:cs="黑体"/>
          <w:b w:val="0"/>
          <w:bCs w:val="0"/>
          <w:sz w:val="28"/>
          <w:szCs w:val="28"/>
        </w:rPr>
        <w:t>。</w:t>
      </w:r>
    </w:p>
    <w:p w14:paraId="4A9AD207">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b/>
          <w:color w:val="000000"/>
          <w:sz w:val="28"/>
          <w:szCs w:val="28"/>
        </w:rPr>
      </w:pPr>
      <w:bookmarkStart w:id="32" w:name="_Toc28359096"/>
      <w:bookmarkStart w:id="33" w:name="_Toc35393806"/>
      <w:bookmarkStart w:id="34" w:name="_Toc35393637"/>
      <w:bookmarkStart w:id="35" w:name="_Toc28359019"/>
      <w:r>
        <w:rPr>
          <w:rFonts w:hint="eastAsia" w:ascii="仿宋" w:hAnsi="仿宋" w:eastAsia="仿宋" w:cs="仿宋"/>
          <w:color w:val="000000"/>
          <w:sz w:val="28"/>
          <w:szCs w:val="28"/>
        </w:rPr>
        <w:t>1.采购人信息</w:t>
      </w:r>
      <w:bookmarkEnd w:id="32"/>
      <w:bookmarkEnd w:id="33"/>
      <w:bookmarkEnd w:id="34"/>
      <w:bookmarkEnd w:id="35"/>
    </w:p>
    <w:p w14:paraId="526154EE">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    称：</w:t>
      </w:r>
      <w:permStart w:id="20" w:edGrp="everyone"/>
      <w:r>
        <w:rPr>
          <w:rFonts w:hint="eastAsia" w:ascii="仿宋" w:hAnsi="仿宋" w:eastAsia="仿宋" w:cs="仿宋"/>
          <w:color w:val="000000"/>
          <w:sz w:val="28"/>
          <w:szCs w:val="28"/>
          <w:lang w:eastAsia="zh-CN"/>
        </w:rPr>
        <w:t>歙县郑村镇人民政府</w:t>
      </w:r>
      <w:r>
        <w:rPr>
          <w:rFonts w:hint="eastAsia" w:ascii="仿宋" w:hAnsi="仿宋" w:eastAsia="仿宋" w:cs="仿宋"/>
          <w:color w:val="000000"/>
          <w:sz w:val="28"/>
          <w:szCs w:val="28"/>
        </w:rPr>
        <w:t xml:space="preserve"> </w:t>
      </w:r>
      <w:permEnd w:id="20"/>
    </w:p>
    <w:p w14:paraId="6183ED1F">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lang w:val="en-US" w:eastAsia="zh-CN"/>
        </w:rPr>
        <w:t xml:space="preserve">黄山市歙县郑村镇郑村村 </w:t>
      </w:r>
      <w:r>
        <w:rPr>
          <w:rFonts w:hint="eastAsia" w:ascii="仿宋" w:hAnsi="仿宋" w:eastAsia="仿宋" w:cs="仿宋"/>
          <w:color w:val="000000"/>
          <w:sz w:val="28"/>
          <w:szCs w:val="28"/>
        </w:rPr>
        <w:t xml:space="preserve"> </w:t>
      </w:r>
    </w:p>
    <w:p w14:paraId="7CC25073">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default" w:ascii="仿宋" w:hAnsi="仿宋" w:eastAsia="仿宋" w:cs="仿宋"/>
          <w:color w:val="000000"/>
          <w:sz w:val="28"/>
          <w:szCs w:val="28"/>
          <w:lang w:val="en-US"/>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lang w:val="en-US" w:eastAsia="zh-CN"/>
        </w:rPr>
        <w:t>0559-6750210</w:t>
      </w:r>
    </w:p>
    <w:p w14:paraId="416C6098">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b/>
          <w:color w:val="000000"/>
          <w:sz w:val="28"/>
          <w:szCs w:val="28"/>
        </w:rPr>
      </w:pPr>
      <w:bookmarkStart w:id="36" w:name="_Toc35393638"/>
      <w:bookmarkStart w:id="37" w:name="_Toc35393807"/>
      <w:bookmarkStart w:id="38" w:name="_Toc28359020"/>
      <w:bookmarkStart w:id="39" w:name="_Toc28359097"/>
      <w:r>
        <w:rPr>
          <w:rFonts w:hint="eastAsia" w:ascii="仿宋" w:hAnsi="仿宋" w:eastAsia="仿宋" w:cs="仿宋"/>
          <w:color w:val="000000"/>
          <w:sz w:val="28"/>
          <w:szCs w:val="28"/>
        </w:rPr>
        <w:t>2.采购代理机构信息</w:t>
      </w:r>
      <w:bookmarkEnd w:id="36"/>
      <w:bookmarkEnd w:id="37"/>
      <w:bookmarkEnd w:id="38"/>
      <w:bookmarkEnd w:id="39"/>
    </w:p>
    <w:p w14:paraId="08071FD3">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    称：</w:t>
      </w:r>
      <w:permStart w:id="21" w:edGrp="everyone"/>
      <w:r>
        <w:rPr>
          <w:rFonts w:hint="eastAsia" w:ascii="仿宋" w:hAnsi="仿宋" w:eastAsia="仿宋" w:cs="仿宋"/>
          <w:color w:val="000000"/>
          <w:sz w:val="28"/>
          <w:szCs w:val="28"/>
          <w:lang w:eastAsia="zh-CN"/>
        </w:rPr>
        <w:t>黄山信商工程咨询有限公司</w:t>
      </w:r>
      <w:r>
        <w:rPr>
          <w:rFonts w:hint="eastAsia" w:ascii="仿宋" w:hAnsi="仿宋" w:eastAsia="仿宋" w:cs="仿宋"/>
          <w:color w:val="000000"/>
          <w:sz w:val="28"/>
          <w:szCs w:val="28"/>
        </w:rPr>
        <w:t xml:space="preserve">  </w:t>
      </w:r>
      <w:permEnd w:id="21"/>
    </w:p>
    <w:p w14:paraId="150242E2">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址：</w:t>
      </w:r>
      <w:permStart w:id="22" w:edGrp="everyone"/>
      <w:r>
        <w:rPr>
          <w:rFonts w:hint="eastAsia" w:ascii="仿宋" w:hAnsi="仿宋" w:eastAsia="仿宋" w:cs="仿宋"/>
          <w:color w:val="000000"/>
          <w:spacing w:val="-11"/>
          <w:sz w:val="28"/>
          <w:szCs w:val="28"/>
        </w:rPr>
        <w:t>歙县徽城镇旸村古溪安置区B29-32号楼120、121号商铺</w:t>
      </w:r>
      <w:permEnd w:id="22"/>
    </w:p>
    <w:p w14:paraId="17CA4FDE">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联系方式：</w:t>
      </w:r>
      <w:permStart w:id="23" w:edGrp="everyone"/>
      <w:r>
        <w:rPr>
          <w:rFonts w:hint="eastAsia" w:ascii="仿宋" w:hAnsi="仿宋" w:eastAsia="仿宋" w:cs="仿宋"/>
          <w:color w:val="000000"/>
          <w:sz w:val="28"/>
          <w:szCs w:val="28"/>
          <w:lang w:val="en-US" w:eastAsia="zh-CN"/>
        </w:rPr>
        <w:t>0559－6672066</w:t>
      </w:r>
      <w:r>
        <w:rPr>
          <w:rFonts w:hint="eastAsia" w:ascii="仿宋" w:hAnsi="仿宋" w:eastAsia="仿宋" w:cs="仿宋"/>
          <w:color w:val="000000"/>
          <w:sz w:val="28"/>
          <w:szCs w:val="28"/>
        </w:rPr>
        <w:t xml:space="preserve">  </w:t>
      </w:r>
      <w:permEnd w:id="23"/>
    </w:p>
    <w:p w14:paraId="05ABE2F7">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b/>
          <w:color w:val="000000"/>
          <w:sz w:val="28"/>
          <w:szCs w:val="28"/>
        </w:rPr>
      </w:pPr>
      <w:bookmarkStart w:id="40" w:name="_Toc28359021"/>
      <w:bookmarkStart w:id="41" w:name="_Toc35393639"/>
      <w:bookmarkStart w:id="42" w:name="_Toc28359098"/>
      <w:bookmarkStart w:id="43" w:name="_Toc35393808"/>
      <w:r>
        <w:rPr>
          <w:rFonts w:hint="eastAsia" w:ascii="仿宋" w:hAnsi="仿宋" w:eastAsia="仿宋" w:cs="仿宋"/>
          <w:color w:val="000000"/>
          <w:sz w:val="28"/>
          <w:szCs w:val="28"/>
        </w:rPr>
        <w:t>3.项目联系方式</w:t>
      </w:r>
      <w:bookmarkEnd w:id="40"/>
      <w:bookmarkEnd w:id="41"/>
      <w:bookmarkEnd w:id="42"/>
      <w:bookmarkEnd w:id="43"/>
    </w:p>
    <w:p w14:paraId="1C456FE4">
      <w:pPr>
        <w:pStyle w:val="27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项目联系人：</w:t>
      </w:r>
      <w:permStart w:id="24" w:edGrp="everyone"/>
      <w:r>
        <w:rPr>
          <w:rFonts w:hint="eastAsia" w:ascii="仿宋" w:hAnsi="仿宋" w:eastAsia="仿宋" w:cs="仿宋"/>
          <w:color w:val="000000"/>
          <w:sz w:val="28"/>
          <w:szCs w:val="28"/>
          <w:lang w:eastAsia="zh-CN"/>
        </w:rPr>
        <w:t>陈工</w:t>
      </w:r>
      <w:r>
        <w:rPr>
          <w:rFonts w:hint="eastAsia" w:ascii="仿宋" w:hAnsi="仿宋" w:eastAsia="仿宋" w:cs="仿宋"/>
          <w:color w:val="000000"/>
          <w:sz w:val="28"/>
          <w:szCs w:val="28"/>
        </w:rPr>
        <w:t xml:space="preserve">   </w:t>
      </w:r>
      <w:permEnd w:id="24"/>
    </w:p>
    <w:p w14:paraId="512ABD32">
      <w:pPr>
        <w:spacing w:line="360" w:lineRule="auto"/>
        <w:ind w:firstLine="560" w:firstLineChars="200"/>
        <w:rPr>
          <w:color w:val="auto"/>
          <w:sz w:val="24"/>
          <w:szCs w:val="18"/>
          <w:highlight w:val="none"/>
        </w:rPr>
      </w:pPr>
      <w:r>
        <w:rPr>
          <w:rFonts w:hint="eastAsia" w:ascii="仿宋" w:hAnsi="仿宋" w:eastAsia="仿宋" w:cs="仿宋"/>
          <w:color w:val="000000"/>
          <w:sz w:val="28"/>
          <w:szCs w:val="28"/>
        </w:rPr>
        <w:t>电　　  话：</w:t>
      </w:r>
      <w:r>
        <w:rPr>
          <w:rFonts w:hint="eastAsia" w:ascii="仿宋" w:hAnsi="仿宋" w:eastAsia="仿宋" w:cs="仿宋"/>
          <w:color w:val="000000"/>
          <w:sz w:val="28"/>
          <w:szCs w:val="28"/>
          <w:lang w:val="en-US" w:eastAsia="zh-CN"/>
        </w:rPr>
        <w:t>0559－6672066</w:t>
      </w:r>
      <w:r>
        <w:rPr>
          <w:color w:val="auto"/>
          <w:sz w:val="24"/>
          <w:szCs w:val="18"/>
          <w:highlight w:val="none"/>
        </w:rPr>
        <w:br w:type="page"/>
      </w:r>
    </w:p>
    <w:p w14:paraId="7988B05E">
      <w:pPr>
        <w:spacing w:line="360" w:lineRule="auto"/>
        <w:jc w:val="center"/>
        <w:outlineLvl w:val="0"/>
        <w:rPr>
          <w:rFonts w:asciiTheme="minorEastAsia" w:hAnsiTheme="minorEastAsia" w:eastAsiaTheme="minorEastAsia"/>
          <w:b/>
          <w:color w:val="auto"/>
          <w:sz w:val="28"/>
          <w:highlight w:val="none"/>
        </w:rPr>
      </w:pPr>
      <w:bookmarkStart w:id="44" w:name="_Toc323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44"/>
    </w:p>
    <w:p w14:paraId="0077CE4A">
      <w:pPr>
        <w:spacing w:line="360" w:lineRule="auto"/>
        <w:jc w:val="center"/>
        <w:outlineLvl w:val="1"/>
        <w:rPr>
          <w:rFonts w:asciiTheme="minorEastAsia" w:hAnsiTheme="minorEastAsia" w:eastAsiaTheme="minorEastAsia"/>
          <w:b/>
          <w:color w:val="auto"/>
          <w:sz w:val="24"/>
          <w:highlight w:val="none"/>
        </w:rPr>
      </w:pPr>
      <w:bookmarkStart w:id="45" w:name="_Toc14562"/>
      <w:bookmarkStart w:id="46" w:name="_Toc8634"/>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45"/>
      <w:bookmarkEnd w:id="46"/>
    </w:p>
    <w:p w14:paraId="1AA9C904">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4"/>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900"/>
        <w:gridCol w:w="6927"/>
      </w:tblGrid>
      <w:tr w14:paraId="369B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7EB2D33A">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38C02C1A">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61" w:type="pct"/>
            <w:vAlign w:val="center"/>
          </w:tcPr>
          <w:p w14:paraId="1907C29D">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1EF4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7537ADC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1</w:t>
            </w:r>
          </w:p>
        </w:tc>
        <w:tc>
          <w:tcPr>
            <w:tcW w:w="977" w:type="pct"/>
            <w:vAlign w:val="center"/>
          </w:tcPr>
          <w:p w14:paraId="6E5E863F">
            <w:pPr>
              <w:pStyle w:val="67"/>
              <w:widowControl w:val="0"/>
              <w:spacing w:before="0" w:beforeAutospacing="0" w:after="0" w:afterAutospacing="0" w:line="360" w:lineRule="auto"/>
              <w:jc w:val="left"/>
              <w:rPr>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561" w:type="pct"/>
            <w:vAlign w:val="center"/>
          </w:tcPr>
          <w:p w14:paraId="65E94867">
            <w:pPr>
              <w:spacing w:line="360" w:lineRule="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222DAD34">
            <w:pPr>
              <w:spacing w:line="360" w:lineRule="auto"/>
              <w:rPr>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tc>
      </w:tr>
      <w:tr w14:paraId="4721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1" w:type="pct"/>
            <w:vAlign w:val="center"/>
          </w:tcPr>
          <w:p w14:paraId="6BADE8F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w:t>
            </w:r>
          </w:p>
        </w:tc>
        <w:tc>
          <w:tcPr>
            <w:tcW w:w="977" w:type="pct"/>
            <w:vAlign w:val="center"/>
          </w:tcPr>
          <w:p w14:paraId="26CE6702">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61" w:type="pct"/>
            <w:vAlign w:val="center"/>
          </w:tcPr>
          <w:p w14:paraId="34121753">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314A06E3">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供应商参加多个包谈判的成交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2F54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1" w:type="pct"/>
            <w:vAlign w:val="center"/>
          </w:tcPr>
          <w:p w14:paraId="74C5DC3C">
            <w:pPr>
              <w:pStyle w:val="68"/>
              <w:pBdr>
                <w:bottom w:val="none" w:color="auto" w:sz="0" w:space="0"/>
              </w:pBdr>
              <w:tabs>
                <w:tab w:val="clear" w:pos="4153"/>
                <w:tab w:val="clear" w:pos="8306"/>
              </w:tabs>
              <w:adjustRightInd/>
              <w:spacing w:line="24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3</w:t>
            </w:r>
          </w:p>
        </w:tc>
        <w:tc>
          <w:tcPr>
            <w:tcW w:w="977" w:type="pct"/>
            <w:vAlign w:val="center"/>
          </w:tcPr>
          <w:p w14:paraId="5AA3875B">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谈判保证金</w:t>
            </w:r>
          </w:p>
        </w:tc>
        <w:tc>
          <w:tcPr>
            <w:tcW w:w="3561" w:type="pct"/>
            <w:vAlign w:val="center"/>
          </w:tcPr>
          <w:p w14:paraId="2317D135">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14A2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641E0E20">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4</w:t>
            </w:r>
          </w:p>
        </w:tc>
        <w:tc>
          <w:tcPr>
            <w:tcW w:w="977" w:type="pct"/>
            <w:vAlign w:val="center"/>
          </w:tcPr>
          <w:p w14:paraId="233EFAB4">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谈判有效期</w:t>
            </w:r>
          </w:p>
        </w:tc>
        <w:tc>
          <w:tcPr>
            <w:tcW w:w="3561" w:type="pct"/>
            <w:vAlign w:val="center"/>
          </w:tcPr>
          <w:p w14:paraId="588160C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60</w:t>
            </w:r>
            <w:r>
              <w:rPr>
                <w:rFonts w:hint="eastAsia"/>
                <w:b w:val="0"/>
                <w:color w:val="auto"/>
                <w:sz w:val="24"/>
                <w:highlight w:val="none"/>
              </w:rPr>
              <w:t>日历日</w:t>
            </w:r>
          </w:p>
        </w:tc>
      </w:tr>
      <w:tr w14:paraId="5811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0C28B34C">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5</w:t>
            </w:r>
          </w:p>
        </w:tc>
        <w:tc>
          <w:tcPr>
            <w:tcW w:w="977" w:type="pct"/>
            <w:vAlign w:val="center"/>
          </w:tcPr>
          <w:p w14:paraId="1650E34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响应文件递交时间及地点</w:t>
            </w:r>
          </w:p>
        </w:tc>
        <w:tc>
          <w:tcPr>
            <w:tcW w:w="3561" w:type="pct"/>
            <w:vAlign w:val="center"/>
          </w:tcPr>
          <w:p w14:paraId="67FCB38B">
            <w:pPr>
              <w:pStyle w:val="67"/>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rPr>
              <w:t>响应文件</w:t>
            </w:r>
            <w:r>
              <w:rPr>
                <w:rFonts w:hint="eastAsia" w:ascii="宋体" w:hAnsi="宋体" w:eastAsia="宋体"/>
                <w:b w:val="0"/>
                <w:color w:val="auto"/>
                <w:sz w:val="24"/>
                <w:highlight w:val="none"/>
                <w:u w:val="none"/>
                <w:lang w:val="en-US" w:eastAsia="zh-CN"/>
              </w:rPr>
              <w:t>递</w:t>
            </w:r>
            <w:r>
              <w:rPr>
                <w:rFonts w:hint="eastAsia" w:ascii="宋体" w:hAnsi="宋体" w:eastAsia="宋体"/>
                <w:b w:val="0"/>
                <w:color w:val="auto"/>
                <w:sz w:val="24"/>
                <w:highlight w:val="none"/>
                <w:u w:val="none"/>
              </w:rPr>
              <w:t>交截止时间</w:t>
            </w:r>
            <w:r>
              <w:rPr>
                <w:rFonts w:hint="eastAsia" w:ascii="宋体" w:hAnsi="宋体" w:eastAsia="宋体"/>
                <w:b w:val="0"/>
                <w:color w:val="auto"/>
                <w:sz w:val="24"/>
                <w:highlight w:val="none"/>
                <w:u w:val="none"/>
                <w:lang w:val="en-US" w:eastAsia="zh-CN"/>
              </w:rPr>
              <w:t>为：2025年</w:t>
            </w:r>
            <w:r>
              <w:rPr>
                <w:rFonts w:hint="eastAsia"/>
                <w:b w:val="0"/>
                <w:color w:val="auto"/>
                <w:sz w:val="24"/>
                <w:highlight w:val="none"/>
                <w:u w:val="none"/>
                <w:lang w:val="en-US" w:eastAsia="zh-CN"/>
              </w:rPr>
              <w:t>9</w:t>
            </w:r>
            <w:r>
              <w:rPr>
                <w:rFonts w:hint="eastAsia" w:ascii="宋体" w:hAnsi="宋体" w:eastAsia="宋体"/>
                <w:b w:val="0"/>
                <w:color w:val="auto"/>
                <w:sz w:val="24"/>
                <w:highlight w:val="none"/>
                <w:u w:val="none"/>
                <w:lang w:val="en-US" w:eastAsia="zh-CN"/>
              </w:rPr>
              <w:t>月</w:t>
            </w:r>
            <w:r>
              <w:rPr>
                <w:rFonts w:hint="eastAsia"/>
                <w:b w:val="0"/>
                <w:color w:val="auto"/>
                <w:sz w:val="24"/>
                <w:highlight w:val="none"/>
                <w:u w:val="none"/>
                <w:lang w:val="en-US" w:eastAsia="zh-CN"/>
              </w:rPr>
              <w:t>8</w:t>
            </w:r>
            <w:r>
              <w:rPr>
                <w:rFonts w:hint="eastAsia" w:ascii="宋体" w:hAnsi="宋体" w:eastAsia="宋体"/>
                <w:b w:val="0"/>
                <w:color w:val="auto"/>
                <w:sz w:val="24"/>
                <w:highlight w:val="none"/>
                <w:u w:val="none"/>
                <w:lang w:val="en-US" w:eastAsia="zh-CN"/>
              </w:rPr>
              <w:t>日</w:t>
            </w:r>
            <w:r>
              <w:rPr>
                <w:rFonts w:hint="eastAsia"/>
                <w:b w:val="0"/>
                <w:color w:val="auto"/>
                <w:sz w:val="24"/>
                <w:highlight w:val="none"/>
                <w:u w:val="none"/>
                <w:lang w:val="en-US" w:eastAsia="zh-CN"/>
              </w:rPr>
              <w:t>9</w:t>
            </w:r>
            <w:r>
              <w:rPr>
                <w:rFonts w:hint="eastAsia" w:ascii="宋体" w:hAnsi="宋体" w:eastAsia="宋体"/>
                <w:b w:val="0"/>
                <w:color w:val="auto"/>
                <w:sz w:val="24"/>
                <w:highlight w:val="none"/>
                <w:u w:val="none"/>
                <w:lang w:val="en-US" w:eastAsia="zh-CN"/>
              </w:rPr>
              <w:t>点00分</w:t>
            </w:r>
          </w:p>
          <w:p w14:paraId="559698DD">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u w:val="none"/>
                <w:lang w:val="en-US" w:eastAsia="zh-CN"/>
              </w:rPr>
              <w:t>响应文件递交地点：歙县徽城镇旸村古溪安置区B29-32号楼120、121号商铺</w:t>
            </w:r>
          </w:p>
        </w:tc>
      </w:tr>
      <w:tr w14:paraId="4583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682F28D0">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6</w:t>
            </w:r>
          </w:p>
        </w:tc>
        <w:tc>
          <w:tcPr>
            <w:tcW w:w="977" w:type="pct"/>
            <w:vAlign w:val="center"/>
          </w:tcPr>
          <w:p w14:paraId="5CE46F8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61" w:type="pct"/>
            <w:vAlign w:val="center"/>
          </w:tcPr>
          <w:p w14:paraId="3201743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最低评标价法</w:t>
            </w:r>
          </w:p>
        </w:tc>
      </w:tr>
      <w:tr w14:paraId="3EE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shd w:val="clear" w:color="auto" w:fill="auto"/>
            <w:vAlign w:val="center"/>
          </w:tcPr>
          <w:p w14:paraId="7AD60716">
            <w:pPr>
              <w:pStyle w:val="68"/>
              <w:pBdr>
                <w:bottom w:val="none" w:color="auto" w:sz="0" w:space="0"/>
              </w:pBdr>
              <w:tabs>
                <w:tab w:val="clear" w:pos="4153"/>
                <w:tab w:val="clear" w:pos="8306"/>
              </w:tabs>
              <w:adjustRightInd/>
              <w:spacing w:line="36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7</w:t>
            </w:r>
          </w:p>
        </w:tc>
        <w:tc>
          <w:tcPr>
            <w:tcW w:w="977" w:type="pct"/>
            <w:shd w:val="clear" w:color="auto" w:fill="auto"/>
            <w:vAlign w:val="center"/>
          </w:tcPr>
          <w:p w14:paraId="512930F3">
            <w:pPr>
              <w:pStyle w:val="67"/>
              <w:widowControl w:val="0"/>
              <w:spacing w:before="0" w:beforeAutospacing="0" w:after="0" w:afterAutospacing="0" w:line="360" w:lineRule="auto"/>
              <w:jc w:val="both"/>
              <w:rPr>
                <w:rFonts w:hint="eastAsia" w:ascii="宋体" w:hAnsi="宋体" w:eastAsia="宋体" w:cs="@仿宋_GB2312"/>
                <w:b w:val="0"/>
                <w:bCs/>
                <w:i w:val="0"/>
                <w:iCs/>
                <w:kern w:val="0"/>
                <w:sz w:val="24"/>
                <w:szCs w:val="28"/>
                <w:lang w:val="en-US" w:eastAsia="zh-CN" w:bidi="ar-SA"/>
              </w:rPr>
            </w:pPr>
            <w:r>
              <w:rPr>
                <w:rFonts w:hint="eastAsia" w:ascii="宋体" w:hAnsi="宋体" w:eastAsia="宋体"/>
                <w:b w:val="0"/>
                <w:i w:val="0"/>
                <w:iCs/>
                <w:sz w:val="24"/>
                <w:lang w:val="en-US" w:eastAsia="zh-CN"/>
              </w:rPr>
              <w:t>是否专门面向中小企业</w:t>
            </w:r>
          </w:p>
        </w:tc>
        <w:tc>
          <w:tcPr>
            <w:tcW w:w="3561" w:type="pct"/>
            <w:shd w:val="clear" w:color="auto" w:fill="auto"/>
            <w:vAlign w:val="center"/>
          </w:tcPr>
          <w:p w14:paraId="4AD243ED">
            <w:pPr>
              <w:pStyle w:val="67"/>
              <w:widowControl w:val="0"/>
              <w:spacing w:before="0" w:beforeAutospacing="0" w:after="0" w:afterAutospacing="0" w:line="360" w:lineRule="auto"/>
              <w:jc w:val="both"/>
              <w:rPr>
                <w:rFonts w:hint="eastAsia" w:ascii="宋体" w:hAnsi="宋体" w:eastAsia="宋体"/>
                <w:b w:val="0"/>
                <w:bCs w:val="0"/>
                <w:sz w:val="24"/>
                <w:szCs w:val="24"/>
                <w:lang w:val="en-US" w:eastAsia="zh-CN"/>
              </w:rPr>
            </w:pPr>
            <w:r>
              <w:rPr>
                <w:rFonts w:hint="eastAsia"/>
                <w:b w:val="0"/>
                <w:bCs w:val="0"/>
                <w:sz w:val="24"/>
                <w:szCs w:val="24"/>
                <w:lang w:eastAsia="zh-CN"/>
              </w:rPr>
              <w:t>☑</w:t>
            </w:r>
            <w:r>
              <w:rPr>
                <w:rFonts w:hint="eastAsia" w:ascii="宋体" w:hAnsi="宋体" w:eastAsia="宋体"/>
                <w:b w:val="0"/>
                <w:bCs w:val="0"/>
                <w:sz w:val="24"/>
                <w:szCs w:val="24"/>
                <w:lang w:val="en-US" w:eastAsia="zh-CN"/>
              </w:rPr>
              <w:t xml:space="preserve">是  </w:t>
            </w:r>
          </w:p>
          <w:p w14:paraId="573AE0DA">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sz w:val="24"/>
                <w:szCs w:val="24"/>
              </w:rPr>
              <w:t>□</w:t>
            </w:r>
            <w:r>
              <w:rPr>
                <w:rFonts w:hint="eastAsia" w:ascii="宋体" w:hAnsi="宋体" w:eastAsia="宋体"/>
                <w:b w:val="0"/>
                <w:sz w:val="24"/>
                <w:lang w:val="en-US" w:eastAsia="zh-CN"/>
              </w:rPr>
              <w:t xml:space="preserve">否 </w:t>
            </w:r>
          </w:p>
        </w:tc>
      </w:tr>
      <w:tr w14:paraId="48E4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02A90869">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8</w:t>
            </w:r>
          </w:p>
        </w:tc>
        <w:tc>
          <w:tcPr>
            <w:tcW w:w="977" w:type="pct"/>
            <w:vAlign w:val="center"/>
          </w:tcPr>
          <w:p w14:paraId="1282B370">
            <w:pPr>
              <w:pStyle w:val="67"/>
              <w:widowControl w:val="0"/>
              <w:spacing w:before="0" w:beforeAutospacing="0" w:after="0" w:afterAutospacing="0" w:line="360" w:lineRule="auto"/>
              <w:jc w:val="both"/>
              <w:rPr>
                <w:b w:val="0"/>
                <w:i w:val="0"/>
                <w:iCs w:val="0"/>
                <w:color w:val="auto"/>
                <w:sz w:val="24"/>
                <w:highlight w:val="none"/>
              </w:rPr>
            </w:pPr>
            <w:r>
              <w:rPr>
                <w:rFonts w:hint="eastAsia"/>
                <w:b w:val="0"/>
                <w:color w:val="auto"/>
                <w:sz w:val="24"/>
                <w:highlight w:val="none"/>
              </w:rPr>
              <w:t>最</w:t>
            </w:r>
            <w:r>
              <w:rPr>
                <w:rFonts w:hint="eastAsia"/>
                <w:b w:val="0"/>
                <w:i w:val="0"/>
                <w:iCs w:val="0"/>
                <w:color w:val="auto"/>
                <w:sz w:val="24"/>
                <w:highlight w:val="none"/>
              </w:rPr>
              <w:t>后报价扣除</w:t>
            </w:r>
          </w:p>
          <w:p w14:paraId="4E6CDEFD">
            <w:pPr>
              <w:pStyle w:val="67"/>
              <w:widowControl w:val="0"/>
              <w:spacing w:before="0" w:beforeAutospacing="0" w:after="0" w:afterAutospacing="0" w:line="360" w:lineRule="auto"/>
              <w:jc w:val="both"/>
              <w:rPr>
                <w:b w:val="0"/>
                <w:color w:val="auto"/>
                <w:sz w:val="24"/>
                <w:highlight w:val="none"/>
              </w:rPr>
            </w:pPr>
            <w:r>
              <w:rPr>
                <w:rFonts w:hint="eastAsia"/>
                <w:b w:val="0"/>
                <w:i w:val="0"/>
                <w:iCs w:val="0"/>
                <w:color w:val="auto"/>
                <w:sz w:val="24"/>
                <w:highlight w:val="none"/>
              </w:rPr>
              <w:t>（非专门面向中小企业采购项目适用）</w:t>
            </w:r>
          </w:p>
        </w:tc>
        <w:tc>
          <w:tcPr>
            <w:tcW w:w="3561" w:type="pct"/>
            <w:vAlign w:val="center"/>
          </w:tcPr>
          <w:p w14:paraId="61466A63">
            <w:pPr>
              <w:pStyle w:val="6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扣除政策</w:t>
            </w:r>
            <w:r>
              <w:rPr>
                <w:rFonts w:hint="eastAsia" w:ascii="宋体" w:hAnsi="宋体" w:eastAsia="宋体"/>
                <w:b w:val="0"/>
                <w:color w:val="auto"/>
                <w:sz w:val="24"/>
                <w:highlight w:val="none"/>
              </w:rPr>
              <w:t>：</w:t>
            </w:r>
          </w:p>
          <w:p w14:paraId="54F61164">
            <w:pPr>
              <w:pStyle w:val="6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 </w:t>
            </w:r>
            <w:r>
              <w:rPr>
                <w:rFonts w:hint="eastAsia"/>
                <w:b w:val="0"/>
                <w:color w:val="auto"/>
                <w:sz w:val="24"/>
                <w:highlight w:val="none"/>
                <w:lang w:eastAsia="zh-CN"/>
              </w:rPr>
              <w:t>☑</w:t>
            </w:r>
            <w:r>
              <w:rPr>
                <w:rFonts w:hint="eastAsia" w:ascii="宋体" w:hAnsi="宋体" w:eastAsia="宋体"/>
                <w:b w:val="0"/>
                <w:color w:val="auto"/>
                <w:sz w:val="24"/>
                <w:highlight w:val="none"/>
              </w:rPr>
              <w:t>适用</w:t>
            </w:r>
          </w:p>
          <w:p w14:paraId="6B395F85">
            <w:pPr>
              <w:pStyle w:val="6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 □不适用（固定报价项目、非政府采购项目可选）</w:t>
            </w:r>
          </w:p>
          <w:p w14:paraId="226E3B37">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permStart w:id="25" w:edGrp="everyone"/>
            <w:r>
              <w:rPr>
                <w:rFonts w:hint="eastAsia" w:asciiTheme="minorEastAsia" w:hAnsiTheme="minorEastAsia" w:eastAsiaTheme="minorEastAsia" w:cstheme="minorBidi"/>
                <w:b w:val="0"/>
                <w:bCs/>
                <w:color w:val="auto"/>
                <w:sz w:val="24"/>
                <w:szCs w:val="24"/>
                <w:highlight w:val="none"/>
                <w:lang w:val="en-US" w:eastAsia="zh-CN" w:bidi="ar-SA"/>
              </w:rPr>
              <w:t xml:space="preserve"> </w:t>
            </w:r>
            <w:r>
              <w:rPr>
                <w:rFonts w:hint="eastAsia"/>
                <w:b/>
                <w:bCs w:val="0"/>
                <w:i/>
                <w:iCs/>
                <w:color w:val="FF0000"/>
                <w:sz w:val="24"/>
                <w:highlight w:val="none"/>
                <w:u w:val="single"/>
                <w:lang w:val="en-US" w:eastAsia="zh-CN"/>
              </w:rPr>
              <w:t>/</w:t>
            </w:r>
            <w:r>
              <w:rPr>
                <w:rFonts w:hint="eastAsia" w:asciiTheme="minorEastAsia" w:hAnsiTheme="minorEastAsia" w:eastAsiaTheme="minorEastAsia" w:cstheme="minorBidi"/>
                <w:b/>
                <w:bCs w:val="0"/>
                <w:i/>
                <w:iCs/>
                <w:color w:val="FF0000"/>
                <w:sz w:val="24"/>
                <w:szCs w:val="24"/>
                <w:highlight w:val="none"/>
                <w:lang w:val="en-US" w:eastAsia="zh-CN" w:bidi="ar-SA"/>
              </w:rPr>
              <w:t xml:space="preserve"> </w:t>
            </w:r>
            <w:r>
              <w:rPr>
                <w:rFonts w:hint="eastAsia" w:ascii="宋体" w:hAnsi="宋体"/>
                <w:color w:val="000000"/>
                <w:kern w:val="0"/>
                <w:sz w:val="24"/>
                <w:szCs w:val="24"/>
              </w:rPr>
              <w:t xml:space="preserve"> </w:t>
            </w:r>
            <w:permEnd w:id="25"/>
            <w:r>
              <w:rPr>
                <w:rFonts w:hint="eastAsia" w:ascii="宋体" w:hAnsi="宋体" w:eastAsia="宋体"/>
                <w:b w:val="0"/>
                <w:color w:val="auto"/>
                <w:sz w:val="24"/>
                <w:highlight w:val="none"/>
              </w:rPr>
              <w:t>。</w:t>
            </w:r>
          </w:p>
          <w:p w14:paraId="03B15AF7">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1AAB1E5">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7FA1545">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permStart w:id="26" w:edGrp="everyone"/>
            <w:r>
              <w:rPr>
                <w:rFonts w:hint="eastAsia" w:asciiTheme="minorEastAsia" w:hAnsiTheme="minorEastAsia" w:eastAsiaTheme="minorEastAsia" w:cstheme="minorBidi"/>
                <w:b w:val="0"/>
                <w:bCs/>
                <w:color w:val="auto"/>
                <w:sz w:val="24"/>
                <w:szCs w:val="24"/>
                <w:highlight w:val="none"/>
                <w:lang w:val="en-US" w:eastAsia="zh-CN" w:bidi="ar-SA"/>
              </w:rPr>
              <w:t xml:space="preserve"> </w:t>
            </w:r>
            <w:r>
              <w:rPr>
                <w:rFonts w:hint="eastAsia"/>
                <w:b/>
                <w:bCs w:val="0"/>
                <w:i/>
                <w:iCs/>
                <w:color w:val="FF0000"/>
                <w:sz w:val="24"/>
                <w:highlight w:val="none"/>
                <w:u w:val="single"/>
                <w:lang w:val="en-US" w:eastAsia="zh-CN"/>
              </w:rPr>
              <w:t>/</w:t>
            </w:r>
            <w:r>
              <w:rPr>
                <w:rFonts w:hint="eastAsia" w:ascii="宋体" w:hAnsi="宋体"/>
                <w:color w:val="000000"/>
                <w:kern w:val="0"/>
                <w:sz w:val="24"/>
                <w:szCs w:val="24"/>
              </w:rPr>
              <w:t xml:space="preserve"> </w:t>
            </w:r>
            <w:permEnd w:id="26"/>
            <w:r>
              <w:rPr>
                <w:rFonts w:hint="eastAsia" w:ascii="宋体" w:hAnsi="宋体" w:eastAsia="宋体"/>
                <w:b w:val="0"/>
                <w:color w:val="auto"/>
                <w:sz w:val="24"/>
                <w:highlight w:val="none"/>
              </w:rPr>
              <w:t>。</w:t>
            </w:r>
          </w:p>
          <w:p w14:paraId="749981E2">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permStart w:id="27" w:edGrp="everyone"/>
            <w:r>
              <w:rPr>
                <w:rFonts w:hint="eastAsia" w:asciiTheme="minorEastAsia" w:hAnsiTheme="minorEastAsia" w:eastAsiaTheme="minorEastAsia" w:cstheme="minorBidi"/>
                <w:b w:val="0"/>
                <w:bCs/>
                <w:color w:val="auto"/>
                <w:sz w:val="24"/>
                <w:szCs w:val="24"/>
                <w:highlight w:val="none"/>
                <w:lang w:val="en-US" w:eastAsia="zh-CN" w:bidi="ar-SA"/>
              </w:rPr>
              <w:t xml:space="preserve"> </w:t>
            </w:r>
            <w:r>
              <w:rPr>
                <w:rFonts w:hint="eastAsia"/>
                <w:b/>
                <w:bCs w:val="0"/>
                <w:i/>
                <w:iCs/>
                <w:color w:val="FF0000"/>
                <w:sz w:val="24"/>
                <w:highlight w:val="none"/>
                <w:u w:val="single"/>
                <w:lang w:val="en-US" w:eastAsia="zh-CN"/>
              </w:rPr>
              <w:t>/</w:t>
            </w:r>
            <w:permEnd w:id="27"/>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3EC7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Merge w:val="restart"/>
            <w:vAlign w:val="center"/>
          </w:tcPr>
          <w:p w14:paraId="59100B2D">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9</w:t>
            </w:r>
          </w:p>
        </w:tc>
        <w:tc>
          <w:tcPr>
            <w:tcW w:w="977" w:type="pct"/>
            <w:vMerge w:val="restart"/>
            <w:vAlign w:val="center"/>
          </w:tcPr>
          <w:p w14:paraId="1DBAD190">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61" w:type="pct"/>
            <w:vAlign w:val="center"/>
          </w:tcPr>
          <w:p w14:paraId="0F639778">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谈判小组推荐成交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52C635F2">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B10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Merge w:val="continue"/>
            <w:vAlign w:val="center"/>
          </w:tcPr>
          <w:p w14:paraId="6656544F">
            <w:pPr>
              <w:pStyle w:val="68"/>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D863770">
            <w:pPr>
              <w:pStyle w:val="67"/>
              <w:widowControl w:val="0"/>
              <w:spacing w:before="0" w:beforeAutospacing="0" w:after="0" w:afterAutospacing="0" w:line="360" w:lineRule="auto"/>
              <w:jc w:val="both"/>
              <w:rPr>
                <w:b w:val="0"/>
                <w:color w:val="auto"/>
                <w:sz w:val="24"/>
                <w:highlight w:val="none"/>
              </w:rPr>
            </w:pPr>
          </w:p>
        </w:tc>
        <w:tc>
          <w:tcPr>
            <w:tcW w:w="3561" w:type="pct"/>
            <w:vAlign w:val="center"/>
          </w:tcPr>
          <w:p w14:paraId="74010E7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55B355ED">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color w:val="auto"/>
                <w:sz w:val="24"/>
                <w:szCs w:val="24"/>
                <w:highlight w:val="none"/>
              </w:rPr>
              <w:sym w:font="Wingdings" w:char="00A8"/>
            </w:r>
            <w:r>
              <w:rPr>
                <w:rFonts w:hint="eastAsia"/>
                <w:b w:val="0"/>
                <w:color w:val="auto"/>
                <w:sz w:val="24"/>
                <w:highlight w:val="none"/>
              </w:rPr>
              <w:t xml:space="preserve">采购人委托谈判小组确定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31C7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6916330D">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10</w:t>
            </w:r>
          </w:p>
        </w:tc>
        <w:tc>
          <w:tcPr>
            <w:tcW w:w="977" w:type="pct"/>
            <w:vAlign w:val="center"/>
          </w:tcPr>
          <w:p w14:paraId="17E21EF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61" w:type="pct"/>
            <w:vAlign w:val="center"/>
          </w:tcPr>
          <w:p w14:paraId="555A81DD">
            <w:pPr>
              <w:pStyle w:val="6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157FEEB2">
            <w:pPr>
              <w:pStyle w:val="67"/>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6C480D5C">
            <w:pPr>
              <w:pStyle w:val="67"/>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rPr>
              <w:t>（如有）</w:t>
            </w:r>
            <w:r>
              <w:rPr>
                <w:rFonts w:hint="eastAsia"/>
                <w:b w:val="0"/>
                <w:color w:val="auto"/>
                <w:sz w:val="24"/>
                <w:highlight w:val="none"/>
                <w:u w:val="none"/>
                <w:lang w:eastAsia="zh-CN"/>
              </w:rPr>
              <w:t>；</w:t>
            </w:r>
          </w:p>
        </w:tc>
      </w:tr>
      <w:tr w14:paraId="426F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579F827D">
            <w:pPr>
              <w:pStyle w:val="68"/>
              <w:pBdr>
                <w:bottom w:val="none" w:color="auto" w:sz="0" w:space="0"/>
              </w:pBdr>
              <w:tabs>
                <w:tab w:val="clear" w:pos="4153"/>
                <w:tab w:val="clear" w:pos="8306"/>
              </w:tabs>
              <w:adjustRightInd/>
              <w:spacing w:line="24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11</w:t>
            </w:r>
          </w:p>
        </w:tc>
        <w:tc>
          <w:tcPr>
            <w:tcW w:w="977" w:type="pct"/>
            <w:vAlign w:val="center"/>
          </w:tcPr>
          <w:p w14:paraId="4BDD831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61" w:type="pct"/>
            <w:vAlign w:val="center"/>
          </w:tcPr>
          <w:p w14:paraId="05F9B3A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740B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69E5BB75">
            <w:pPr>
              <w:pStyle w:val="68"/>
              <w:pBdr>
                <w:bottom w:val="none" w:color="auto" w:sz="0" w:space="0"/>
              </w:pBdr>
              <w:tabs>
                <w:tab w:val="clear" w:pos="4153"/>
                <w:tab w:val="clear" w:pos="8306"/>
              </w:tabs>
              <w:adjustRightInd/>
              <w:spacing w:line="24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cs="宋体"/>
                <w:b w:val="0"/>
                <w:bCs/>
                <w:color w:val="auto"/>
                <w:sz w:val="24"/>
                <w:szCs w:val="24"/>
                <w:lang w:val="en-US" w:eastAsia="zh-CN"/>
              </w:rPr>
              <w:t>12</w:t>
            </w:r>
          </w:p>
        </w:tc>
        <w:tc>
          <w:tcPr>
            <w:tcW w:w="977" w:type="pct"/>
            <w:vAlign w:val="center"/>
          </w:tcPr>
          <w:p w14:paraId="522FE0D4">
            <w:pPr>
              <w:pStyle w:val="67"/>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宋体"/>
                <w:b w:val="0"/>
                <w:bCs/>
                <w:color w:val="auto"/>
                <w:sz w:val="24"/>
                <w:szCs w:val="24"/>
                <w:lang w:val="en-US" w:eastAsia="zh-CN"/>
              </w:rPr>
              <w:t>告知谈判结果的形式</w:t>
            </w:r>
          </w:p>
        </w:tc>
        <w:tc>
          <w:tcPr>
            <w:tcW w:w="3561" w:type="pct"/>
            <w:vAlign w:val="center"/>
          </w:tcPr>
          <w:p w14:paraId="1038BDB6">
            <w:pPr>
              <w:pStyle w:val="67"/>
              <w:widowControl w:val="0"/>
              <w:spacing w:before="0" w:beforeAutospacing="0" w:after="0" w:afterAutospacing="0" w:line="360" w:lineRule="auto"/>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sym w:font="Wingdings" w:char="00A8"/>
            </w:r>
            <w:r>
              <w:rPr>
                <w:rFonts w:hint="eastAsia" w:ascii="宋体" w:hAnsi="宋体" w:eastAsia="宋体" w:cs="宋体"/>
                <w:b w:val="0"/>
                <w:bCs/>
                <w:color w:val="auto"/>
                <w:sz w:val="24"/>
                <w:szCs w:val="24"/>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lang w:val="en-US" w:eastAsia="zh-CN"/>
              </w:rPr>
              <w:t>系统查看</w:t>
            </w:r>
          </w:p>
          <w:p w14:paraId="42B33F22">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cs="宋体"/>
                <w:b w:val="0"/>
                <w:bCs/>
                <w:color w:val="auto"/>
                <w:sz w:val="24"/>
                <w:szCs w:val="24"/>
                <w:lang w:val="en-US" w:eastAsia="zh-CN"/>
              </w:rPr>
              <w:t>☑</w:t>
            </w:r>
            <w:r>
              <w:rPr>
                <w:rFonts w:hint="eastAsia" w:ascii="宋体" w:hAnsi="宋体" w:eastAsia="宋体"/>
                <w:b w:val="0"/>
                <w:color w:val="auto"/>
                <w:sz w:val="24"/>
                <w:highlight w:val="none"/>
                <w:lang w:val="en-US" w:eastAsia="zh-CN"/>
              </w:rPr>
              <w:t>谈判现场告知</w:t>
            </w:r>
          </w:p>
        </w:tc>
      </w:tr>
      <w:tr w14:paraId="4B4A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12ACA7B7">
            <w:pPr>
              <w:pStyle w:val="68"/>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rPr>
            </w:pPr>
            <w:r>
              <w:rPr>
                <w:rFonts w:hint="eastAsia"/>
                <w:bCs/>
                <w:color w:val="auto"/>
                <w:kern w:val="2"/>
                <w:highlight w:val="none"/>
                <w:lang w:val="en-US" w:eastAsia="zh-CN"/>
              </w:rPr>
              <w:t>13</w:t>
            </w:r>
          </w:p>
        </w:tc>
        <w:tc>
          <w:tcPr>
            <w:tcW w:w="977" w:type="pct"/>
            <w:vAlign w:val="center"/>
          </w:tcPr>
          <w:p w14:paraId="03F79C48">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61" w:type="pct"/>
            <w:vAlign w:val="center"/>
          </w:tcPr>
          <w:p w14:paraId="781D8B58">
            <w:pPr>
              <w:pStyle w:val="6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b w:val="0"/>
                <w:color w:val="auto"/>
                <w:sz w:val="24"/>
                <w:highlight w:val="none"/>
                <w:lang w:eastAsia="zh-CN"/>
              </w:rPr>
              <w:t>（</w:t>
            </w:r>
            <w:r>
              <w:rPr>
                <w:rFonts w:hint="eastAsia" w:ascii="宋体" w:hAnsi="宋体" w:eastAsia="宋体"/>
                <w:b w:val="0"/>
                <w:color w:val="auto"/>
                <w:sz w:val="24"/>
                <w:highlight w:val="none"/>
              </w:rPr>
              <w:t>1）</w:t>
            </w:r>
            <w:r>
              <w:rPr>
                <w:rFonts w:hint="eastAsia"/>
                <w:b w:val="0"/>
                <w:color w:val="auto"/>
                <w:sz w:val="24"/>
                <w:highlight w:val="none"/>
                <w:lang w:val="en-US" w:eastAsia="zh-CN"/>
              </w:rPr>
              <w:t>支付主体</w:t>
            </w:r>
            <w:r>
              <w:rPr>
                <w:rFonts w:hint="eastAsia" w:ascii="宋体" w:hAnsi="宋体" w:eastAsia="宋体"/>
                <w:b w:val="0"/>
                <w:color w:val="auto"/>
                <w:sz w:val="24"/>
                <w:highlight w:val="none"/>
              </w:rPr>
              <w:t>：</w:t>
            </w:r>
            <w:r>
              <w:rPr>
                <w:rFonts w:hint="eastAsia"/>
                <w:b w:val="0"/>
                <w:color w:val="auto"/>
                <w:sz w:val="24"/>
                <w:highlight w:val="none"/>
                <w:lang w:eastAsia="zh-CN"/>
              </w:rPr>
              <w:t>☑</w:t>
            </w:r>
            <w:r>
              <w:rPr>
                <w:rFonts w:hint="eastAsia" w:ascii="宋体" w:hAnsi="宋体" w:eastAsia="宋体"/>
                <w:b w:val="0"/>
                <w:color w:val="auto"/>
                <w:sz w:val="24"/>
                <w:highlight w:val="none"/>
              </w:rPr>
              <w:t xml:space="preserve">采购人  </w:t>
            </w:r>
            <w:r>
              <w:rPr>
                <w:rFonts w:hint="eastAsia"/>
                <w:b w:val="0"/>
                <w:color w:val="auto"/>
                <w:sz w:val="24"/>
                <w:highlight w:val="none"/>
                <w:lang w:eastAsia="zh-CN"/>
              </w:rPr>
              <w:t>□</w:t>
            </w:r>
            <w:r>
              <w:rPr>
                <w:rFonts w:hint="eastAsia" w:ascii="宋体" w:hAnsi="宋体" w:eastAsia="宋体"/>
                <w:b w:val="0"/>
                <w:color w:val="auto"/>
                <w:sz w:val="24"/>
                <w:highlight w:val="none"/>
              </w:rPr>
              <w:t>成交供应商</w:t>
            </w:r>
            <w:r>
              <w:rPr>
                <w:rFonts w:hint="eastAsia"/>
                <w:b w:val="0"/>
                <w:color w:val="auto"/>
                <w:sz w:val="24"/>
                <w:highlight w:val="none"/>
                <w:lang w:val="en-US" w:eastAsia="zh-CN"/>
              </w:rPr>
              <w:t xml:space="preserve">  </w:t>
            </w:r>
            <w:r>
              <w:rPr>
                <w:rFonts w:hint="eastAsia" w:ascii="宋体" w:hAnsi="宋体" w:eastAsia="宋体"/>
                <w:b w:val="0"/>
                <w:color w:val="auto"/>
                <w:sz w:val="24"/>
                <w:highlight w:val="none"/>
                <w:lang w:eastAsia="zh-CN"/>
              </w:rPr>
              <w:t>□</w:t>
            </w:r>
            <w:r>
              <w:rPr>
                <w:rFonts w:hint="eastAsia" w:ascii="宋体" w:hAnsi="宋体" w:eastAsia="宋体" w:cs="宋体"/>
                <w:b w:val="0"/>
                <w:color w:val="auto"/>
                <w:sz w:val="24"/>
                <w:highlight w:val="none"/>
                <w:lang w:val="en-US" w:eastAsia="zh-CN"/>
              </w:rPr>
              <w:t>无</w:t>
            </w:r>
          </w:p>
          <w:p w14:paraId="1AF0AACB">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2</w:t>
            </w:r>
            <w:r>
              <w:rPr>
                <w:rFonts w:hint="eastAsia" w:ascii="宋体" w:hAnsi="宋体" w:eastAsia="宋体"/>
                <w:b w:val="0"/>
                <w:color w:val="auto"/>
                <w:sz w:val="24"/>
                <w:highlight w:val="none"/>
                <w:lang w:eastAsia="zh-CN"/>
              </w:rPr>
              <w:t>）收费标准及金额：</w:t>
            </w:r>
          </w:p>
          <w:p w14:paraId="11D13DC4">
            <w:pPr>
              <w:pStyle w:val="6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免收</w:t>
            </w:r>
          </w:p>
          <w:p w14:paraId="33E96E53">
            <w:pPr>
              <w:pStyle w:val="6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b w:val="0"/>
                <w:color w:val="auto"/>
                <w:sz w:val="24"/>
                <w:highlight w:val="none"/>
                <w:lang w:eastAsia="zh-CN"/>
              </w:rPr>
              <w:t>□</w:t>
            </w:r>
            <w:r>
              <w:rPr>
                <w:rFonts w:hint="eastAsia" w:ascii="宋体" w:hAnsi="宋体" w:eastAsia="宋体"/>
                <w:b w:val="0"/>
                <w:color w:val="auto"/>
                <w:sz w:val="24"/>
                <w:highlight w:val="none"/>
              </w:rPr>
              <w:t>定额收取：人民币</w:t>
            </w:r>
            <w:r>
              <w:rPr>
                <w:rFonts w:hint="eastAsia" w:ascii="宋体" w:hAnsi="宋体" w:eastAsia="宋体"/>
                <w:b w:val="0"/>
                <w:color w:val="auto"/>
                <w:sz w:val="24"/>
                <w:highlight w:val="none"/>
                <w:u w:val="single"/>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rPr>
              <w:t>元（原则上适用项目预算100万元以下项目）</w:t>
            </w:r>
          </w:p>
          <w:p w14:paraId="0A6178F0">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b w:val="0"/>
                <w:color w:val="auto"/>
                <w:sz w:val="24"/>
                <w:highlight w:val="none"/>
                <w:lang w:eastAsia="zh-CN"/>
              </w:rPr>
              <w:t>☑</w:t>
            </w:r>
            <w:r>
              <w:rPr>
                <w:rFonts w:hint="eastAsia" w:ascii="宋体" w:hAnsi="宋体" w:eastAsia="宋体"/>
                <w:b w:val="0"/>
                <w:color w:val="auto"/>
                <w:sz w:val="24"/>
                <w:highlight w:val="none"/>
              </w:rPr>
              <w:t>按下列标准的</w:t>
            </w:r>
            <w:r>
              <w:rPr>
                <w:rFonts w:hint="eastAsia" w:ascii="宋体" w:hAnsi="宋体" w:eastAsia="宋体"/>
                <w:b w:val="0"/>
                <w:color w:val="auto"/>
                <w:sz w:val="24"/>
                <w:highlight w:val="none"/>
                <w:u w:val="single"/>
              </w:rPr>
              <w:t xml:space="preserve"> </w:t>
            </w:r>
            <w:r>
              <w:rPr>
                <w:rFonts w:hint="eastAsia"/>
                <w:b w:val="0"/>
                <w:color w:val="auto"/>
                <w:sz w:val="24"/>
                <w:highlight w:val="none"/>
                <w:u w:val="single"/>
                <w:lang w:val="en-US" w:eastAsia="zh-CN"/>
              </w:rPr>
              <w:t>100</w:t>
            </w:r>
            <w:r>
              <w:rPr>
                <w:rFonts w:hint="eastAsia" w:ascii="宋体" w:hAnsi="宋体" w:eastAsia="宋体"/>
                <w:b w:val="0"/>
                <w:color w:val="auto"/>
                <w:sz w:val="24"/>
                <w:highlight w:val="none"/>
              </w:rPr>
              <w:t>%收取。</w:t>
            </w:r>
            <w:r>
              <w:rPr>
                <w:rFonts w:hint="eastAsia" w:ascii="宋体" w:hAnsi="宋体" w:eastAsia="宋体"/>
                <w:b w:val="0"/>
                <w:color w:val="auto"/>
                <w:sz w:val="24"/>
                <w:highlight w:val="none"/>
                <w:lang w:val="en-US" w:eastAsia="zh-CN"/>
              </w:rPr>
              <w:t>代理费用</w:t>
            </w:r>
            <w:r>
              <w:rPr>
                <w:rFonts w:hint="eastAsia" w:ascii="宋体" w:hAnsi="宋体" w:eastAsia="宋体"/>
                <w:b w:val="0"/>
                <w:color w:val="auto"/>
                <w:sz w:val="24"/>
                <w:highlight w:val="none"/>
              </w:rPr>
              <w:t>的收取采用差额定率累进计费方式，具体收费标准参照国家计委关于印发《招标代理服务费管理暂行办法》的通知（计价格[2002]1980 号）（原则上适用预算100万元以上项目）</w:t>
            </w:r>
          </w:p>
        </w:tc>
      </w:tr>
      <w:tr w14:paraId="6C63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3987F9C8">
            <w:pPr>
              <w:pStyle w:val="68"/>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14</w:t>
            </w:r>
          </w:p>
        </w:tc>
        <w:tc>
          <w:tcPr>
            <w:tcW w:w="977" w:type="pct"/>
            <w:vAlign w:val="center"/>
          </w:tcPr>
          <w:p w14:paraId="35F1E573">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61" w:type="pct"/>
            <w:vAlign w:val="center"/>
          </w:tcPr>
          <w:p w14:paraId="7C1B81F0">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w:t>
            </w:r>
          </w:p>
        </w:tc>
      </w:tr>
      <w:tr w14:paraId="11C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3C304701">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15</w:t>
            </w:r>
          </w:p>
        </w:tc>
        <w:tc>
          <w:tcPr>
            <w:tcW w:w="977" w:type="pct"/>
            <w:vAlign w:val="center"/>
          </w:tcPr>
          <w:p w14:paraId="3FB3DCA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61" w:type="pct"/>
            <w:vAlign w:val="center"/>
          </w:tcPr>
          <w:p w14:paraId="72F1035D">
            <w:pPr>
              <w:pStyle w:val="67"/>
              <w:widowControl w:val="0"/>
              <w:spacing w:before="0" w:beforeAutospacing="0" w:after="0" w:afterAutospacing="0" w:line="360" w:lineRule="auto"/>
              <w:jc w:val="both"/>
              <w:rPr>
                <w:b w:val="0"/>
                <w:color w:val="auto"/>
                <w:sz w:val="24"/>
                <w:highlight w:val="none"/>
              </w:rPr>
            </w:pPr>
          </w:p>
        </w:tc>
      </w:tr>
      <w:tr w14:paraId="77D9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49B5661F">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15.1</w:t>
            </w:r>
          </w:p>
        </w:tc>
        <w:tc>
          <w:tcPr>
            <w:tcW w:w="977" w:type="pct"/>
            <w:vAlign w:val="center"/>
          </w:tcPr>
          <w:p w14:paraId="7D6AAE9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61" w:type="pct"/>
            <w:vAlign w:val="center"/>
          </w:tcPr>
          <w:p w14:paraId="43604ED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4F11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3AD0494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15</w:t>
            </w:r>
            <w:r>
              <w:rPr>
                <w:bCs/>
                <w:color w:val="auto"/>
                <w:kern w:val="2"/>
                <w:highlight w:val="none"/>
              </w:rPr>
              <w:t>.</w:t>
            </w:r>
            <w:r>
              <w:rPr>
                <w:rFonts w:hint="eastAsia"/>
                <w:bCs/>
                <w:color w:val="auto"/>
                <w:kern w:val="2"/>
                <w:highlight w:val="none"/>
              </w:rPr>
              <w:t>2</w:t>
            </w:r>
          </w:p>
        </w:tc>
        <w:tc>
          <w:tcPr>
            <w:tcW w:w="977" w:type="pct"/>
            <w:vAlign w:val="center"/>
          </w:tcPr>
          <w:p w14:paraId="61D10A05">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61" w:type="pct"/>
            <w:vAlign w:val="center"/>
          </w:tcPr>
          <w:p w14:paraId="156C134C">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7D42292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788E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574C471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15</w:t>
            </w:r>
            <w:r>
              <w:rPr>
                <w:bCs/>
                <w:color w:val="auto"/>
                <w:kern w:val="2"/>
                <w:highlight w:val="none"/>
              </w:rPr>
              <w:t>.</w:t>
            </w:r>
            <w:r>
              <w:rPr>
                <w:rFonts w:hint="eastAsia"/>
                <w:bCs/>
                <w:color w:val="auto"/>
                <w:kern w:val="2"/>
                <w:highlight w:val="none"/>
              </w:rPr>
              <w:t>3</w:t>
            </w:r>
          </w:p>
        </w:tc>
        <w:tc>
          <w:tcPr>
            <w:tcW w:w="977" w:type="pct"/>
            <w:vAlign w:val="center"/>
          </w:tcPr>
          <w:p w14:paraId="57016AD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61" w:type="pct"/>
            <w:vAlign w:val="center"/>
          </w:tcPr>
          <w:p w14:paraId="480C8F6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b w:val="0"/>
                <w:color w:val="auto"/>
                <w:sz w:val="24"/>
                <w:highlight w:val="none"/>
                <w:u w:val="single"/>
              </w:rPr>
              <w:t xml:space="preserve"> </w:t>
            </w:r>
            <w:r>
              <w:rPr>
                <w:rFonts w:hint="eastAsia"/>
                <w:b w:val="0"/>
                <w:color w:val="auto"/>
                <w:sz w:val="24"/>
                <w:highlight w:val="none"/>
                <w:u w:val="single"/>
                <w:lang w:val="en-US" w:eastAsia="zh-CN"/>
              </w:rPr>
              <w:t>60</w:t>
            </w:r>
            <w:r>
              <w:rPr>
                <w:b w:val="0"/>
                <w:color w:val="auto"/>
                <w:sz w:val="24"/>
                <w:highlight w:val="none"/>
                <w:u w:val="single"/>
              </w:rPr>
              <w:t xml:space="preserve">  </w:t>
            </w:r>
            <w:r>
              <w:rPr>
                <w:b w:val="0"/>
                <w:color w:val="auto"/>
                <w:sz w:val="24"/>
                <w:highlight w:val="none"/>
              </w:rPr>
              <w:t>日历天</w:t>
            </w:r>
          </w:p>
          <w:p w14:paraId="46207DD5">
            <w:pPr>
              <w:pStyle w:val="67"/>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2025</w:t>
            </w:r>
            <w:r>
              <w:rPr>
                <w:b w:val="0"/>
                <w:color w:val="auto"/>
                <w:sz w:val="24"/>
                <w:highlight w:val="none"/>
              </w:rPr>
              <w:t>年</w:t>
            </w:r>
            <w:r>
              <w:rPr>
                <w:rFonts w:hint="eastAsia"/>
                <w:b w:val="0"/>
                <w:color w:val="auto"/>
                <w:sz w:val="24"/>
                <w:highlight w:val="none"/>
                <w:u w:val="single"/>
                <w:lang w:val="en-US" w:eastAsia="zh-CN"/>
              </w:rPr>
              <w:t>9</w:t>
            </w:r>
            <w:r>
              <w:rPr>
                <w:b w:val="0"/>
                <w:color w:val="auto"/>
                <w:sz w:val="24"/>
                <w:highlight w:val="none"/>
              </w:rPr>
              <w:t>月</w:t>
            </w:r>
            <w:r>
              <w:rPr>
                <w:rFonts w:hint="eastAsia"/>
                <w:b w:val="0"/>
                <w:color w:val="auto"/>
                <w:sz w:val="24"/>
                <w:highlight w:val="none"/>
                <w:u w:val="single"/>
                <w:lang w:val="en-US" w:eastAsia="zh-CN"/>
              </w:rPr>
              <w:t>10</w:t>
            </w:r>
            <w:r>
              <w:rPr>
                <w:b w:val="0"/>
                <w:color w:val="auto"/>
                <w:sz w:val="24"/>
                <w:highlight w:val="none"/>
              </w:rPr>
              <w:t>日</w:t>
            </w:r>
            <w:r>
              <w:rPr>
                <w:rFonts w:hint="eastAsia"/>
                <w:b w:val="0"/>
                <w:color w:val="auto"/>
                <w:sz w:val="24"/>
                <w:highlight w:val="none"/>
              </w:rPr>
              <w:t>，</w:t>
            </w:r>
            <w:bookmarkStart w:id="47" w:name="EB2a2e1a22d449405a860670c095486ab8"/>
            <w:r>
              <w:rPr>
                <w:rFonts w:hint="eastAsia"/>
                <w:b w:val="0"/>
                <w:color w:val="auto"/>
                <w:sz w:val="24"/>
                <w:highlight w:val="none"/>
              </w:rPr>
              <w:t>具体开工时间以开工令为准。</w:t>
            </w:r>
            <w:bookmarkEnd w:id="47"/>
          </w:p>
        </w:tc>
      </w:tr>
      <w:tr w14:paraId="5E91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1D51401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15</w:t>
            </w:r>
            <w:r>
              <w:rPr>
                <w:bCs/>
                <w:color w:val="auto"/>
                <w:kern w:val="2"/>
                <w:highlight w:val="none"/>
              </w:rPr>
              <w:t>.</w:t>
            </w:r>
            <w:r>
              <w:rPr>
                <w:rFonts w:hint="eastAsia"/>
                <w:bCs/>
                <w:color w:val="auto"/>
                <w:kern w:val="2"/>
                <w:highlight w:val="none"/>
              </w:rPr>
              <w:t>4</w:t>
            </w:r>
          </w:p>
        </w:tc>
        <w:tc>
          <w:tcPr>
            <w:tcW w:w="977" w:type="pct"/>
            <w:vAlign w:val="center"/>
          </w:tcPr>
          <w:p w14:paraId="1907796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61" w:type="pct"/>
            <w:vAlign w:val="center"/>
          </w:tcPr>
          <w:p w14:paraId="36353F8A">
            <w:pPr>
              <w:pStyle w:val="94"/>
              <w:tabs>
                <w:tab w:val="left" w:pos="1152"/>
              </w:tabs>
              <w:spacing w:before="0" w:beforeAutospacing="0" w:after="0" w:afterAutospacing="0" w:line="360" w:lineRule="auto"/>
              <w:rPr>
                <w:rFonts w:hint="default" w:eastAsia="宋体"/>
                <w:b/>
                <w:color w:val="auto"/>
                <w:highlight w:val="none"/>
                <w:lang w:val="en-US" w:eastAsia="zh-CN"/>
              </w:rPr>
            </w:pPr>
            <w:r>
              <w:rPr>
                <w:rFonts w:hint="eastAsia" w:cs="@仿宋_GB2312"/>
                <w:bCs/>
                <w:color w:val="auto"/>
                <w:szCs w:val="28"/>
                <w:highlight w:val="none"/>
              </w:rPr>
              <w:t>质量标准：</w:t>
            </w:r>
            <w:r>
              <w:rPr>
                <w:rFonts w:hint="eastAsia" w:cs="@仿宋_GB2312"/>
                <w:bCs/>
                <w:color w:val="auto"/>
                <w:szCs w:val="28"/>
                <w:highlight w:val="none"/>
                <w:lang w:val="en-US" w:eastAsia="zh-CN"/>
              </w:rPr>
              <w:t>一次性验收合格</w:t>
            </w:r>
          </w:p>
        </w:tc>
      </w:tr>
      <w:tr w14:paraId="45DA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1B223027">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15</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5815BDF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61" w:type="pct"/>
            <w:vAlign w:val="center"/>
          </w:tcPr>
          <w:p w14:paraId="26814C10">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2CE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60275DD7">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15</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74B7DB7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61" w:type="pct"/>
            <w:vAlign w:val="center"/>
          </w:tcPr>
          <w:p w14:paraId="1EDF1DD8">
            <w:pPr>
              <w:spacing w:line="360" w:lineRule="auto"/>
              <w:rPr>
                <w:rFonts w:ascii="Calibri" w:hAnsi="Calibri" w:cs="Times New Roman"/>
                <w:b/>
                <w:bCs/>
                <w:color w:val="auto"/>
                <w:kern w:val="2"/>
                <w:sz w:val="24"/>
                <w:szCs w:val="28"/>
                <w:highlight w:val="none"/>
              </w:rPr>
            </w:pPr>
            <w:r>
              <w:rPr>
                <w:rFonts w:hint="eastAsia" w:ascii="Calibri" w:hAnsi="Calibri" w:cs="Times New Roman"/>
                <w:b/>
                <w:bCs/>
                <w:color w:val="auto"/>
                <w:kern w:val="2"/>
                <w:sz w:val="24"/>
                <w:szCs w:val="28"/>
                <w:highlight w:val="none"/>
              </w:rPr>
              <w:t>供应商不得在成交后将工程转包给其它施工单位。</w:t>
            </w:r>
          </w:p>
          <w:p w14:paraId="0F9D4B53">
            <w:pPr>
              <w:spacing w:line="360" w:lineRule="auto"/>
              <w:jc w:val="left"/>
              <w:rPr>
                <w:rFonts w:cs="Times New Roman"/>
                <w:b/>
                <w:color w:val="auto"/>
                <w:kern w:val="2"/>
                <w:sz w:val="24"/>
                <w:szCs w:val="22"/>
                <w:highlight w:val="none"/>
              </w:rPr>
            </w:pPr>
            <w:r>
              <w:rPr>
                <w:rFonts w:hint="eastAsia" w:cs="Times New Roman"/>
                <w:b/>
                <w:color w:val="auto"/>
                <w:kern w:val="2"/>
                <w:sz w:val="24"/>
                <w:szCs w:val="22"/>
                <w:highlight w:val="none"/>
              </w:rPr>
              <w:t>分包情况</w:t>
            </w:r>
          </w:p>
          <w:p w14:paraId="3DBDA7AE">
            <w:pPr>
              <w:spacing w:line="360" w:lineRule="auto"/>
              <w:jc w:val="left"/>
              <w:rPr>
                <w:rFonts w:cs="Times New Roman"/>
                <w:color w:val="auto"/>
                <w:kern w:val="2"/>
                <w:sz w:val="24"/>
                <w:szCs w:val="22"/>
                <w:highlight w:val="none"/>
              </w:rPr>
            </w:pPr>
            <w:r>
              <w:rPr>
                <w:rFonts w:hint="eastAsia" w:cs="Times New Roman"/>
                <w:color w:val="auto"/>
                <w:kern w:val="2"/>
                <w:sz w:val="24"/>
                <w:szCs w:val="22"/>
                <w:highlight w:val="none"/>
              </w:rPr>
              <w:t>□允许专业分包，</w:t>
            </w:r>
            <w:r>
              <w:rPr>
                <w:rFonts w:hint="eastAsia" w:ascii="Calibri" w:hAnsi="Calibri" w:cs="Times New Roman"/>
                <w:color w:val="auto"/>
                <w:kern w:val="2"/>
                <w:sz w:val="24"/>
                <w:szCs w:val="22"/>
                <w:highlight w:val="none"/>
              </w:rPr>
              <w:t>分包项目、内容及分包商须经采购人及监理单位同意和认可</w:t>
            </w:r>
          </w:p>
          <w:p w14:paraId="607BD100">
            <w:pPr>
              <w:pStyle w:val="67"/>
              <w:widowControl w:val="0"/>
              <w:spacing w:before="0" w:beforeAutospacing="0" w:after="0" w:afterAutospacing="0" w:line="360" w:lineRule="auto"/>
              <w:jc w:val="both"/>
              <w:rPr>
                <w:b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401E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541E521A">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15</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485CD2C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61" w:type="pct"/>
            <w:vAlign w:val="center"/>
          </w:tcPr>
          <w:p w14:paraId="5130917D">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6394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579FD2BC">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15</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77110061">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61" w:type="pct"/>
            <w:vAlign w:val="center"/>
          </w:tcPr>
          <w:p w14:paraId="0704796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谈判文件</w:t>
            </w:r>
          </w:p>
          <w:p w14:paraId="3CB1C001">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7AEA0B1E">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21273D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3021E91A">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2B2DEE07">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w:t>
            </w:r>
            <w:r>
              <w:rPr>
                <w:rFonts w:hint="eastAsia"/>
                <w:color w:val="auto"/>
                <w:sz w:val="24"/>
                <w:highlight w:val="none"/>
                <w:lang w:val="en-US" w:eastAsia="zh-CN"/>
              </w:rPr>
              <w:t>代理机构获取</w:t>
            </w:r>
            <w:r>
              <w:rPr>
                <w:rFonts w:hint="eastAsia"/>
                <w:color w:val="auto"/>
                <w:sz w:val="24"/>
                <w:highlight w:val="none"/>
              </w:rPr>
              <w:t>。</w:t>
            </w:r>
          </w:p>
        </w:tc>
      </w:tr>
      <w:tr w14:paraId="3FE1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3617D96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15</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79C29ADB">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61" w:type="pct"/>
            <w:vAlign w:val="center"/>
          </w:tcPr>
          <w:p w14:paraId="2AFD577E">
            <w:pPr>
              <w:pStyle w:val="67"/>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（1）</w:t>
            </w:r>
            <w:r>
              <w:rPr>
                <w:rFonts w:hint="eastAsia"/>
                <w:b w:val="0"/>
                <w:color w:val="auto"/>
                <w:sz w:val="24"/>
                <w:highlight w:val="none"/>
                <w:lang w:val="en-US" w:eastAsia="zh-CN"/>
              </w:rPr>
              <w:t>支付主体</w:t>
            </w:r>
            <w:r>
              <w:rPr>
                <w:rFonts w:hint="eastAsia" w:ascii="宋体" w:hAnsi="宋体" w:eastAsia="宋体"/>
                <w:b w:val="0"/>
                <w:color w:val="auto"/>
                <w:sz w:val="24"/>
                <w:highlight w:val="none"/>
              </w:rPr>
              <w:t>：</w:t>
            </w:r>
            <w:r>
              <w:rPr>
                <w:rFonts w:hint="eastAsia"/>
                <w:b w:val="0"/>
                <w:color w:val="auto"/>
                <w:sz w:val="24"/>
                <w:highlight w:val="none"/>
                <w:lang w:eastAsia="zh-CN"/>
              </w:rPr>
              <w:t>□</w:t>
            </w:r>
            <w:r>
              <w:rPr>
                <w:rFonts w:hint="eastAsia" w:ascii="宋体" w:hAnsi="宋体" w:eastAsia="宋体"/>
                <w:b w:val="0"/>
                <w:color w:val="auto"/>
                <w:sz w:val="24"/>
                <w:highlight w:val="none"/>
              </w:rPr>
              <w:t xml:space="preserve">采购人  </w:t>
            </w:r>
            <w:r>
              <w:rPr>
                <w:rFonts w:hint="eastAsia"/>
                <w:b w:val="0"/>
                <w:color w:val="auto"/>
                <w:sz w:val="24"/>
                <w:highlight w:val="none"/>
                <w:lang w:eastAsia="zh-CN"/>
              </w:rPr>
              <w:t>□</w:t>
            </w:r>
            <w:r>
              <w:rPr>
                <w:rFonts w:hint="eastAsia" w:ascii="宋体" w:hAnsi="宋体" w:eastAsia="宋体"/>
                <w:b w:val="0"/>
                <w:color w:val="auto"/>
                <w:sz w:val="24"/>
                <w:highlight w:val="none"/>
              </w:rPr>
              <w:t>成交供应商</w:t>
            </w:r>
            <w:r>
              <w:rPr>
                <w:rFonts w:hint="eastAsia"/>
                <w:b w:val="0"/>
                <w:color w:val="auto"/>
                <w:sz w:val="24"/>
                <w:highlight w:val="none"/>
                <w:lang w:val="en-US" w:eastAsia="zh-CN"/>
              </w:rPr>
              <w:t xml:space="preserve">  </w:t>
            </w:r>
            <w:r>
              <w:rPr>
                <w:rFonts w:hint="eastAsia"/>
                <w:b w:val="0"/>
                <w:color w:val="auto"/>
                <w:sz w:val="24"/>
                <w:highlight w:val="none"/>
                <w:lang w:eastAsia="zh-CN"/>
              </w:rPr>
              <w:t>☑</w:t>
            </w:r>
            <w:r>
              <w:rPr>
                <w:rFonts w:hint="eastAsia"/>
                <w:b w:val="0"/>
                <w:color w:val="auto"/>
                <w:sz w:val="24"/>
                <w:highlight w:val="none"/>
                <w:lang w:val="en-US" w:eastAsia="zh-CN"/>
              </w:rPr>
              <w:t>无</w:t>
            </w:r>
          </w:p>
          <w:p w14:paraId="399E4B7F">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2</w:t>
            </w:r>
            <w:r>
              <w:rPr>
                <w:rFonts w:hint="eastAsia" w:ascii="宋体" w:hAnsi="宋体" w:eastAsia="宋体"/>
                <w:b w:val="0"/>
                <w:color w:val="auto"/>
                <w:sz w:val="24"/>
                <w:highlight w:val="none"/>
                <w:lang w:eastAsia="zh-CN"/>
              </w:rPr>
              <w:t>）收费标准及金额：</w:t>
            </w:r>
          </w:p>
          <w:p w14:paraId="7A7E8B44">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免收</w:t>
            </w:r>
          </w:p>
          <w:p w14:paraId="6180FFB9">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定额收取：人民币</w:t>
            </w:r>
            <w:r>
              <w:rPr>
                <w:rFonts w:hint="eastAsia"/>
                <w:b w:val="0"/>
                <w:color w:val="auto"/>
                <w:sz w:val="24"/>
                <w:highlight w:val="none"/>
                <w:lang w:val="en-US" w:eastAsia="zh-CN"/>
              </w:rPr>
              <w:t xml:space="preserve">   </w:t>
            </w:r>
            <w:r>
              <w:rPr>
                <w:rFonts w:hint="eastAsia"/>
                <w:b w:val="0"/>
                <w:color w:val="auto"/>
                <w:sz w:val="24"/>
                <w:highlight w:val="none"/>
              </w:rPr>
              <w:t>元</w:t>
            </w:r>
          </w:p>
          <w:p w14:paraId="6B5D5B3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□按下列标准的</w:t>
            </w:r>
            <w:r>
              <w:rPr>
                <w:rFonts w:hint="eastAsia"/>
                <w:b w:val="0"/>
                <w:color w:val="auto"/>
                <w:sz w:val="24"/>
                <w:highlight w:val="none"/>
                <w:u w:val="single"/>
              </w:rPr>
              <w:t xml:space="preserve">   </w:t>
            </w:r>
            <w:r>
              <w:rPr>
                <w:rFonts w:hint="eastAsia"/>
                <w:b w:val="0"/>
                <w:color w:val="auto"/>
                <w:sz w:val="24"/>
                <w:highlight w:val="none"/>
                <w:u w:val="single"/>
                <w:lang w:val="en-US" w:eastAsia="zh-CN"/>
              </w:rPr>
              <w:t xml:space="preserve">   </w:t>
            </w:r>
            <w:r>
              <w:rPr>
                <w:rFonts w:hint="eastAsia"/>
                <w:b w:val="0"/>
                <w:color w:val="auto"/>
                <w:sz w:val="24"/>
                <w:highlight w:val="none"/>
              </w:rPr>
              <w:t xml:space="preserve"> %收取。以成交价为计算基数，分包别参照皖价服[2007]86 号文件规定的标准，不足1000元的按1000元收取。</w:t>
            </w:r>
          </w:p>
        </w:tc>
      </w:tr>
      <w:tr w14:paraId="4F2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26F763A1">
            <w:pPr>
              <w:pStyle w:val="68"/>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16</w:t>
            </w:r>
          </w:p>
        </w:tc>
        <w:tc>
          <w:tcPr>
            <w:tcW w:w="977" w:type="pct"/>
            <w:vAlign w:val="center"/>
          </w:tcPr>
          <w:p w14:paraId="58E49583">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val="en-US" w:eastAsia="zh-CN"/>
              </w:rPr>
              <w:t>谈判</w:t>
            </w:r>
            <w:r>
              <w:rPr>
                <w:rFonts w:hint="eastAsia" w:ascii="宋体" w:hAnsi="宋体" w:eastAsia="宋体"/>
                <w:b w:val="0"/>
                <w:color w:val="auto"/>
                <w:sz w:val="24"/>
                <w:highlight w:val="none"/>
                <w:lang w:val="en-US" w:eastAsia="zh-CN"/>
              </w:rPr>
              <w:t>及最终报价</w:t>
            </w:r>
          </w:p>
        </w:tc>
        <w:tc>
          <w:tcPr>
            <w:tcW w:w="3561" w:type="pct"/>
            <w:vAlign w:val="center"/>
          </w:tcPr>
          <w:p w14:paraId="75D57E7D">
            <w:pPr>
              <w:pStyle w:val="67"/>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采取线上谈判方式，</w:t>
            </w:r>
            <w:r>
              <w:rPr>
                <w:rFonts w:ascii="宋体" w:hAnsi="宋体" w:eastAsia="宋体" w:cs="宋体"/>
                <w:b w:val="0"/>
                <w:bCs/>
                <w:sz w:val="24"/>
                <w:szCs w:val="24"/>
              </w:rPr>
              <w:t>本项目</w:t>
            </w:r>
            <w:r>
              <w:rPr>
                <w:rFonts w:hint="eastAsia" w:cs="@仿宋_GB2312" w:asciiTheme="minorEastAsia" w:hAnsiTheme="minorEastAsia" w:eastAsiaTheme="minorEastAsia"/>
                <w:b w:val="0"/>
                <w:bCs/>
                <w:color w:val="auto"/>
                <w:kern w:val="2"/>
                <w:sz w:val="24"/>
                <w:szCs w:val="24"/>
                <w:highlight w:val="none"/>
                <w:lang w:val="en-US" w:eastAsia="zh-CN" w:bidi="ar-SA"/>
              </w:rPr>
              <w:t>谈判</w:t>
            </w:r>
            <w:r>
              <w:rPr>
                <w:rFonts w:hint="eastAsia" w:ascii="宋体" w:hAnsi="宋体" w:eastAsia="宋体" w:cs="宋体"/>
                <w:b w:val="0"/>
                <w:bCs/>
                <w:sz w:val="24"/>
                <w:szCs w:val="24"/>
                <w:lang w:val="en-US" w:eastAsia="zh-CN"/>
              </w:rPr>
              <w:t>及</w:t>
            </w:r>
            <w:r>
              <w:rPr>
                <w:rFonts w:ascii="宋体" w:hAnsi="宋体" w:eastAsia="宋体" w:cs="宋体"/>
                <w:b w:val="0"/>
                <w:bCs/>
                <w:sz w:val="24"/>
                <w:szCs w:val="24"/>
              </w:rPr>
              <w:t>最终报价</w:t>
            </w:r>
            <w:r>
              <w:rPr>
                <w:rFonts w:hint="eastAsia" w:ascii="宋体" w:hAnsi="宋体" w:eastAsia="宋体" w:cs="宋体"/>
                <w:b w:val="0"/>
                <w:bCs/>
                <w:sz w:val="24"/>
                <w:szCs w:val="24"/>
                <w:lang w:val="en-US" w:eastAsia="zh-CN"/>
              </w:rPr>
              <w:t>开启</w:t>
            </w:r>
            <w:r>
              <w:rPr>
                <w:rFonts w:ascii="宋体" w:hAnsi="宋体" w:eastAsia="宋体" w:cs="宋体"/>
                <w:b w:val="0"/>
                <w:bCs/>
                <w:sz w:val="24"/>
                <w:szCs w:val="24"/>
              </w:rPr>
              <w:t>将采取短信通知方式，</w:t>
            </w:r>
            <w:r>
              <w:rPr>
                <w:rFonts w:hint="eastAsia" w:ascii="宋体" w:hAnsi="宋体" w:eastAsia="宋体" w:cs="宋体"/>
                <w:b w:val="0"/>
                <w:bCs/>
                <w:sz w:val="24"/>
                <w:szCs w:val="24"/>
                <w:lang w:val="en-US" w:eastAsia="zh-CN"/>
              </w:rPr>
              <w:t>供应商应及时关注交易系统发起最终报价。短信通知将</w:t>
            </w:r>
            <w:r>
              <w:rPr>
                <w:rFonts w:ascii="宋体" w:hAnsi="宋体" w:eastAsia="宋体" w:cs="宋体"/>
                <w:b w:val="0"/>
                <w:bCs/>
                <w:sz w:val="24"/>
                <w:szCs w:val="24"/>
              </w:rPr>
              <w:t>最终报价开启</w:t>
            </w:r>
            <w:r>
              <w:rPr>
                <w:rFonts w:hint="eastAsia" w:ascii="宋体" w:hAnsi="宋体" w:eastAsia="宋体" w:cs="宋体"/>
                <w:b w:val="0"/>
                <w:bCs/>
                <w:sz w:val="24"/>
                <w:szCs w:val="24"/>
                <w:lang w:val="en-US" w:eastAsia="zh-CN"/>
              </w:rPr>
              <w:t>信息</w:t>
            </w:r>
            <w:r>
              <w:rPr>
                <w:rFonts w:ascii="宋体" w:hAnsi="宋体" w:eastAsia="宋体" w:cs="宋体"/>
                <w:b w:val="0"/>
                <w:bCs/>
                <w:sz w:val="24"/>
                <w:szCs w:val="24"/>
              </w:rPr>
              <w:t>发送至采购文件报名人手机中</w:t>
            </w:r>
            <w:r>
              <w:rPr>
                <w:rFonts w:hint="eastAsia" w:ascii="宋体" w:hAnsi="宋体" w:eastAsia="宋体" w:cs="宋体"/>
                <w:b w:val="0"/>
                <w:bCs/>
                <w:sz w:val="24"/>
                <w:szCs w:val="24"/>
                <w:lang w:eastAsia="zh-CN"/>
              </w:rPr>
              <w:t>。因信号覆盖及移动终端差异，可能存在延时接收或接收不到的情况，供应商应实时关注，未及时报价责任自负。</w:t>
            </w:r>
          </w:p>
        </w:tc>
      </w:tr>
      <w:tr w14:paraId="3D2A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3935B115">
            <w:pPr>
              <w:pStyle w:val="68"/>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17</w:t>
            </w:r>
          </w:p>
        </w:tc>
        <w:tc>
          <w:tcPr>
            <w:tcW w:w="977" w:type="pct"/>
            <w:vAlign w:val="center"/>
          </w:tcPr>
          <w:p w14:paraId="7262738D">
            <w:pPr>
              <w:pStyle w:val="67"/>
              <w:widowControl w:val="0"/>
              <w:spacing w:before="0" w:beforeAutospacing="0" w:after="0" w:afterAutospacing="0" w:line="360" w:lineRule="auto"/>
              <w:jc w:val="both"/>
              <w:rPr>
                <w:rFonts w:hint="eastAsia"/>
                <w:b w:val="0"/>
                <w:color w:val="auto"/>
                <w:sz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项目经理和技术负责人要求</w:t>
            </w:r>
          </w:p>
        </w:tc>
        <w:tc>
          <w:tcPr>
            <w:tcW w:w="3561" w:type="pct"/>
            <w:vAlign w:val="center"/>
          </w:tcPr>
          <w:p w14:paraId="3AEDF06D">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（1）项目经理和技术负责人具备资格详见采购公告和采购需求要求（必须是本单位人员）。</w:t>
            </w:r>
          </w:p>
          <w:p w14:paraId="74897826">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（2）项目经理不得同时担任两个及以上建设工程施工项目负责人，以下情形除外：</w:t>
            </w:r>
          </w:p>
          <w:p w14:paraId="4E2B7547">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①法定情形；</w:t>
            </w:r>
          </w:p>
          <w:p w14:paraId="07DA6EE7">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②虽在其他项目上担任项目经理岗位，但本项目成交后能够从该项目撤离，全面履约。</w:t>
            </w:r>
          </w:p>
          <w:p w14:paraId="4117775A">
            <w:pPr>
              <w:pStyle w:val="67"/>
              <w:widowControl w:val="0"/>
              <w:numPr>
                <w:ilvl w:val="0"/>
                <w:numId w:val="0"/>
              </w:numPr>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（3）成交后若项目经理在其他项目上担任项目经理岗位，导致该项目经理无法进场履约的，采购人取消其成交资格。</w:t>
            </w:r>
          </w:p>
          <w:p w14:paraId="676AE304">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项目经理和技术负责人社保形式（如要求）：提供供应商所属社保机构出具的拟委任项目经理和技术负责人的社保缴费证明或其他能够证明其参加社保的有效证明材料，项目经理和技术负责人的社会保险的缴纳单位应当是供应商或者供应商不具备独立法人资格的分支机构。</w:t>
            </w:r>
          </w:p>
          <w:p w14:paraId="4B6BA9FC">
            <w:pPr>
              <w:pStyle w:val="67"/>
              <w:widowControl w:val="0"/>
              <w:numPr>
                <w:ilvl w:val="0"/>
                <w:numId w:val="0"/>
              </w:numPr>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（5）本项目项目经理和技术负责人</w:t>
            </w:r>
            <w:permStart w:id="28" w:edGrp="everyone"/>
            <w:r>
              <w:rPr>
                <w:rFonts w:hint="eastAsia" w:asciiTheme="minorEastAsia" w:hAnsiTheme="minorEastAsia" w:eastAsiaTheme="minorEastAsia" w:cstheme="minorBidi"/>
                <w:b w:val="0"/>
                <w:bCs/>
                <w:color w:val="auto"/>
                <w:sz w:val="24"/>
                <w:szCs w:val="24"/>
                <w:highlight w:val="none"/>
                <w:lang w:val="en-US" w:eastAsia="zh-CN" w:bidi="ar-SA"/>
              </w:rPr>
              <w:t xml:space="preserve">  </w:t>
            </w:r>
            <w:r>
              <w:rPr>
                <w:rFonts w:hint="eastAsia" w:asciiTheme="minorEastAsia" w:hAnsiTheme="minorEastAsia" w:eastAsiaTheme="minorEastAsia" w:cstheme="minorBidi"/>
                <w:b/>
                <w:bCs w:val="0"/>
                <w:i w:val="0"/>
                <w:iCs w:val="0"/>
                <w:color w:val="auto"/>
                <w:sz w:val="24"/>
                <w:szCs w:val="24"/>
                <w:highlight w:val="none"/>
                <w:lang w:val="en-US" w:eastAsia="zh-CN" w:bidi="ar-SA"/>
              </w:rPr>
              <w:t>接受</w:t>
            </w:r>
            <w:r>
              <w:rPr>
                <w:rFonts w:hint="eastAsia" w:ascii="宋体" w:hAnsi="宋体"/>
                <w:color w:val="000000"/>
                <w:kern w:val="0"/>
                <w:sz w:val="24"/>
                <w:szCs w:val="24"/>
              </w:rPr>
              <w:t xml:space="preserve"> </w:t>
            </w:r>
            <w:permEnd w:id="28"/>
            <w:r>
              <w:rPr>
                <w:rFonts w:hint="eastAsia" w:ascii="宋体" w:hAnsi="宋体" w:cs="Arial"/>
                <w:bCs/>
                <w:sz w:val="24"/>
                <w:szCs w:val="24"/>
              </w:rPr>
              <w:t xml:space="preserve"> </w:t>
            </w:r>
            <w:r>
              <w:rPr>
                <w:rFonts w:hint="eastAsia" w:asciiTheme="minorEastAsia" w:hAnsiTheme="minorEastAsia" w:eastAsiaTheme="minorEastAsia" w:cstheme="minorBidi"/>
                <w:b w:val="0"/>
                <w:bCs/>
                <w:color w:val="auto"/>
                <w:sz w:val="24"/>
                <w:szCs w:val="24"/>
                <w:highlight w:val="none"/>
                <w:lang w:val="en-US" w:eastAsia="zh-CN" w:bidi="ar-SA"/>
              </w:rPr>
              <w:t>退休返聘人员，如接受，则提供退休人员退休证明材料和与供应商签订的劳务合同替代社保证明。</w:t>
            </w:r>
          </w:p>
        </w:tc>
      </w:tr>
      <w:tr w14:paraId="1EDD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7DA091D4">
            <w:pPr>
              <w:pStyle w:val="68"/>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18</w:t>
            </w:r>
          </w:p>
        </w:tc>
        <w:tc>
          <w:tcPr>
            <w:tcW w:w="977" w:type="pct"/>
            <w:vAlign w:val="center"/>
          </w:tcPr>
          <w:p w14:paraId="484CC920">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业绩</w:t>
            </w:r>
            <w:r>
              <w:rPr>
                <w:rFonts w:hint="eastAsia"/>
                <w:b w:val="0"/>
                <w:color w:val="auto"/>
                <w:sz w:val="24"/>
                <w:highlight w:val="none"/>
                <w:lang w:eastAsia="zh-CN"/>
              </w:rPr>
              <w:t>（</w:t>
            </w:r>
            <w:r>
              <w:rPr>
                <w:rFonts w:hint="eastAsia"/>
                <w:b w:val="0"/>
                <w:color w:val="auto"/>
                <w:sz w:val="24"/>
                <w:highlight w:val="none"/>
                <w:lang w:val="en-US" w:eastAsia="zh-CN"/>
              </w:rPr>
              <w:t>如有</w:t>
            </w:r>
            <w:r>
              <w:rPr>
                <w:rFonts w:hint="eastAsia"/>
                <w:b w:val="0"/>
                <w:color w:val="auto"/>
                <w:sz w:val="24"/>
                <w:highlight w:val="none"/>
                <w:lang w:eastAsia="zh-CN"/>
              </w:rPr>
              <w:t>）</w:t>
            </w:r>
            <w:r>
              <w:rPr>
                <w:rFonts w:hint="eastAsia"/>
                <w:b w:val="0"/>
                <w:color w:val="auto"/>
                <w:sz w:val="24"/>
                <w:highlight w:val="none"/>
              </w:rPr>
              <w:t>要求说明</w:t>
            </w:r>
          </w:p>
        </w:tc>
        <w:tc>
          <w:tcPr>
            <w:tcW w:w="3561" w:type="pct"/>
            <w:vAlign w:val="center"/>
          </w:tcPr>
          <w:p w14:paraId="374BEB11">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（1）本项目将对排名第一的成交候选人经谈判小组评审认可的供应商业绩（如要求）随成交结果公告同时公告。如涉嫌造假，将取消成交资格并上报监督管理部门按有关规定处理。</w:t>
            </w:r>
          </w:p>
          <w:p w14:paraId="30E8F4B6">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（2）业绩要求详见资格条件或采购需求（时间以交/竣工时间为准），除非谈判文件另有规定，本项目业绩均指对应资质类别</w:t>
            </w:r>
            <w:permStart w:id="29" w:edGrp="everyone"/>
            <w:r>
              <w:rPr>
                <w:rFonts w:hint="eastAsia" w:ascii="宋体" w:hAnsi="宋体" w:cs="Arial"/>
                <w:bCs/>
                <w:color w:val="FF0000"/>
                <w:sz w:val="24"/>
                <w:szCs w:val="24"/>
              </w:rPr>
              <w:t>（市政类等）</w:t>
            </w:r>
            <w:r>
              <w:rPr>
                <w:rFonts w:hint="eastAsia" w:ascii="宋体" w:hAnsi="宋体"/>
                <w:color w:val="000000"/>
                <w:kern w:val="0"/>
                <w:sz w:val="24"/>
                <w:szCs w:val="24"/>
              </w:rPr>
              <w:t xml:space="preserve"> </w:t>
            </w:r>
            <w:permEnd w:id="29"/>
            <w:r>
              <w:rPr>
                <w:rFonts w:hint="eastAsia" w:ascii="宋体" w:hAnsi="宋体" w:cs="Arial"/>
                <w:bCs/>
                <w:sz w:val="24"/>
                <w:szCs w:val="24"/>
              </w:rPr>
              <w:t xml:space="preserve"> </w:t>
            </w:r>
            <w:r>
              <w:rPr>
                <w:rFonts w:hint="eastAsia" w:asciiTheme="minorEastAsia" w:hAnsiTheme="minorEastAsia" w:eastAsiaTheme="minorEastAsia" w:cstheme="minorBidi"/>
                <w:b w:val="0"/>
                <w:bCs/>
                <w:color w:val="auto"/>
                <w:sz w:val="24"/>
                <w:szCs w:val="24"/>
                <w:highlight w:val="none"/>
                <w:lang w:val="en-US" w:eastAsia="zh-CN" w:bidi="ar-SA"/>
              </w:rPr>
              <w:t>的已交/竣工验收合格的业绩，响应文件中提供业绩合同及相应的交/竣工验收证明文件扫描件。</w:t>
            </w:r>
          </w:p>
          <w:p w14:paraId="18438F94">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（3）本文件提及的近三年均以开标之日为截止日向前推算三年。</w:t>
            </w:r>
          </w:p>
        </w:tc>
      </w:tr>
      <w:tr w14:paraId="546C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18D61EFE">
            <w:pPr>
              <w:pStyle w:val="68"/>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19</w:t>
            </w:r>
          </w:p>
        </w:tc>
        <w:tc>
          <w:tcPr>
            <w:tcW w:w="977" w:type="pct"/>
            <w:vAlign w:val="center"/>
          </w:tcPr>
          <w:p w14:paraId="6EF3A555">
            <w:pPr>
              <w:pStyle w:val="67"/>
              <w:widowControl w:val="0"/>
              <w:spacing w:before="0" w:beforeAutospacing="0" w:after="0" w:afterAutospacing="0" w:line="360" w:lineRule="auto"/>
              <w:jc w:val="both"/>
              <w:rPr>
                <w:rFonts w:hint="default"/>
                <w:b w:val="0"/>
                <w:color w:val="auto"/>
                <w:sz w:val="24"/>
                <w:highlight w:val="none"/>
                <w:lang w:val="en-US"/>
              </w:rPr>
            </w:pPr>
            <w:r>
              <w:rPr>
                <w:rFonts w:hint="eastAsia" w:asciiTheme="minorEastAsia" w:hAnsiTheme="minorEastAsia" w:eastAsiaTheme="minorEastAsia" w:cstheme="minorBidi"/>
                <w:b w:val="0"/>
                <w:bCs/>
                <w:color w:val="auto"/>
                <w:sz w:val="24"/>
                <w:szCs w:val="24"/>
                <w:highlight w:val="none"/>
                <w:lang w:val="en-US" w:eastAsia="zh-CN" w:bidi="ar-SA"/>
              </w:rPr>
              <w:t>工程清单报价书要求</w:t>
            </w:r>
          </w:p>
        </w:tc>
        <w:tc>
          <w:tcPr>
            <w:tcW w:w="3561" w:type="pct"/>
            <w:vAlign w:val="center"/>
          </w:tcPr>
          <w:p w14:paraId="6504791B">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FF0000"/>
                <w:sz w:val="24"/>
                <w:szCs w:val="24"/>
                <w:highlight w:val="none"/>
                <w:lang w:val="en-US" w:eastAsia="zh-CN" w:bidi="ar-SA"/>
              </w:rPr>
              <w:t>本项目供应商无需制作工程清单报价书，价格评审时仅以投标总价评审为依据，总价不超过预算价和最高限价。本项目供应商只需报总价（无需清单报价）作为成交价即合同价。一旦成交，合同价按成交价执行；工程量按现场签证的实际完成的竣工工程量计量，结算时，各项同比下浮[不含暂列金、预留金、暂估价等不可调整费用后的成交价相对于控制价的下浮比例]作为合同实施的依据。</w:t>
            </w:r>
          </w:p>
        </w:tc>
      </w:tr>
      <w:tr w14:paraId="61FF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1" w:type="pct"/>
            <w:vAlign w:val="center"/>
          </w:tcPr>
          <w:p w14:paraId="1E970A3F">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20</w:t>
            </w:r>
          </w:p>
        </w:tc>
        <w:tc>
          <w:tcPr>
            <w:tcW w:w="977" w:type="pct"/>
            <w:vAlign w:val="center"/>
          </w:tcPr>
          <w:p w14:paraId="7B9971B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61" w:type="pct"/>
            <w:vAlign w:val="center"/>
          </w:tcPr>
          <w:p w14:paraId="07991E51">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4B41B8AB">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4D11B06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61DCC7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125556C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lang w:val="en-US" w:eastAsia="zh-CN"/>
              </w:rPr>
              <w:t>谈判</w:t>
            </w:r>
            <w:r>
              <w:rPr>
                <w:rFonts w:hint="eastAsia" w:asciiTheme="minorEastAsia" w:hAnsiTheme="minorEastAsia" w:eastAsiaTheme="minorEastAsia"/>
                <w:bCs/>
                <w:color w:val="auto"/>
                <w:sz w:val="24"/>
                <w:szCs w:val="24"/>
                <w:highlight w:val="none"/>
              </w:rPr>
              <w:t>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lang w:val="en-US" w:eastAsia="zh-CN"/>
              </w:rPr>
              <w:t>谈判</w:t>
            </w:r>
            <w:r>
              <w:rPr>
                <w:rFonts w:hint="eastAsia" w:asciiTheme="minorEastAsia" w:hAnsiTheme="minorEastAsia" w:eastAsiaTheme="minorEastAsia"/>
                <w:bCs/>
                <w:color w:val="auto"/>
                <w:sz w:val="24"/>
                <w:szCs w:val="24"/>
                <w:highlight w:val="none"/>
              </w:rPr>
              <w:t>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9FC2C0E">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33CCD7E2">
            <w:pPr>
              <w:spacing w:line="360" w:lineRule="auto"/>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cstheme="minorBidi"/>
                <w:b w:val="0"/>
                <w:bCs/>
                <w:color w:val="auto"/>
                <w:sz w:val="24"/>
                <w:szCs w:val="24"/>
                <w:highlight w:val="none"/>
                <w:lang w:val="en-US" w:eastAsia="zh-CN" w:bidi="ar-SA"/>
              </w:rPr>
              <w:t>2、</w:t>
            </w:r>
            <w:r>
              <w:rPr>
                <w:rFonts w:hint="eastAsia" w:asciiTheme="minorEastAsia" w:hAnsiTheme="minorEastAsia" w:eastAsiaTheme="minorEastAsia"/>
                <w:b w:val="0"/>
                <w:bCs/>
                <w:color w:val="auto"/>
                <w:sz w:val="24"/>
                <w:szCs w:val="24"/>
                <w:highlight w:val="none"/>
                <w:lang w:val="en-US" w:eastAsia="zh-CN"/>
              </w:rPr>
              <w:t>谈判响应文件份数：</w:t>
            </w:r>
            <w:r>
              <w:rPr>
                <w:rFonts w:hint="eastAsia" w:asciiTheme="minorEastAsia" w:hAnsiTheme="minorEastAsia" w:eastAsiaTheme="minorEastAsia"/>
                <w:b/>
                <w:bCs w:val="0"/>
                <w:color w:val="auto"/>
                <w:sz w:val="24"/>
                <w:szCs w:val="24"/>
                <w:highlight w:val="none"/>
                <w:lang w:val="en-US" w:eastAsia="zh-CN"/>
              </w:rPr>
              <w:t>纸质投标：正本一份，副本二份</w:t>
            </w:r>
            <w:r>
              <w:rPr>
                <w:rFonts w:hint="eastAsia" w:asciiTheme="minorEastAsia" w:hAnsiTheme="minorEastAsia" w:eastAsiaTheme="minorEastAsia"/>
                <w:b w:val="0"/>
                <w:bCs/>
                <w:color w:val="auto"/>
                <w:sz w:val="24"/>
                <w:szCs w:val="24"/>
                <w:highlight w:val="none"/>
                <w:lang w:val="en-US" w:eastAsia="zh-CN"/>
              </w:rPr>
              <w:t>。</w:t>
            </w:r>
          </w:p>
          <w:p w14:paraId="788C1C0A">
            <w:pPr>
              <w:spacing w:line="360" w:lineRule="auto"/>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3、谈判响应文件的密封、标记和装订</w:t>
            </w:r>
          </w:p>
          <w:p w14:paraId="0077007C">
            <w:p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3.1谈判响应文件应胶装装订。在封套的封口处（也可加贴封条）加盖供应商公章及法定代表人签名或盖章（或代理人签名），并按3.2条的规定载明信息。</w:t>
            </w:r>
          </w:p>
          <w:p w14:paraId="54D8580F">
            <w:p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3.2包装袋上必须清楚写明项目的名称、项目编号、包号及包名（如果项目分有多个包）、供应商全称。</w:t>
            </w:r>
          </w:p>
          <w:p w14:paraId="6A465B5A">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3.3所投项目若只有一个包的，本文件要求谈判响应文件或者包装袋上填写的包号将不作要求。</w:t>
            </w:r>
          </w:p>
        </w:tc>
      </w:tr>
    </w:tbl>
    <w:p w14:paraId="6C51DBA9">
      <w:pPr>
        <w:spacing w:line="360" w:lineRule="auto"/>
        <w:jc w:val="both"/>
        <w:outlineLvl w:val="1"/>
        <w:rPr>
          <w:rFonts w:asciiTheme="minorEastAsia" w:hAnsiTheme="minorEastAsia" w:eastAsiaTheme="minorEastAsia"/>
          <w:b/>
          <w:color w:val="auto"/>
          <w:sz w:val="24"/>
          <w:highlight w:val="none"/>
          <w:u w:val="none"/>
        </w:rPr>
      </w:pPr>
      <w:r>
        <w:rPr>
          <w:rFonts w:asciiTheme="minorEastAsia" w:hAnsiTheme="minorEastAsia" w:eastAsiaTheme="minorEastAsia"/>
          <w:b/>
          <w:color w:val="auto"/>
          <w:sz w:val="28"/>
          <w:highlight w:val="none"/>
        </w:rPr>
        <w:br w:type="page"/>
      </w:r>
      <w:bookmarkStart w:id="48" w:name="_Toc32464"/>
      <w:bookmarkStart w:id="49" w:name="_Toc19323"/>
      <w:r>
        <w:rPr>
          <w:rFonts w:hint="eastAsia" w:asciiTheme="minorEastAsia" w:hAnsiTheme="minorEastAsia" w:eastAsiaTheme="minorEastAsia"/>
          <w:b/>
          <w:color w:val="auto"/>
          <w:sz w:val="24"/>
          <w:highlight w:val="none"/>
          <w:u w:val="none"/>
        </w:rPr>
        <w:t>二、供应商</w:t>
      </w:r>
      <w:r>
        <w:rPr>
          <w:rFonts w:asciiTheme="minorEastAsia" w:hAnsiTheme="minorEastAsia" w:eastAsiaTheme="minorEastAsia"/>
          <w:b/>
          <w:color w:val="auto"/>
          <w:sz w:val="24"/>
          <w:highlight w:val="none"/>
          <w:u w:val="none"/>
        </w:rPr>
        <w:t>须知</w:t>
      </w:r>
      <w:r>
        <w:rPr>
          <w:rFonts w:hint="eastAsia" w:asciiTheme="minorEastAsia" w:hAnsiTheme="minorEastAsia" w:eastAsiaTheme="minorEastAsia"/>
          <w:b/>
          <w:color w:val="auto"/>
          <w:sz w:val="24"/>
          <w:highlight w:val="none"/>
          <w:u w:val="none"/>
        </w:rPr>
        <w:t>正文</w:t>
      </w:r>
      <w:bookmarkEnd w:id="48"/>
      <w:bookmarkEnd w:id="49"/>
    </w:p>
    <w:p w14:paraId="7FBB51BE">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1</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采购人、采购代理机构及供应商</w:t>
      </w:r>
    </w:p>
    <w:p w14:paraId="5D2E857F">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.1采购人：是指依法开展政府采购活动的国家机关、事业单位、团体组织。</w:t>
      </w:r>
    </w:p>
    <w:p w14:paraId="78C9EACA">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.2采购代理机构：是指集中采购机构或从事采购代理业务的社会中介机构。</w:t>
      </w:r>
    </w:p>
    <w:p w14:paraId="705CBAF0">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.3政府采购监督管理部门：</w:t>
      </w:r>
      <w:r>
        <w:rPr>
          <w:rFonts w:hint="eastAsia"/>
          <w:color w:val="auto"/>
          <w:sz w:val="24"/>
          <w:highlight w:val="none"/>
          <w:u w:val="none"/>
        </w:rPr>
        <w:t>各级人民政府指定的有关部门依法履行与政府采购活动有关的监督管理职责。</w:t>
      </w:r>
    </w:p>
    <w:p w14:paraId="5E81ECB2">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.4</w:t>
      </w:r>
      <w:r>
        <w:rPr>
          <w:rFonts w:hint="eastAsia"/>
          <w:color w:val="auto"/>
          <w:sz w:val="24"/>
          <w:highlight w:val="none"/>
          <w:u w:val="none"/>
        </w:rPr>
        <w:t>供应商</w:t>
      </w:r>
      <w:r>
        <w:rPr>
          <w:color w:val="auto"/>
          <w:sz w:val="24"/>
          <w:highlight w:val="none"/>
          <w:u w:val="none"/>
        </w:rPr>
        <w:t>：是指向采购人提供货物、工程或者服务的法人、</w:t>
      </w:r>
      <w:r>
        <w:rPr>
          <w:rFonts w:hint="eastAsia"/>
          <w:color w:val="auto"/>
          <w:sz w:val="24"/>
          <w:highlight w:val="none"/>
          <w:u w:val="none"/>
          <w:lang w:val="en-US" w:eastAsia="zh-CN"/>
        </w:rPr>
        <w:t>其他</w:t>
      </w:r>
      <w:r>
        <w:rPr>
          <w:color w:val="auto"/>
          <w:sz w:val="24"/>
          <w:highlight w:val="none"/>
          <w:u w:val="none"/>
        </w:rPr>
        <w:t>组织或者自然人。</w:t>
      </w:r>
      <w:r>
        <w:rPr>
          <w:rFonts w:hint="eastAsia"/>
          <w:color w:val="auto"/>
          <w:sz w:val="24"/>
          <w:highlight w:val="none"/>
          <w:u w:val="none"/>
        </w:rPr>
        <w:t>分支机构</w:t>
      </w:r>
      <w:bookmarkStart w:id="50" w:name="OLE_LINK2"/>
      <w:r>
        <w:rPr>
          <w:rFonts w:hint="eastAsia" w:ascii="宋体" w:hAnsi="宋体" w:eastAsia="宋体"/>
          <w:color w:val="auto"/>
          <w:sz w:val="24"/>
          <w:highlight w:val="none"/>
          <w:u w:val="none"/>
          <w:lang w:val="en-US" w:eastAsia="zh-CN"/>
        </w:rPr>
        <w:t>无总公司授权</w:t>
      </w:r>
      <w:bookmarkEnd w:id="50"/>
      <w:r>
        <w:rPr>
          <w:rFonts w:hint="eastAsia"/>
          <w:color w:val="auto"/>
          <w:sz w:val="24"/>
          <w:highlight w:val="none"/>
          <w:u w:val="none"/>
        </w:rPr>
        <w:t>不得参加政府采购活动，但银行、保险、石油石化、电力、电信等特殊行业除外。</w:t>
      </w:r>
      <w:r>
        <w:rPr>
          <w:color w:val="auto"/>
          <w:sz w:val="24"/>
          <w:highlight w:val="none"/>
          <w:u w:val="none"/>
        </w:rPr>
        <w:t>本项目的</w:t>
      </w:r>
      <w:r>
        <w:rPr>
          <w:rFonts w:hint="eastAsia"/>
          <w:color w:val="auto"/>
          <w:sz w:val="24"/>
          <w:highlight w:val="none"/>
          <w:u w:val="none"/>
        </w:rPr>
        <w:t>供应商</w:t>
      </w:r>
      <w:r>
        <w:rPr>
          <w:color w:val="auto"/>
          <w:sz w:val="24"/>
          <w:highlight w:val="none"/>
          <w:u w:val="none"/>
        </w:rPr>
        <w:t>须满足以下条件：</w:t>
      </w:r>
    </w:p>
    <w:p w14:paraId="0CC89440">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.4.</w:t>
      </w:r>
      <w:r>
        <w:rPr>
          <w:rFonts w:hint="eastAsia"/>
          <w:color w:val="auto"/>
          <w:sz w:val="24"/>
          <w:highlight w:val="none"/>
          <w:u w:val="none"/>
          <w:lang w:val="en-US" w:eastAsia="zh-CN"/>
        </w:rPr>
        <w:t>1</w:t>
      </w:r>
      <w:r>
        <w:rPr>
          <w:color w:val="auto"/>
          <w:sz w:val="24"/>
          <w:highlight w:val="none"/>
          <w:u w:val="none"/>
        </w:rPr>
        <w:t>具备《中华人民共和国政府采购法》第二十二条关于供应商条件的规定，遵守本项目采购人本级和上级财政部门政府采购的有关规定。</w:t>
      </w:r>
    </w:p>
    <w:p w14:paraId="120E0DD2">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.4.</w:t>
      </w:r>
      <w:r>
        <w:rPr>
          <w:rFonts w:hint="eastAsia"/>
          <w:color w:val="auto"/>
          <w:sz w:val="24"/>
          <w:highlight w:val="none"/>
          <w:u w:val="none"/>
          <w:lang w:val="en-US" w:eastAsia="zh-CN"/>
        </w:rPr>
        <w:t>2</w:t>
      </w:r>
      <w:r>
        <w:rPr>
          <w:color w:val="auto"/>
          <w:sz w:val="24"/>
          <w:highlight w:val="none"/>
          <w:u w:val="none"/>
        </w:rPr>
        <w:t>以采购代理机构认可的方式获得了本项目的</w:t>
      </w:r>
      <w:r>
        <w:rPr>
          <w:rFonts w:hint="eastAsia"/>
          <w:color w:val="auto"/>
          <w:sz w:val="24"/>
          <w:highlight w:val="none"/>
          <w:u w:val="none"/>
        </w:rPr>
        <w:t>谈判</w:t>
      </w:r>
      <w:r>
        <w:rPr>
          <w:color w:val="auto"/>
          <w:sz w:val="24"/>
          <w:highlight w:val="none"/>
          <w:u w:val="none"/>
        </w:rPr>
        <w:t>文件。</w:t>
      </w:r>
    </w:p>
    <w:p w14:paraId="00BA3634">
      <w:pPr>
        <w:spacing w:line="360" w:lineRule="auto"/>
        <w:ind w:firstLine="435"/>
        <w:rPr>
          <w:color w:val="auto"/>
          <w:sz w:val="24"/>
          <w:highlight w:val="none"/>
          <w:u w:val="none"/>
        </w:rPr>
      </w:pPr>
      <w:r>
        <w:rPr>
          <w:rFonts w:hint="eastAsia"/>
          <w:bCs/>
          <w:color w:val="auto"/>
          <w:sz w:val="24"/>
          <w:szCs w:val="28"/>
          <w:highlight w:val="none"/>
          <w:u w:val="none"/>
          <w:lang w:val="en-US" w:eastAsia="zh-CN"/>
        </w:rPr>
        <w:t>1</w:t>
      </w:r>
      <w:r>
        <w:rPr>
          <w:bCs/>
          <w:color w:val="auto"/>
          <w:sz w:val="24"/>
          <w:szCs w:val="28"/>
          <w:highlight w:val="none"/>
          <w:u w:val="none"/>
        </w:rPr>
        <w:t>.5</w:t>
      </w:r>
      <w:r>
        <w:rPr>
          <w:rFonts w:hint="eastAsia"/>
          <w:bCs/>
          <w:color w:val="auto"/>
          <w:sz w:val="24"/>
          <w:szCs w:val="28"/>
          <w:highlight w:val="none"/>
          <w:u w:val="none"/>
        </w:rPr>
        <w:t>若竞争性谈判公告</w:t>
      </w:r>
      <w:r>
        <w:rPr>
          <w:bCs/>
          <w:color w:val="auto"/>
          <w:sz w:val="24"/>
          <w:szCs w:val="28"/>
          <w:highlight w:val="none"/>
          <w:u w:val="none"/>
        </w:rPr>
        <w:t>中允许联合体</w:t>
      </w:r>
      <w:r>
        <w:rPr>
          <w:rFonts w:hint="eastAsia"/>
          <w:bCs/>
          <w:color w:val="auto"/>
          <w:sz w:val="24"/>
          <w:szCs w:val="28"/>
          <w:highlight w:val="none"/>
          <w:u w:val="none"/>
        </w:rPr>
        <w:t>参加谈判</w:t>
      </w:r>
      <w:r>
        <w:rPr>
          <w:bCs/>
          <w:color w:val="auto"/>
          <w:sz w:val="24"/>
          <w:szCs w:val="28"/>
          <w:highlight w:val="none"/>
          <w:u w:val="none"/>
        </w:rPr>
        <w:t>，对联合体规定如下：</w:t>
      </w:r>
    </w:p>
    <w:p w14:paraId="02CBB538">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w:t>
      </w:r>
      <w:r>
        <w:rPr>
          <w:rFonts w:hint="eastAsia"/>
          <w:color w:val="auto"/>
          <w:sz w:val="24"/>
          <w:highlight w:val="none"/>
          <w:u w:val="none"/>
        </w:rPr>
        <w:t>5</w:t>
      </w:r>
      <w:r>
        <w:rPr>
          <w:color w:val="auto"/>
          <w:sz w:val="24"/>
          <w:highlight w:val="none"/>
          <w:u w:val="none"/>
        </w:rPr>
        <w:t>.1</w:t>
      </w:r>
      <w:r>
        <w:rPr>
          <w:rFonts w:hint="eastAsia"/>
          <w:color w:val="auto"/>
          <w:sz w:val="24"/>
          <w:highlight w:val="none"/>
          <w:u w:val="none"/>
        </w:rPr>
        <w:t>两个以上供应商可以组成一个谈判联合体，以一个供应商的身份谈判</w:t>
      </w:r>
      <w:r>
        <w:rPr>
          <w:color w:val="auto"/>
          <w:sz w:val="24"/>
          <w:highlight w:val="none"/>
          <w:u w:val="none"/>
        </w:rPr>
        <w:t>。</w:t>
      </w:r>
      <w:r>
        <w:rPr>
          <w:b w:val="0"/>
          <w:color w:val="auto"/>
          <w:sz w:val="24"/>
          <w:u w:val="none"/>
        </w:rPr>
        <w:t>联合体参加谈判的，</w:t>
      </w:r>
      <w:r>
        <w:rPr>
          <w:rFonts w:ascii="宋体" w:hAnsi="宋体" w:eastAsia="宋体" w:cs="宋体"/>
          <w:color w:val="auto"/>
          <w:sz w:val="24"/>
          <w:szCs w:val="24"/>
          <w:u w:val="none"/>
        </w:rPr>
        <w:t>联合体中的所有成员单位均需在系统中获取</w:t>
      </w:r>
      <w:r>
        <w:rPr>
          <w:rFonts w:hint="eastAsia" w:ascii="宋体" w:hAnsi="宋体" w:eastAsia="宋体" w:cs="宋体"/>
          <w:color w:val="auto"/>
          <w:sz w:val="24"/>
          <w:szCs w:val="24"/>
          <w:u w:val="none"/>
          <w:lang w:val="en-US" w:eastAsia="zh-CN"/>
        </w:rPr>
        <w:t>谈判</w:t>
      </w:r>
      <w:r>
        <w:rPr>
          <w:rFonts w:ascii="宋体" w:hAnsi="宋体" w:eastAsia="宋体" w:cs="宋体"/>
          <w:color w:val="auto"/>
          <w:sz w:val="24"/>
          <w:szCs w:val="24"/>
          <w:u w:val="none"/>
        </w:rPr>
        <w:t>文件，具体操作为牵头人获取</w:t>
      </w:r>
      <w:r>
        <w:rPr>
          <w:rFonts w:hint="eastAsia" w:ascii="宋体" w:hAnsi="宋体" w:eastAsia="宋体" w:cs="宋体"/>
          <w:color w:val="auto"/>
          <w:sz w:val="24"/>
          <w:szCs w:val="24"/>
          <w:u w:val="none"/>
          <w:lang w:val="en-US" w:eastAsia="zh-CN"/>
        </w:rPr>
        <w:t>谈判</w:t>
      </w:r>
      <w:r>
        <w:rPr>
          <w:rFonts w:ascii="宋体" w:hAnsi="宋体" w:eastAsia="宋体" w:cs="宋体"/>
          <w:color w:val="auto"/>
          <w:sz w:val="24"/>
          <w:szCs w:val="24"/>
          <w:u w:val="none"/>
        </w:rPr>
        <w:t>文件时，成员单位读取CA锁添加。</w:t>
      </w:r>
    </w:p>
    <w:p w14:paraId="118333AF">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w:t>
      </w:r>
      <w:r>
        <w:rPr>
          <w:rFonts w:hint="eastAsia"/>
          <w:color w:val="auto"/>
          <w:sz w:val="24"/>
          <w:highlight w:val="none"/>
          <w:u w:val="none"/>
        </w:rPr>
        <w:t>5</w:t>
      </w:r>
      <w:r>
        <w:rPr>
          <w:color w:val="auto"/>
          <w:sz w:val="24"/>
          <w:highlight w:val="none"/>
          <w:u w:val="none"/>
        </w:rPr>
        <w:t>.2联合体各方均应符合《中华人民共和国政府采购法》第二十二条规定的条件。</w:t>
      </w:r>
    </w:p>
    <w:p w14:paraId="7334B6DD">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w:t>
      </w:r>
      <w:r>
        <w:rPr>
          <w:rFonts w:hint="eastAsia"/>
          <w:color w:val="auto"/>
          <w:sz w:val="24"/>
          <w:highlight w:val="none"/>
          <w:u w:val="none"/>
        </w:rPr>
        <w:t>5</w:t>
      </w:r>
      <w:r>
        <w:rPr>
          <w:color w:val="auto"/>
          <w:sz w:val="24"/>
          <w:highlight w:val="none"/>
          <w:u w:val="none"/>
        </w:rPr>
        <w:t>.3采购人根据采购项目对</w:t>
      </w:r>
      <w:r>
        <w:rPr>
          <w:rFonts w:hint="eastAsia"/>
          <w:color w:val="auto"/>
          <w:sz w:val="24"/>
          <w:highlight w:val="none"/>
          <w:u w:val="none"/>
        </w:rPr>
        <w:t>供应商</w:t>
      </w:r>
      <w:r>
        <w:rPr>
          <w:color w:val="auto"/>
          <w:sz w:val="24"/>
          <w:highlight w:val="none"/>
          <w:u w:val="none"/>
        </w:rPr>
        <w:t>的特殊要求，联合体中至少应当有一方符合相关规定。</w:t>
      </w:r>
    </w:p>
    <w:p w14:paraId="3E21ECBA">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w:t>
      </w:r>
      <w:r>
        <w:rPr>
          <w:rFonts w:hint="eastAsia"/>
          <w:color w:val="auto"/>
          <w:sz w:val="24"/>
          <w:highlight w:val="none"/>
          <w:u w:val="none"/>
        </w:rPr>
        <w:t>5</w:t>
      </w:r>
      <w:r>
        <w:rPr>
          <w:color w:val="auto"/>
          <w:sz w:val="24"/>
          <w:highlight w:val="none"/>
          <w:u w:val="none"/>
        </w:rPr>
        <w:t>.4联合体各方应签订</w:t>
      </w:r>
      <w:r>
        <w:rPr>
          <w:rFonts w:hint="eastAsia"/>
          <w:color w:val="auto"/>
          <w:sz w:val="24"/>
          <w:highlight w:val="none"/>
          <w:u w:val="none"/>
        </w:rPr>
        <w:t>联合协议</w:t>
      </w:r>
      <w:r>
        <w:rPr>
          <w:color w:val="auto"/>
          <w:sz w:val="24"/>
          <w:highlight w:val="none"/>
          <w:u w:val="none"/>
        </w:rPr>
        <w:t>，明确约定联合体各方承担的工作和相应的责任，并将</w:t>
      </w:r>
      <w:r>
        <w:rPr>
          <w:rFonts w:hint="eastAsia"/>
          <w:color w:val="auto"/>
          <w:sz w:val="24"/>
          <w:highlight w:val="none"/>
          <w:u w:val="none"/>
        </w:rPr>
        <w:t>联合协议</w:t>
      </w:r>
      <w:r>
        <w:rPr>
          <w:color w:val="auto"/>
          <w:sz w:val="24"/>
          <w:highlight w:val="none"/>
          <w:u w:val="none"/>
        </w:rPr>
        <w:t>作为</w:t>
      </w:r>
      <w:r>
        <w:rPr>
          <w:rFonts w:hint="eastAsia"/>
          <w:color w:val="auto"/>
          <w:sz w:val="24"/>
          <w:highlight w:val="none"/>
          <w:u w:val="none"/>
        </w:rPr>
        <w:t>响应</w:t>
      </w:r>
      <w:r>
        <w:rPr>
          <w:color w:val="auto"/>
          <w:sz w:val="24"/>
          <w:highlight w:val="none"/>
          <w:u w:val="none"/>
        </w:rPr>
        <w:t>文件</w:t>
      </w:r>
      <w:r>
        <w:rPr>
          <w:rFonts w:hint="eastAsia"/>
          <w:color w:val="auto"/>
          <w:sz w:val="24"/>
          <w:highlight w:val="none"/>
          <w:u w:val="none"/>
        </w:rPr>
        <w:t>的</w:t>
      </w:r>
      <w:r>
        <w:rPr>
          <w:color w:val="auto"/>
          <w:sz w:val="24"/>
          <w:highlight w:val="none"/>
          <w:u w:val="none"/>
        </w:rPr>
        <w:t>一部分提交。</w:t>
      </w:r>
    </w:p>
    <w:p w14:paraId="1D330740">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w:t>
      </w:r>
      <w:r>
        <w:rPr>
          <w:rFonts w:hint="eastAsia"/>
          <w:color w:val="auto"/>
          <w:sz w:val="24"/>
          <w:highlight w:val="none"/>
          <w:u w:val="none"/>
        </w:rPr>
        <w:t>5</w:t>
      </w:r>
      <w:r>
        <w:rPr>
          <w:color w:val="auto"/>
          <w:sz w:val="24"/>
          <w:highlight w:val="none"/>
          <w:u w:val="none"/>
        </w:rPr>
        <w:t>.5大中型企业、其他自然人、法人或者非法人组织与小型、微型企业组成联合体共同参加</w:t>
      </w:r>
      <w:r>
        <w:rPr>
          <w:rFonts w:hint="eastAsia"/>
          <w:color w:val="auto"/>
          <w:sz w:val="24"/>
          <w:highlight w:val="none"/>
          <w:u w:val="none"/>
        </w:rPr>
        <w:t>谈判</w:t>
      </w:r>
      <w:r>
        <w:rPr>
          <w:color w:val="auto"/>
          <w:sz w:val="24"/>
          <w:highlight w:val="none"/>
          <w:u w:val="none"/>
        </w:rPr>
        <w:t>，</w:t>
      </w:r>
      <w:r>
        <w:rPr>
          <w:rFonts w:hint="eastAsia"/>
          <w:color w:val="auto"/>
          <w:sz w:val="24"/>
          <w:highlight w:val="none"/>
          <w:u w:val="none"/>
        </w:rPr>
        <w:t>联合协议中</w:t>
      </w:r>
      <w:r>
        <w:rPr>
          <w:color w:val="auto"/>
          <w:sz w:val="24"/>
          <w:highlight w:val="none"/>
          <w:u w:val="none"/>
        </w:rPr>
        <w:t>应写明小型、微型企业的协议合同金额占到</w:t>
      </w:r>
      <w:r>
        <w:rPr>
          <w:rFonts w:hint="eastAsia"/>
          <w:color w:val="auto"/>
          <w:sz w:val="24"/>
          <w:highlight w:val="none"/>
          <w:u w:val="none"/>
        </w:rPr>
        <w:t>联合协议合同</w:t>
      </w:r>
      <w:r>
        <w:rPr>
          <w:color w:val="auto"/>
          <w:sz w:val="24"/>
          <w:highlight w:val="none"/>
          <w:u w:val="none"/>
        </w:rPr>
        <w:t>总金额的比例。</w:t>
      </w:r>
    </w:p>
    <w:p w14:paraId="127C1591">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.5.6</w:t>
      </w:r>
      <w:r>
        <w:rPr>
          <w:rFonts w:hint="eastAsia"/>
          <w:color w:val="auto"/>
          <w:sz w:val="24"/>
          <w:highlight w:val="none"/>
          <w:u w:val="none"/>
        </w:rPr>
        <w:t>联合体中有同类资质的供应商按照联合体分工承担相同工作的，</w:t>
      </w:r>
      <w:r>
        <w:rPr>
          <w:color w:val="auto"/>
          <w:sz w:val="24"/>
          <w:highlight w:val="none"/>
          <w:u w:val="none"/>
        </w:rPr>
        <w:t>应当按照</w:t>
      </w:r>
      <w:r>
        <w:rPr>
          <w:rFonts w:hint="eastAsia"/>
          <w:color w:val="auto"/>
          <w:sz w:val="24"/>
          <w:highlight w:val="none"/>
          <w:u w:val="none"/>
        </w:rPr>
        <w:t>资质等级较低的供应商确定资质等级。</w:t>
      </w:r>
    </w:p>
    <w:p w14:paraId="51AA2373">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w:t>
      </w:r>
      <w:r>
        <w:rPr>
          <w:rFonts w:hint="eastAsia"/>
          <w:color w:val="auto"/>
          <w:sz w:val="24"/>
          <w:highlight w:val="none"/>
          <w:u w:val="none"/>
        </w:rPr>
        <w:t>5</w:t>
      </w:r>
      <w:r>
        <w:rPr>
          <w:color w:val="auto"/>
          <w:sz w:val="24"/>
          <w:highlight w:val="none"/>
          <w:u w:val="none"/>
        </w:rPr>
        <w:t>.7以联合体形式参加政府采购活动的，联合体各方不得再单独参加或者与其他供应商另外组成联合体参加本项目</w:t>
      </w:r>
      <w:r>
        <w:rPr>
          <w:rFonts w:hint="eastAsia"/>
          <w:color w:val="auto"/>
          <w:sz w:val="24"/>
          <w:highlight w:val="none"/>
          <w:u w:val="none"/>
        </w:rPr>
        <w:t>谈判</w:t>
      </w:r>
      <w:r>
        <w:rPr>
          <w:color w:val="auto"/>
          <w:sz w:val="24"/>
          <w:highlight w:val="none"/>
          <w:u w:val="none"/>
        </w:rPr>
        <w:t>，否则相关</w:t>
      </w:r>
      <w:r>
        <w:rPr>
          <w:rFonts w:hint="eastAsia"/>
          <w:color w:val="auto"/>
          <w:sz w:val="24"/>
          <w:highlight w:val="none"/>
          <w:u w:val="none"/>
        </w:rPr>
        <w:t>响应文件将被认定为</w:t>
      </w:r>
      <w:r>
        <w:rPr>
          <w:rFonts w:hint="eastAsia"/>
          <w:b/>
          <w:color w:val="auto"/>
          <w:sz w:val="24"/>
          <w:highlight w:val="none"/>
          <w:u w:val="none"/>
        </w:rPr>
        <w:t>响应无效</w:t>
      </w:r>
      <w:r>
        <w:rPr>
          <w:color w:val="auto"/>
          <w:sz w:val="24"/>
          <w:highlight w:val="none"/>
          <w:u w:val="none"/>
        </w:rPr>
        <w:t>。</w:t>
      </w:r>
    </w:p>
    <w:p w14:paraId="01ACFC56">
      <w:pPr>
        <w:spacing w:line="360" w:lineRule="auto"/>
        <w:ind w:firstLine="435"/>
        <w:rPr>
          <w:color w:val="auto"/>
          <w:sz w:val="24"/>
          <w:highlight w:val="none"/>
          <w:u w:val="none"/>
        </w:rPr>
      </w:pPr>
      <w:r>
        <w:rPr>
          <w:rFonts w:hint="eastAsia"/>
          <w:color w:val="auto"/>
          <w:sz w:val="24"/>
          <w:highlight w:val="none"/>
          <w:u w:val="none"/>
          <w:lang w:val="en-US" w:eastAsia="zh-CN"/>
        </w:rPr>
        <w:t>1</w:t>
      </w:r>
      <w:r>
        <w:rPr>
          <w:color w:val="auto"/>
          <w:sz w:val="24"/>
          <w:highlight w:val="none"/>
          <w:u w:val="none"/>
        </w:rPr>
        <w:t>.</w:t>
      </w:r>
      <w:r>
        <w:rPr>
          <w:rFonts w:hint="eastAsia"/>
          <w:color w:val="auto"/>
          <w:sz w:val="24"/>
          <w:highlight w:val="none"/>
          <w:u w:val="none"/>
        </w:rPr>
        <w:t>5</w:t>
      </w:r>
      <w:r>
        <w:rPr>
          <w:color w:val="auto"/>
          <w:sz w:val="24"/>
          <w:highlight w:val="none"/>
          <w:u w:val="none"/>
        </w:rPr>
        <w:t>.8对联合体参加谈判的其他资格要求见</w:t>
      </w:r>
      <w:r>
        <w:rPr>
          <w:rFonts w:hint="eastAsia" w:ascii="宋体" w:hAnsi="宋体" w:eastAsia="宋体"/>
          <w:color w:val="auto"/>
          <w:sz w:val="24"/>
          <w:highlight w:val="none"/>
          <w:u w:val="none"/>
          <w:lang w:val="en-US" w:eastAsia="zh-CN"/>
        </w:rPr>
        <w:t>申请人的</w:t>
      </w:r>
      <w:r>
        <w:rPr>
          <w:rFonts w:hint="eastAsia" w:ascii="宋体" w:hAnsi="宋体" w:eastAsia="宋体"/>
          <w:color w:val="auto"/>
          <w:sz w:val="24"/>
          <w:highlight w:val="none"/>
          <w:u w:val="none"/>
        </w:rPr>
        <w:t>资格</w:t>
      </w:r>
      <w:r>
        <w:rPr>
          <w:rFonts w:hint="eastAsia" w:ascii="宋体" w:hAnsi="宋体" w:eastAsia="宋体"/>
          <w:color w:val="auto"/>
          <w:sz w:val="24"/>
          <w:highlight w:val="none"/>
          <w:u w:val="none"/>
          <w:lang w:val="en-US" w:eastAsia="zh-CN"/>
        </w:rPr>
        <w:t>要求</w:t>
      </w:r>
      <w:r>
        <w:rPr>
          <w:color w:val="auto"/>
          <w:sz w:val="24"/>
          <w:highlight w:val="none"/>
          <w:u w:val="none"/>
        </w:rPr>
        <w:t>。</w:t>
      </w:r>
    </w:p>
    <w:p w14:paraId="1B551751">
      <w:pPr>
        <w:spacing w:line="360" w:lineRule="auto"/>
        <w:ind w:firstLine="437"/>
        <w:outlineLvl w:val="2"/>
        <w:rPr>
          <w:rFonts w:hint="default" w:asciiTheme="minorEastAsia" w:hAnsiTheme="minorEastAsia" w:eastAsiaTheme="minorEastAsia"/>
          <w:b/>
          <w:color w:val="auto"/>
          <w:sz w:val="24"/>
          <w:highlight w:val="none"/>
          <w:u w:val="none"/>
          <w:lang w:val="en-US" w:eastAsia="zh-CN"/>
        </w:rPr>
      </w:pPr>
      <w:r>
        <w:rPr>
          <w:rFonts w:hint="eastAsia" w:asciiTheme="minorEastAsia" w:hAnsiTheme="minorEastAsia" w:eastAsiaTheme="minorEastAsia"/>
          <w:b/>
          <w:color w:val="auto"/>
          <w:sz w:val="24"/>
          <w:highlight w:val="none"/>
          <w:u w:val="none"/>
          <w:lang w:val="en-US" w:eastAsia="zh-CN"/>
        </w:rPr>
        <w:t>2</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资金</w:t>
      </w:r>
      <w:r>
        <w:rPr>
          <w:rFonts w:hint="eastAsia" w:asciiTheme="minorEastAsia" w:hAnsiTheme="minorEastAsia" w:eastAsiaTheme="minorEastAsia"/>
          <w:b/>
          <w:color w:val="auto"/>
          <w:sz w:val="24"/>
          <w:highlight w:val="none"/>
          <w:u w:val="none"/>
          <w:lang w:val="en-US" w:eastAsia="zh-CN"/>
        </w:rPr>
        <w:t>落实情况</w:t>
      </w:r>
    </w:p>
    <w:p w14:paraId="31487C79">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2</w:t>
      </w:r>
      <w:r>
        <w:rPr>
          <w:rFonts w:asciiTheme="minorEastAsia" w:hAnsiTheme="minorEastAsia" w:eastAsiaTheme="minorEastAsia"/>
          <w:color w:val="auto"/>
          <w:sz w:val="24"/>
          <w:highlight w:val="none"/>
          <w:u w:val="none"/>
        </w:rPr>
        <w:t>.1本项目的采购人已获得足以支付本次谈判后所签订的合同项下的资金。</w:t>
      </w:r>
    </w:p>
    <w:p w14:paraId="7160B450">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3</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谈判费用</w:t>
      </w:r>
    </w:p>
    <w:p w14:paraId="73B6C6E5">
      <w:pPr>
        <w:spacing w:line="360" w:lineRule="auto"/>
        <w:ind w:firstLine="437"/>
        <w:rPr>
          <w:color w:val="auto"/>
          <w:sz w:val="24"/>
          <w:highlight w:val="none"/>
          <w:u w:val="none"/>
        </w:rPr>
      </w:pPr>
      <w:r>
        <w:rPr>
          <w:rFonts w:hint="eastAsia"/>
          <w:color w:val="auto"/>
          <w:sz w:val="24"/>
          <w:highlight w:val="none"/>
          <w:u w:val="none"/>
        </w:rPr>
        <w:t>不论谈判的结果如何，供应商应承担其所有与准备和参加谈判有关的费用。</w:t>
      </w:r>
    </w:p>
    <w:p w14:paraId="2E3A0A32">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4</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适用法律</w:t>
      </w:r>
    </w:p>
    <w:p w14:paraId="0FFCDC9D">
      <w:pPr>
        <w:spacing w:line="360" w:lineRule="auto"/>
        <w:ind w:firstLine="435"/>
        <w:rPr>
          <w:rFonts w:asciiTheme="minorEastAsia" w:hAnsiTheme="minorEastAsia" w:eastAsiaTheme="minorEastAsia"/>
          <w:color w:val="auto"/>
          <w:sz w:val="24"/>
          <w:highlight w:val="none"/>
          <w:u w:val="none"/>
        </w:rPr>
      </w:pPr>
      <w:r>
        <w:rPr>
          <w:rFonts w:hint="eastAsia"/>
          <w:color w:val="auto"/>
          <w:sz w:val="24"/>
          <w:highlight w:val="none"/>
          <w:u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2E574B6">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5</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谈判文件构成</w:t>
      </w:r>
    </w:p>
    <w:p w14:paraId="391B0F47">
      <w:pPr>
        <w:spacing w:line="360" w:lineRule="auto"/>
        <w:ind w:firstLine="435"/>
        <w:rPr>
          <w:color w:val="auto"/>
          <w:sz w:val="24"/>
          <w:highlight w:val="none"/>
          <w:u w:val="none"/>
        </w:rPr>
      </w:pPr>
      <w:r>
        <w:rPr>
          <w:rFonts w:hint="eastAsia"/>
          <w:color w:val="auto"/>
          <w:sz w:val="24"/>
          <w:highlight w:val="none"/>
          <w:u w:val="none"/>
          <w:lang w:val="en-US" w:eastAsia="zh-CN"/>
        </w:rPr>
        <w:t>5</w:t>
      </w:r>
      <w:r>
        <w:rPr>
          <w:rFonts w:hint="eastAsia"/>
          <w:color w:val="auto"/>
          <w:sz w:val="24"/>
          <w:highlight w:val="none"/>
          <w:u w:val="none"/>
        </w:rPr>
        <w:t>.1谈判文件包括下列内容：</w:t>
      </w:r>
    </w:p>
    <w:p w14:paraId="540D2780">
      <w:pPr>
        <w:spacing w:line="360" w:lineRule="auto"/>
        <w:ind w:firstLine="840" w:firstLineChars="350"/>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第一章</w:t>
      </w:r>
      <w:r>
        <w:rPr>
          <w:rFonts w:asciiTheme="minorEastAsia" w:hAnsiTheme="minorEastAsia" w:eastAsiaTheme="minorEastAsia"/>
          <w:color w:val="auto"/>
          <w:sz w:val="24"/>
          <w:highlight w:val="none"/>
          <w:u w:val="none"/>
        </w:rPr>
        <w:t xml:space="preserve">  </w:t>
      </w:r>
      <w:r>
        <w:rPr>
          <w:rFonts w:hint="eastAsia" w:asciiTheme="minorEastAsia" w:hAnsiTheme="minorEastAsia" w:eastAsiaTheme="minorEastAsia"/>
          <w:color w:val="auto"/>
          <w:sz w:val="24"/>
          <w:highlight w:val="none"/>
          <w:u w:val="none"/>
          <w:lang w:eastAsia="zh-CN"/>
        </w:rPr>
        <w:t>谈判公告</w:t>
      </w:r>
    </w:p>
    <w:p w14:paraId="4BA8E10B">
      <w:pPr>
        <w:spacing w:line="360" w:lineRule="auto"/>
        <w:ind w:firstLine="840" w:firstLineChars="350"/>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第二章</w:t>
      </w:r>
      <w:r>
        <w:rPr>
          <w:rFonts w:asciiTheme="minorEastAsia" w:hAnsiTheme="minorEastAsia" w:eastAsiaTheme="minorEastAsia"/>
          <w:color w:val="auto"/>
          <w:sz w:val="24"/>
          <w:highlight w:val="none"/>
          <w:u w:val="none"/>
        </w:rPr>
        <w:t xml:space="preserve">  </w:t>
      </w:r>
      <w:r>
        <w:rPr>
          <w:rFonts w:hint="eastAsia" w:asciiTheme="minorEastAsia" w:hAnsiTheme="minorEastAsia" w:eastAsiaTheme="minorEastAsia"/>
          <w:color w:val="auto"/>
          <w:sz w:val="24"/>
          <w:highlight w:val="none"/>
          <w:u w:val="none"/>
        </w:rPr>
        <w:t>供应商</w:t>
      </w:r>
      <w:r>
        <w:rPr>
          <w:rFonts w:asciiTheme="minorEastAsia" w:hAnsiTheme="minorEastAsia" w:eastAsiaTheme="minorEastAsia"/>
          <w:color w:val="auto"/>
          <w:sz w:val="24"/>
          <w:highlight w:val="none"/>
          <w:u w:val="none"/>
        </w:rPr>
        <w:t>须知</w:t>
      </w:r>
    </w:p>
    <w:p w14:paraId="207A7DEB">
      <w:pPr>
        <w:spacing w:line="360" w:lineRule="auto"/>
        <w:ind w:firstLine="840" w:firstLineChars="350"/>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第三章</w:t>
      </w:r>
      <w:r>
        <w:rPr>
          <w:rFonts w:asciiTheme="minorEastAsia" w:hAnsiTheme="minorEastAsia" w:eastAsiaTheme="minorEastAsia"/>
          <w:color w:val="auto"/>
          <w:sz w:val="24"/>
          <w:highlight w:val="none"/>
          <w:u w:val="none"/>
        </w:rPr>
        <w:t xml:space="preserve">  采购需求</w:t>
      </w:r>
    </w:p>
    <w:p w14:paraId="2BDBD0B4">
      <w:pPr>
        <w:spacing w:line="360" w:lineRule="auto"/>
        <w:ind w:firstLine="840" w:firstLineChars="350"/>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第四章</w:t>
      </w:r>
      <w:r>
        <w:rPr>
          <w:rFonts w:asciiTheme="minorEastAsia" w:hAnsiTheme="minorEastAsia" w:eastAsiaTheme="minorEastAsia"/>
          <w:color w:val="auto"/>
          <w:sz w:val="24"/>
          <w:highlight w:val="none"/>
          <w:u w:val="none"/>
        </w:rPr>
        <w:t xml:space="preserve">  </w:t>
      </w:r>
      <w:r>
        <w:rPr>
          <w:rFonts w:hint="eastAsia" w:asciiTheme="minorEastAsia" w:hAnsiTheme="minorEastAsia" w:eastAsiaTheme="minorEastAsia"/>
          <w:color w:val="auto"/>
          <w:sz w:val="24"/>
          <w:highlight w:val="none"/>
          <w:u w:val="none"/>
        </w:rPr>
        <w:t>评审方法</w:t>
      </w:r>
      <w:r>
        <w:rPr>
          <w:rFonts w:asciiTheme="minorEastAsia" w:hAnsiTheme="minorEastAsia" w:eastAsiaTheme="minorEastAsia"/>
          <w:color w:val="auto"/>
          <w:sz w:val="24"/>
          <w:highlight w:val="none"/>
          <w:u w:val="none"/>
        </w:rPr>
        <w:t>和标准</w:t>
      </w:r>
    </w:p>
    <w:p w14:paraId="0442CC7C">
      <w:pPr>
        <w:spacing w:line="360" w:lineRule="auto"/>
        <w:ind w:firstLine="840" w:firstLineChars="350"/>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第五章</w:t>
      </w:r>
      <w:r>
        <w:rPr>
          <w:rFonts w:asciiTheme="minorEastAsia" w:hAnsiTheme="minorEastAsia" w:eastAsiaTheme="minorEastAsia"/>
          <w:color w:val="auto"/>
          <w:sz w:val="24"/>
          <w:highlight w:val="none"/>
          <w:u w:val="none"/>
        </w:rPr>
        <w:t xml:space="preserve">  政府采购合同</w:t>
      </w:r>
    </w:p>
    <w:p w14:paraId="0753CD14">
      <w:pPr>
        <w:spacing w:line="360" w:lineRule="auto"/>
        <w:ind w:firstLine="840" w:firstLineChars="350"/>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第六章</w:t>
      </w:r>
      <w:r>
        <w:rPr>
          <w:rFonts w:asciiTheme="minorEastAsia" w:hAnsiTheme="minorEastAsia" w:eastAsiaTheme="minorEastAsia"/>
          <w:color w:val="auto"/>
          <w:sz w:val="24"/>
          <w:highlight w:val="none"/>
          <w:u w:val="none"/>
        </w:rPr>
        <w:t xml:space="preserve">  </w:t>
      </w:r>
      <w:r>
        <w:rPr>
          <w:rFonts w:hint="eastAsia" w:asciiTheme="minorEastAsia" w:hAnsiTheme="minorEastAsia" w:eastAsiaTheme="minorEastAsia"/>
          <w:color w:val="auto"/>
          <w:sz w:val="24"/>
          <w:highlight w:val="none"/>
          <w:u w:val="none"/>
        </w:rPr>
        <w:t>响应</w:t>
      </w:r>
      <w:r>
        <w:rPr>
          <w:rFonts w:asciiTheme="minorEastAsia" w:hAnsiTheme="minorEastAsia" w:eastAsiaTheme="minorEastAsia"/>
          <w:color w:val="auto"/>
          <w:sz w:val="24"/>
          <w:highlight w:val="none"/>
          <w:u w:val="none"/>
        </w:rPr>
        <w:t>文件格式</w:t>
      </w:r>
    </w:p>
    <w:p w14:paraId="2EA52820">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5</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lang w:val="en-US" w:eastAsia="zh-CN"/>
        </w:rPr>
        <w:t>2</w:t>
      </w:r>
      <w:r>
        <w:rPr>
          <w:rFonts w:asciiTheme="minorEastAsia" w:hAnsiTheme="minorEastAsia" w:eastAsiaTheme="minorEastAsia"/>
          <w:color w:val="auto"/>
          <w:sz w:val="24"/>
          <w:highlight w:val="none"/>
          <w:u w:val="none"/>
        </w:rPr>
        <w:t>现场</w:t>
      </w:r>
      <w:r>
        <w:rPr>
          <w:rFonts w:hint="eastAsia" w:asciiTheme="minorEastAsia" w:hAnsiTheme="minorEastAsia" w:eastAsiaTheme="minorEastAsia"/>
          <w:color w:val="auto"/>
          <w:sz w:val="24"/>
          <w:highlight w:val="none"/>
          <w:u w:val="none"/>
        </w:rPr>
        <w:t>踏勘</w:t>
      </w:r>
      <w:r>
        <w:rPr>
          <w:rFonts w:hint="eastAsia" w:asciiTheme="minorEastAsia" w:hAnsiTheme="minorEastAsia" w:eastAsiaTheme="minorEastAsia"/>
          <w:color w:val="auto"/>
          <w:sz w:val="24"/>
          <w:highlight w:val="none"/>
          <w:u w:val="none"/>
          <w:lang w:eastAsia="zh-CN"/>
        </w:rPr>
        <w:t>（</w:t>
      </w:r>
      <w:r>
        <w:rPr>
          <w:rFonts w:hint="eastAsia" w:ascii="宋体" w:hAnsi="宋体" w:eastAsia="宋体" w:cs="@仿宋_GB2312"/>
          <w:b w:val="0"/>
          <w:bCs/>
          <w:color w:val="auto"/>
          <w:kern w:val="2"/>
          <w:sz w:val="24"/>
          <w:szCs w:val="22"/>
          <w:highlight w:val="none"/>
          <w:u w:val="none"/>
          <w:lang w:val="en-US" w:eastAsia="zh-CN" w:bidi="ar-SA"/>
        </w:rPr>
        <w:t>标前答疑会</w:t>
      </w:r>
      <w:r>
        <w:rPr>
          <w:rFonts w:hint="eastAsia" w:asciiTheme="minorEastAsia" w:hAnsiTheme="minorEastAsia" w:eastAsiaTheme="minorEastAsia"/>
          <w:color w:val="auto"/>
          <w:sz w:val="24"/>
          <w:highlight w:val="none"/>
          <w:u w:val="none"/>
          <w:lang w:eastAsia="zh-CN"/>
        </w:rPr>
        <w:t>）</w:t>
      </w:r>
      <w:r>
        <w:rPr>
          <w:rFonts w:asciiTheme="minorEastAsia" w:hAnsiTheme="minorEastAsia" w:eastAsiaTheme="minorEastAsia"/>
          <w:color w:val="auto"/>
          <w:sz w:val="24"/>
          <w:highlight w:val="none"/>
          <w:u w:val="none"/>
        </w:rPr>
        <w:t>及相关事项见</w:t>
      </w:r>
      <w:r>
        <w:rPr>
          <w:rFonts w:hint="eastAsia" w:asciiTheme="minorEastAsia" w:hAnsiTheme="minorEastAsia" w:eastAsiaTheme="minorEastAsia"/>
          <w:color w:val="auto"/>
          <w:sz w:val="24"/>
          <w:highlight w:val="none"/>
          <w:u w:val="none"/>
          <w:lang w:eastAsia="zh-CN"/>
        </w:rPr>
        <w:t>采购文件</w:t>
      </w:r>
      <w:r>
        <w:rPr>
          <w:rFonts w:asciiTheme="minorEastAsia" w:hAnsiTheme="minorEastAsia" w:eastAsiaTheme="minorEastAsia"/>
          <w:color w:val="auto"/>
          <w:sz w:val="24"/>
          <w:highlight w:val="none"/>
          <w:u w:val="none"/>
        </w:rPr>
        <w:t>。</w:t>
      </w:r>
    </w:p>
    <w:p w14:paraId="64537A18">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5</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lang w:val="en-US" w:eastAsia="zh-CN"/>
        </w:rPr>
        <w:t>3</w:t>
      </w:r>
      <w:r>
        <w:rPr>
          <w:rFonts w:hint="eastAsia" w:asciiTheme="minorEastAsia" w:hAnsiTheme="minorEastAsia" w:eastAsiaTheme="minorEastAsia"/>
          <w:color w:val="auto"/>
          <w:sz w:val="24"/>
          <w:highlight w:val="none"/>
          <w:u w:val="none"/>
        </w:rPr>
        <w:t>供应商</w:t>
      </w:r>
      <w:r>
        <w:rPr>
          <w:rFonts w:asciiTheme="minorEastAsia" w:hAnsiTheme="minorEastAsia" w:eastAsiaTheme="minorEastAsia"/>
          <w:color w:val="auto"/>
          <w:sz w:val="24"/>
          <w:highlight w:val="none"/>
          <w:u w:val="none"/>
        </w:rPr>
        <w:t>应认真阅读</w:t>
      </w:r>
      <w:r>
        <w:rPr>
          <w:rFonts w:hint="eastAsia" w:asciiTheme="minorEastAsia" w:hAnsiTheme="minorEastAsia" w:eastAsiaTheme="minorEastAsia"/>
          <w:color w:val="auto"/>
          <w:sz w:val="24"/>
          <w:highlight w:val="none"/>
          <w:u w:val="none"/>
        </w:rPr>
        <w:t>谈判</w:t>
      </w:r>
      <w:r>
        <w:rPr>
          <w:rFonts w:asciiTheme="minorEastAsia" w:hAnsiTheme="minorEastAsia" w:eastAsiaTheme="minorEastAsia"/>
          <w:color w:val="auto"/>
          <w:sz w:val="24"/>
          <w:highlight w:val="none"/>
          <w:u w:val="none"/>
        </w:rPr>
        <w:t>文件所有的事项、格式、条款和技术规范等。</w:t>
      </w:r>
    </w:p>
    <w:p w14:paraId="27D958C3">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6</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谈判文件的澄清与修改</w:t>
      </w:r>
    </w:p>
    <w:p w14:paraId="5566FE88">
      <w:pPr>
        <w:spacing w:line="360" w:lineRule="auto"/>
        <w:ind w:firstLine="435"/>
        <w:rPr>
          <w:rFonts w:hint="eastAsia" w:asciiTheme="minorEastAsia" w:hAnsiTheme="minorEastAsia" w:eastAsiaTheme="minorEastAsia"/>
          <w:color w:val="auto"/>
          <w:sz w:val="24"/>
          <w:highlight w:val="none"/>
          <w:u w:val="none"/>
          <w:lang w:val="en-US" w:eastAsia="zh-CN"/>
        </w:rPr>
      </w:pPr>
      <w:bookmarkStart w:id="51" w:name="OLE_LINK4"/>
      <w:r>
        <w:rPr>
          <w:rFonts w:hint="eastAsia" w:asciiTheme="minorEastAsia" w:hAnsiTheme="minorEastAsia" w:eastAsiaTheme="minorEastAsia"/>
          <w:color w:val="auto"/>
          <w:sz w:val="24"/>
          <w:highlight w:val="none"/>
          <w:u w:val="none"/>
          <w:lang w:val="en-US" w:eastAsia="zh-CN"/>
        </w:rPr>
        <w:t>6.1供应商应仔细阅读和检查谈判文件的全部内容。如发现缺页或附件不全、含义表达不清、有明显文字、计算错误等情形，</w:t>
      </w:r>
      <w:bookmarkStart w:id="52" w:name="OLE_LINK3"/>
      <w:r>
        <w:rPr>
          <w:rFonts w:hint="eastAsia" w:asciiTheme="minorEastAsia" w:hAnsiTheme="minorEastAsia" w:eastAsiaTheme="minorEastAsia"/>
          <w:color w:val="auto"/>
          <w:sz w:val="24"/>
          <w:highlight w:val="none"/>
          <w:u w:val="none"/>
          <w:lang w:val="en-US" w:eastAsia="zh-CN"/>
        </w:rPr>
        <w:t>应及时向采购人或采购代理机构提出询问。</w:t>
      </w:r>
      <w:bookmarkEnd w:id="52"/>
    </w:p>
    <w:p w14:paraId="7DEF97B5">
      <w:pPr>
        <w:spacing w:line="360" w:lineRule="auto"/>
        <w:ind w:firstLine="435"/>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6.2采购人、采购代理机构或者谈判小组在提交谈判响应文件截止时间前可以对已发出的谈判文件进行必要的澄清或者修改，澄清或修改将在规定的网站中公布，但不指明问题的来源，更正公告的内容作为谈判文件的组成部分，对供应商起约束作用，所有潜在供应商均有义务自行查看该澄清或修改的内容，采购代理机构不承担供应商未及时关注相关信息引发的相关责任。</w:t>
      </w:r>
    </w:p>
    <w:p w14:paraId="57CC1668">
      <w:pPr>
        <w:spacing w:line="360" w:lineRule="auto"/>
        <w:ind w:firstLine="435"/>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6.3采购人</w:t>
      </w:r>
      <w:bookmarkStart w:id="53" w:name="OLE_LINK8"/>
      <w:r>
        <w:rPr>
          <w:rFonts w:hint="eastAsia" w:asciiTheme="minorEastAsia" w:hAnsiTheme="minorEastAsia" w:eastAsiaTheme="minorEastAsia"/>
          <w:color w:val="auto"/>
          <w:sz w:val="24"/>
          <w:highlight w:val="none"/>
          <w:u w:val="none"/>
          <w:lang w:val="en-US" w:eastAsia="zh-CN"/>
        </w:rPr>
        <w:t>、采购代理机构或者谈判小组</w:t>
      </w:r>
      <w:bookmarkEnd w:id="53"/>
      <w:r>
        <w:rPr>
          <w:rFonts w:hint="eastAsia" w:asciiTheme="minorEastAsia" w:hAnsiTheme="minorEastAsia" w:eastAsiaTheme="minorEastAsia"/>
          <w:color w:val="auto"/>
          <w:sz w:val="24"/>
          <w:highlight w:val="none"/>
          <w:u w:val="none"/>
          <w:lang w:val="en-US" w:eastAsia="zh-CN"/>
        </w:rPr>
        <w:t>对谈判文件进行澄清或者修改的内容作为谈判文件的组成部分，澄清或者修改的内容可能影响响应文件编制的，采购人、采购代理机构或者谈判小组应当在响应文件截止之日3个工作日前公布，不足3个工作日的，应当顺延提交响应文件截止之日。</w:t>
      </w:r>
    </w:p>
    <w:bookmarkEnd w:id="51"/>
    <w:p w14:paraId="59271389">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7</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谈判范围及响应文件中标准和计量单位的使用</w:t>
      </w:r>
    </w:p>
    <w:p w14:paraId="7CAFB895">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7</w:t>
      </w:r>
      <w:r>
        <w:rPr>
          <w:rFonts w:asciiTheme="minorEastAsia" w:hAnsiTheme="minorEastAsia" w:eastAsiaTheme="minorEastAsia"/>
          <w:color w:val="auto"/>
          <w:sz w:val="24"/>
          <w:highlight w:val="none"/>
          <w:u w:val="none"/>
        </w:rPr>
        <w:t>.1项目有分包的，供应商可</w:t>
      </w:r>
      <w:r>
        <w:rPr>
          <w:rFonts w:hint="eastAsia" w:asciiTheme="minorEastAsia" w:hAnsiTheme="minorEastAsia" w:eastAsiaTheme="minorEastAsia"/>
          <w:color w:val="auto"/>
          <w:sz w:val="24"/>
          <w:highlight w:val="none"/>
          <w:u w:val="none"/>
        </w:rPr>
        <w:t>参与</w:t>
      </w:r>
      <w:r>
        <w:rPr>
          <w:rFonts w:asciiTheme="minorEastAsia" w:hAnsiTheme="minorEastAsia" w:eastAsiaTheme="minorEastAsia"/>
          <w:color w:val="auto"/>
          <w:sz w:val="24"/>
          <w:highlight w:val="none"/>
          <w:u w:val="none"/>
        </w:rPr>
        <w:t>其中某一个或</w:t>
      </w:r>
      <w:r>
        <w:rPr>
          <w:rFonts w:hint="eastAsia" w:asciiTheme="minorEastAsia" w:hAnsiTheme="minorEastAsia" w:eastAsiaTheme="minorEastAsia"/>
          <w:color w:val="auto"/>
          <w:sz w:val="24"/>
          <w:highlight w:val="none"/>
          <w:u w:val="none"/>
        </w:rPr>
        <w:t>多</w:t>
      </w:r>
      <w:r>
        <w:rPr>
          <w:rFonts w:asciiTheme="minorEastAsia" w:hAnsiTheme="minorEastAsia" w:eastAsiaTheme="minorEastAsia"/>
          <w:color w:val="auto"/>
          <w:sz w:val="24"/>
          <w:highlight w:val="none"/>
          <w:u w:val="none"/>
        </w:rPr>
        <w:t>个分包</w:t>
      </w:r>
      <w:r>
        <w:rPr>
          <w:rFonts w:hint="eastAsia" w:asciiTheme="minorEastAsia" w:hAnsiTheme="minorEastAsia" w:eastAsiaTheme="minorEastAsia"/>
          <w:color w:val="auto"/>
          <w:sz w:val="24"/>
          <w:highlight w:val="none"/>
          <w:u w:val="none"/>
        </w:rPr>
        <w:t>的谈判</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成交包数详见</w:t>
      </w:r>
      <w:r>
        <w:rPr>
          <w:rFonts w:hint="eastAsia" w:asciiTheme="minorEastAsia" w:hAnsiTheme="minorEastAsia" w:eastAsiaTheme="minorEastAsia"/>
          <w:color w:val="auto"/>
          <w:sz w:val="24"/>
          <w:highlight w:val="none"/>
          <w:u w:val="none"/>
          <w:lang w:eastAsia="zh-CN"/>
        </w:rPr>
        <w:t>采购文件</w:t>
      </w:r>
      <w:r>
        <w:rPr>
          <w:rFonts w:asciiTheme="minorEastAsia" w:hAnsiTheme="minorEastAsia" w:eastAsiaTheme="minorEastAsia"/>
          <w:color w:val="auto"/>
          <w:sz w:val="24"/>
          <w:highlight w:val="none"/>
          <w:u w:val="none"/>
        </w:rPr>
        <w:t>中规定。</w:t>
      </w:r>
    </w:p>
    <w:p w14:paraId="745C8F60">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7</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2</w:t>
      </w:r>
      <w:r>
        <w:rPr>
          <w:rFonts w:asciiTheme="minorEastAsia" w:hAnsiTheme="minorEastAsia" w:eastAsiaTheme="minorEastAsia"/>
          <w:color w:val="auto"/>
          <w:sz w:val="24"/>
          <w:highlight w:val="none"/>
          <w:u w:val="none"/>
        </w:rPr>
        <w:t>无论谈判文件中是否要求，供应商所</w:t>
      </w:r>
      <w:r>
        <w:rPr>
          <w:rFonts w:hint="eastAsia" w:asciiTheme="minorEastAsia" w:hAnsiTheme="minorEastAsia" w:eastAsiaTheme="minorEastAsia"/>
          <w:color w:val="auto"/>
          <w:sz w:val="24"/>
          <w:highlight w:val="none"/>
          <w:u w:val="none"/>
        </w:rPr>
        <w:t>承担</w:t>
      </w:r>
      <w:r>
        <w:rPr>
          <w:rFonts w:asciiTheme="minorEastAsia" w:hAnsiTheme="minorEastAsia" w:eastAsiaTheme="minorEastAsia"/>
          <w:color w:val="auto"/>
          <w:sz w:val="24"/>
          <w:highlight w:val="none"/>
          <w:u w:val="none"/>
        </w:rPr>
        <w:t>工程及伴随的货物和</w:t>
      </w:r>
      <w:r>
        <w:rPr>
          <w:rFonts w:hint="eastAsia" w:asciiTheme="minorEastAsia" w:hAnsiTheme="minorEastAsia" w:eastAsiaTheme="minorEastAsia"/>
          <w:color w:val="auto"/>
          <w:sz w:val="24"/>
          <w:highlight w:val="none"/>
          <w:u w:val="none"/>
        </w:rPr>
        <w:t>服务</w:t>
      </w:r>
      <w:r>
        <w:rPr>
          <w:rFonts w:asciiTheme="minorEastAsia" w:hAnsiTheme="minorEastAsia" w:eastAsiaTheme="minorEastAsia"/>
          <w:color w:val="auto"/>
          <w:sz w:val="24"/>
          <w:highlight w:val="none"/>
          <w:u w:val="none"/>
        </w:rPr>
        <w:t>均应符合国家强制性标准。</w:t>
      </w:r>
    </w:p>
    <w:p w14:paraId="5841694C">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7</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3</w:t>
      </w:r>
      <w:r>
        <w:rPr>
          <w:rFonts w:asciiTheme="minorEastAsia" w:hAnsiTheme="minorEastAsia" w:eastAsiaTheme="minorEastAsia"/>
          <w:color w:val="auto"/>
          <w:sz w:val="24"/>
          <w:highlight w:val="none"/>
          <w:u w:val="none"/>
        </w:rPr>
        <w:t>供应商与采购代理机构之间与谈判有关的所有往来通知、函件和响应文件均用中文表述。供应商随响应文件提供的证明文件和资料可以为其他语言，但必须附中文译文。翻译的中文资料与外文资料如果出现差异时，以中文为准。</w:t>
      </w:r>
    </w:p>
    <w:p w14:paraId="042636FC">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7</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4</w:t>
      </w:r>
      <w:r>
        <w:rPr>
          <w:rFonts w:asciiTheme="minorEastAsia" w:hAnsiTheme="minorEastAsia" w:eastAsiaTheme="minorEastAsia"/>
          <w:color w:val="auto"/>
          <w:sz w:val="24"/>
          <w:highlight w:val="none"/>
          <w:u w:val="none"/>
        </w:rPr>
        <w:t>除谈判文件中有特殊要求外，响应文件中所使用的计量单位，应采用中华人民共和国法定计量单位。</w:t>
      </w:r>
    </w:p>
    <w:p w14:paraId="74AE1082">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8</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响应文件构成</w:t>
      </w:r>
    </w:p>
    <w:p w14:paraId="0F3E0390">
      <w:pPr>
        <w:spacing w:line="360" w:lineRule="auto"/>
        <w:ind w:firstLine="437"/>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8</w:t>
      </w:r>
      <w:r>
        <w:rPr>
          <w:rFonts w:asciiTheme="minorEastAsia" w:hAnsiTheme="minorEastAsia" w:eastAsiaTheme="minorEastAsia"/>
          <w:color w:val="auto"/>
          <w:sz w:val="24"/>
          <w:highlight w:val="none"/>
          <w:u w:val="none"/>
        </w:rPr>
        <w:t>.1供应商应完整地按谈判文件提供的响应文件格式及要求编写响应文件，具体内容详见第六章响应文件格式的相关内容。</w:t>
      </w:r>
    </w:p>
    <w:p w14:paraId="3DB6779E">
      <w:pPr>
        <w:spacing w:line="360" w:lineRule="auto"/>
        <w:ind w:firstLine="437"/>
        <w:outlineLvl w:val="2"/>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8</w:t>
      </w:r>
      <w:r>
        <w:rPr>
          <w:rFonts w:asciiTheme="minorEastAsia" w:hAnsiTheme="minorEastAsia" w:eastAsiaTheme="minorEastAsia"/>
          <w:color w:val="auto"/>
          <w:sz w:val="24"/>
          <w:highlight w:val="none"/>
          <w:u w:val="none"/>
        </w:rPr>
        <w:t>.2</w:t>
      </w:r>
      <w:r>
        <w:rPr>
          <w:rFonts w:hint="eastAsia"/>
          <w:color w:val="auto"/>
          <w:sz w:val="24"/>
          <w:highlight w:val="none"/>
          <w:u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u w:val="none"/>
        </w:rPr>
        <w:t>。证明文件</w:t>
      </w:r>
      <w:r>
        <w:rPr>
          <w:rFonts w:hint="eastAsia" w:asciiTheme="minorEastAsia" w:hAnsiTheme="minorEastAsia" w:eastAsiaTheme="minorEastAsia"/>
          <w:color w:val="auto"/>
          <w:sz w:val="24"/>
          <w:highlight w:val="none"/>
          <w:u w:val="none"/>
          <w:lang w:val="en-US" w:eastAsia="zh-CN"/>
        </w:rPr>
        <w:t>形式</w:t>
      </w:r>
      <w:r>
        <w:rPr>
          <w:rFonts w:asciiTheme="minorEastAsia" w:hAnsiTheme="minorEastAsia" w:eastAsiaTheme="minorEastAsia"/>
          <w:color w:val="auto"/>
          <w:sz w:val="24"/>
          <w:highlight w:val="none"/>
          <w:u w:val="none"/>
        </w:rPr>
        <w:t>可以是文字资料、图纸和数据</w:t>
      </w:r>
      <w:bookmarkStart w:id="54" w:name="_Hlk11703583"/>
      <w:r>
        <w:rPr>
          <w:rFonts w:hint="eastAsia" w:asciiTheme="minorEastAsia" w:hAnsiTheme="minorEastAsia" w:eastAsiaTheme="minorEastAsia"/>
          <w:color w:val="auto"/>
          <w:sz w:val="24"/>
          <w:highlight w:val="none"/>
          <w:u w:val="none"/>
        </w:rPr>
        <w:t>。</w:t>
      </w:r>
    </w:p>
    <w:bookmarkEnd w:id="54"/>
    <w:p w14:paraId="7B6AE849">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8.3</w:t>
      </w:r>
      <w:r>
        <w:rPr>
          <w:rFonts w:asciiTheme="minorEastAsia" w:hAnsiTheme="minorEastAsia" w:eastAsiaTheme="minorEastAsia"/>
          <w:color w:val="auto"/>
          <w:sz w:val="24"/>
          <w:highlight w:val="none"/>
          <w:u w:val="none"/>
        </w:rPr>
        <w:t>为保证</w:t>
      </w:r>
      <w:r>
        <w:rPr>
          <w:color w:val="auto"/>
          <w:sz w:val="24"/>
          <w:highlight w:val="none"/>
          <w:u w:val="none"/>
        </w:rPr>
        <w:t>公平</w:t>
      </w:r>
      <w:r>
        <w:rPr>
          <w:rFonts w:asciiTheme="minorEastAsia" w:hAnsiTheme="minorEastAsia" w:eastAsiaTheme="minorEastAsia"/>
          <w:color w:val="auto"/>
          <w:sz w:val="24"/>
          <w:highlight w:val="none"/>
          <w:u w:val="none"/>
        </w:rPr>
        <w:t>公正，除非谈判文件另有规定或说明，</w:t>
      </w:r>
      <w:r>
        <w:rPr>
          <w:rFonts w:hint="eastAsia" w:asciiTheme="minorEastAsia" w:hAnsiTheme="minorEastAsia" w:eastAsiaTheme="minorEastAsia"/>
          <w:color w:val="auto"/>
          <w:sz w:val="24"/>
          <w:highlight w:val="none"/>
          <w:u w:val="none"/>
        </w:rPr>
        <w:t>供应商</w:t>
      </w:r>
      <w:r>
        <w:rPr>
          <w:rFonts w:asciiTheme="minorEastAsia" w:hAnsiTheme="minorEastAsia" w:eastAsiaTheme="minorEastAsia"/>
          <w:color w:val="auto"/>
          <w:sz w:val="24"/>
          <w:highlight w:val="none"/>
          <w:u w:val="none"/>
        </w:rPr>
        <w:t>对同一项目</w:t>
      </w:r>
      <w:r>
        <w:rPr>
          <w:rFonts w:hint="eastAsia" w:asciiTheme="minorEastAsia" w:hAnsiTheme="minorEastAsia" w:eastAsiaTheme="minorEastAsia"/>
          <w:color w:val="auto"/>
          <w:sz w:val="24"/>
          <w:highlight w:val="none"/>
          <w:u w:val="none"/>
        </w:rPr>
        <w:t>谈判</w:t>
      </w:r>
      <w:r>
        <w:rPr>
          <w:rFonts w:asciiTheme="minorEastAsia" w:hAnsiTheme="minorEastAsia" w:eastAsiaTheme="minorEastAsia"/>
          <w:color w:val="auto"/>
          <w:sz w:val="24"/>
          <w:highlight w:val="none"/>
          <w:u w:val="none"/>
        </w:rPr>
        <w:t>时，不得同时提供</w:t>
      </w:r>
      <w:r>
        <w:rPr>
          <w:rFonts w:hint="eastAsia" w:asciiTheme="minorEastAsia" w:hAnsiTheme="minorEastAsia" w:eastAsiaTheme="minorEastAsia"/>
          <w:color w:val="auto"/>
          <w:sz w:val="24"/>
          <w:highlight w:val="none"/>
          <w:u w:val="none"/>
        </w:rPr>
        <w:t>备选谈判</w:t>
      </w:r>
      <w:r>
        <w:rPr>
          <w:rFonts w:asciiTheme="minorEastAsia" w:hAnsiTheme="minorEastAsia" w:eastAsiaTheme="minorEastAsia"/>
          <w:color w:val="auto"/>
          <w:sz w:val="24"/>
          <w:highlight w:val="none"/>
          <w:u w:val="none"/>
        </w:rPr>
        <w:t>方案。</w:t>
      </w:r>
    </w:p>
    <w:p w14:paraId="567BE0C3">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9</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报价</w:t>
      </w:r>
    </w:p>
    <w:p w14:paraId="0173D14F">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9</w:t>
      </w: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rPr>
        <w:t>供应商</w:t>
      </w:r>
      <w:r>
        <w:rPr>
          <w:rFonts w:asciiTheme="minorEastAsia" w:hAnsiTheme="minorEastAsia" w:eastAsiaTheme="minorEastAsia"/>
          <w:color w:val="auto"/>
          <w:sz w:val="24"/>
          <w:highlight w:val="none"/>
          <w:u w:val="none"/>
        </w:rPr>
        <w:t>的报价应当包括满足本次</w:t>
      </w:r>
      <w:r>
        <w:rPr>
          <w:rFonts w:hint="eastAsia" w:asciiTheme="minorEastAsia" w:hAnsiTheme="minorEastAsia" w:eastAsiaTheme="minorEastAsia"/>
          <w:color w:val="auto"/>
          <w:sz w:val="24"/>
          <w:highlight w:val="none"/>
          <w:u w:val="none"/>
        </w:rPr>
        <w:t>谈判</w:t>
      </w:r>
      <w:r>
        <w:rPr>
          <w:rFonts w:asciiTheme="minorEastAsia" w:hAnsiTheme="minorEastAsia" w:eastAsiaTheme="minorEastAsia"/>
          <w:color w:val="auto"/>
          <w:sz w:val="24"/>
          <w:highlight w:val="none"/>
          <w:u w:val="none"/>
        </w:rPr>
        <w:t>全部</w:t>
      </w:r>
      <w:r>
        <w:rPr>
          <w:rFonts w:hint="eastAsia" w:asciiTheme="minorEastAsia" w:hAnsiTheme="minorEastAsia" w:eastAsiaTheme="minorEastAsia"/>
          <w:color w:val="auto"/>
          <w:sz w:val="24"/>
          <w:highlight w:val="none"/>
          <w:u w:val="none"/>
        </w:rPr>
        <w:t>内容。所有报价均应以人民币报价，供应商的谈判报价应遵守《中华人民共和国价格法》。</w:t>
      </w:r>
    </w:p>
    <w:p w14:paraId="2866A677">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9</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lang w:val="en-US" w:eastAsia="zh-CN"/>
        </w:rPr>
        <w:t>2首次</w:t>
      </w:r>
      <w:r>
        <w:rPr>
          <w:rFonts w:asciiTheme="minorEastAsia" w:hAnsiTheme="minorEastAsia" w:eastAsiaTheme="minorEastAsia"/>
          <w:color w:val="auto"/>
          <w:sz w:val="24"/>
          <w:highlight w:val="none"/>
          <w:u w:val="none"/>
        </w:rPr>
        <w:t>报价均不得高于谈判文件（公告）列明的项目预算</w:t>
      </w:r>
      <w:r>
        <w:rPr>
          <w:rFonts w:hint="eastAsia" w:asciiTheme="minorEastAsia" w:hAnsiTheme="minorEastAsia" w:eastAsiaTheme="minorEastAsia"/>
          <w:color w:val="auto"/>
          <w:sz w:val="24"/>
          <w:highlight w:val="none"/>
          <w:u w:val="none"/>
        </w:rPr>
        <w:t>、最高投标限价</w:t>
      </w:r>
      <w:r>
        <w:rPr>
          <w:rFonts w:asciiTheme="minorEastAsia" w:hAnsiTheme="minorEastAsia" w:eastAsiaTheme="minorEastAsia"/>
          <w:color w:val="auto"/>
          <w:sz w:val="24"/>
          <w:highlight w:val="none"/>
          <w:u w:val="none"/>
        </w:rPr>
        <w:t>，否则其响应文件将被认定为</w:t>
      </w:r>
      <w:r>
        <w:rPr>
          <w:rFonts w:asciiTheme="minorEastAsia" w:hAnsiTheme="minorEastAsia" w:eastAsiaTheme="minorEastAsia"/>
          <w:b/>
          <w:color w:val="auto"/>
          <w:sz w:val="24"/>
          <w:highlight w:val="none"/>
          <w:u w:val="none"/>
        </w:rPr>
        <w:t>响应无效</w:t>
      </w:r>
      <w:r>
        <w:rPr>
          <w:rFonts w:asciiTheme="minorEastAsia" w:hAnsiTheme="minorEastAsia" w:eastAsiaTheme="minorEastAsia"/>
          <w:color w:val="auto"/>
          <w:sz w:val="24"/>
          <w:highlight w:val="none"/>
          <w:u w:val="none"/>
        </w:rPr>
        <w:t>。</w:t>
      </w:r>
    </w:p>
    <w:p w14:paraId="3A8E3F44">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9</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lang w:val="en-US" w:eastAsia="zh-CN"/>
        </w:rPr>
        <w:t>3</w:t>
      </w:r>
      <w:r>
        <w:rPr>
          <w:rFonts w:hint="eastAsia" w:asciiTheme="minorEastAsia" w:hAnsiTheme="minorEastAsia" w:eastAsiaTheme="minorEastAsia"/>
          <w:color w:val="auto"/>
          <w:sz w:val="24"/>
          <w:highlight w:val="none"/>
          <w:u w:val="none"/>
        </w:rPr>
        <w:t>报价</w:t>
      </w:r>
      <w:r>
        <w:rPr>
          <w:rFonts w:asciiTheme="minorEastAsia" w:hAnsiTheme="minorEastAsia" w:eastAsiaTheme="minorEastAsia"/>
          <w:color w:val="auto"/>
          <w:sz w:val="24"/>
          <w:highlight w:val="none"/>
          <w:u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u w:val="none"/>
        </w:rPr>
        <w:t>报价</w:t>
      </w:r>
      <w:r>
        <w:rPr>
          <w:rFonts w:asciiTheme="minorEastAsia" w:hAnsiTheme="minorEastAsia" w:eastAsiaTheme="minorEastAsia"/>
          <w:color w:val="auto"/>
          <w:sz w:val="24"/>
          <w:highlight w:val="none"/>
          <w:u w:val="none"/>
        </w:rPr>
        <w:t>，其</w:t>
      </w:r>
      <w:r>
        <w:rPr>
          <w:rFonts w:hint="eastAsia" w:asciiTheme="minorEastAsia" w:hAnsiTheme="minorEastAsia" w:eastAsiaTheme="minorEastAsia"/>
          <w:color w:val="auto"/>
          <w:sz w:val="24"/>
          <w:highlight w:val="none"/>
          <w:u w:val="none"/>
        </w:rPr>
        <w:t>响应文件将被认定为</w:t>
      </w:r>
      <w:r>
        <w:rPr>
          <w:rFonts w:hint="eastAsia" w:asciiTheme="minorEastAsia" w:hAnsiTheme="minorEastAsia" w:eastAsiaTheme="minorEastAsia"/>
          <w:b/>
          <w:color w:val="auto"/>
          <w:sz w:val="24"/>
          <w:highlight w:val="none"/>
          <w:u w:val="none"/>
        </w:rPr>
        <w:t>响应无效</w:t>
      </w:r>
      <w:r>
        <w:rPr>
          <w:rFonts w:asciiTheme="minorEastAsia" w:hAnsiTheme="minorEastAsia" w:eastAsiaTheme="minorEastAsia"/>
          <w:color w:val="auto"/>
          <w:sz w:val="24"/>
          <w:highlight w:val="none"/>
          <w:u w:val="none"/>
        </w:rPr>
        <w:t>。</w:t>
      </w:r>
    </w:p>
    <w:p w14:paraId="761C696A">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9</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lang w:val="en-US" w:eastAsia="zh-CN"/>
        </w:rPr>
        <w:t>4</w:t>
      </w:r>
      <w:r>
        <w:rPr>
          <w:rFonts w:asciiTheme="minorEastAsia" w:hAnsiTheme="minorEastAsia" w:eastAsiaTheme="minorEastAsia"/>
          <w:color w:val="auto"/>
          <w:sz w:val="24"/>
          <w:highlight w:val="none"/>
          <w:u w:val="none"/>
        </w:rPr>
        <w:t>采购人不接受具有附加条件的报价。</w:t>
      </w:r>
    </w:p>
    <w:p w14:paraId="645606C6">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1</w:t>
      </w:r>
      <w:r>
        <w:rPr>
          <w:rFonts w:hint="eastAsia" w:asciiTheme="minorEastAsia" w:hAnsiTheme="minorEastAsia" w:eastAsiaTheme="minorEastAsia"/>
          <w:b/>
          <w:color w:val="auto"/>
          <w:sz w:val="24"/>
          <w:highlight w:val="none"/>
          <w:u w:val="none"/>
          <w:lang w:val="en-US" w:eastAsia="zh-CN"/>
        </w:rPr>
        <w:t>0</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谈判保证金</w:t>
      </w:r>
    </w:p>
    <w:p w14:paraId="179C2836">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rPr>
        <w:t>1</w:t>
      </w:r>
      <w:r>
        <w:rPr>
          <w:rFonts w:hint="eastAsia" w:cs="@仿宋_GB2312" w:asciiTheme="minorEastAsia" w:hAnsiTheme="minorEastAsia" w:eastAsiaTheme="minorEastAsia"/>
          <w:color w:val="auto"/>
          <w:kern w:val="2"/>
          <w:sz w:val="24"/>
          <w:highlight w:val="none"/>
          <w:u w:val="none"/>
          <w:lang w:val="en-US" w:eastAsia="zh-CN"/>
        </w:rPr>
        <w:t>0</w:t>
      </w:r>
      <w:r>
        <w:rPr>
          <w:rFonts w:hint="eastAsia" w:cs="@仿宋_GB2312" w:asciiTheme="minorEastAsia" w:hAnsiTheme="minorEastAsia" w:eastAsiaTheme="minorEastAsia"/>
          <w:color w:val="auto"/>
          <w:kern w:val="2"/>
          <w:sz w:val="24"/>
          <w:highlight w:val="none"/>
          <w:u w:val="none"/>
        </w:rPr>
        <w:t>.1本项目不收取谈判保证金。</w:t>
      </w:r>
    </w:p>
    <w:p w14:paraId="2F39D308">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11</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谈判有效期</w:t>
      </w:r>
    </w:p>
    <w:p w14:paraId="6A3E939B">
      <w:pPr>
        <w:spacing w:line="360" w:lineRule="auto"/>
        <w:ind w:firstLine="435"/>
        <w:rPr>
          <w:rFonts w:asciiTheme="minorEastAsia" w:hAnsiTheme="minorEastAsia" w:eastAsiaTheme="minorEastAsia"/>
          <w:color w:val="auto"/>
          <w:sz w:val="24"/>
          <w:highlight w:val="none"/>
          <w:u w:val="none"/>
        </w:rPr>
      </w:pP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1</w:t>
      </w:r>
      <w:r>
        <w:rPr>
          <w:rFonts w:asciiTheme="minorEastAsia" w:hAnsiTheme="minorEastAsia" w:eastAsiaTheme="minorEastAsia"/>
          <w:color w:val="auto"/>
          <w:sz w:val="24"/>
          <w:highlight w:val="none"/>
          <w:u w:val="none"/>
        </w:rPr>
        <w:t>.1谈判有效期为从响应文件提交截止之日算起的日历天数，谈判有效期详见</w:t>
      </w:r>
      <w:r>
        <w:rPr>
          <w:rFonts w:hint="eastAsia" w:asciiTheme="minorEastAsia" w:hAnsiTheme="minorEastAsia" w:eastAsiaTheme="minorEastAsia"/>
          <w:color w:val="auto"/>
          <w:sz w:val="24"/>
          <w:highlight w:val="none"/>
          <w:u w:val="none"/>
          <w:lang w:eastAsia="zh-CN"/>
        </w:rPr>
        <w:t>采购文件</w:t>
      </w:r>
      <w:r>
        <w:rPr>
          <w:rFonts w:asciiTheme="minorEastAsia" w:hAnsiTheme="minorEastAsia" w:eastAsiaTheme="minorEastAsia"/>
          <w:color w:val="auto"/>
          <w:sz w:val="24"/>
          <w:highlight w:val="none"/>
          <w:u w:val="none"/>
        </w:rPr>
        <w:t>。</w:t>
      </w:r>
    </w:p>
    <w:p w14:paraId="317A90E4">
      <w:pPr>
        <w:spacing w:line="360" w:lineRule="auto"/>
        <w:ind w:firstLine="435"/>
        <w:rPr>
          <w:rFonts w:asciiTheme="minorEastAsia" w:hAnsiTheme="minorEastAsia" w:eastAsiaTheme="minorEastAsia"/>
          <w:color w:val="auto"/>
          <w:sz w:val="24"/>
          <w:highlight w:val="none"/>
          <w:u w:val="none"/>
        </w:rPr>
      </w:pP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1</w:t>
      </w:r>
      <w:r>
        <w:rPr>
          <w:rFonts w:asciiTheme="minorEastAsia" w:hAnsiTheme="minorEastAsia" w:eastAsiaTheme="minorEastAsia"/>
          <w:color w:val="auto"/>
          <w:sz w:val="24"/>
          <w:highlight w:val="none"/>
          <w:u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u w:val="none"/>
        </w:rPr>
        <w:t>响应无效</w:t>
      </w:r>
      <w:r>
        <w:rPr>
          <w:rFonts w:asciiTheme="minorEastAsia" w:hAnsiTheme="minorEastAsia" w:eastAsiaTheme="minorEastAsia"/>
          <w:color w:val="auto"/>
          <w:sz w:val="24"/>
          <w:highlight w:val="none"/>
          <w:u w:val="none"/>
        </w:rPr>
        <w:t>。</w:t>
      </w:r>
    </w:p>
    <w:p w14:paraId="2B54A9D9">
      <w:pPr>
        <w:spacing w:line="360" w:lineRule="auto"/>
        <w:ind w:firstLine="435"/>
        <w:rPr>
          <w:rFonts w:asciiTheme="minorEastAsia" w:hAnsiTheme="minorEastAsia" w:eastAsiaTheme="minorEastAsia"/>
          <w:color w:val="auto"/>
          <w:sz w:val="24"/>
          <w:highlight w:val="none"/>
          <w:u w:val="none"/>
        </w:rPr>
      </w:pP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1</w:t>
      </w:r>
      <w:r>
        <w:rPr>
          <w:rFonts w:asciiTheme="minorEastAsia" w:hAnsiTheme="minorEastAsia" w:eastAsiaTheme="minorEastAsia"/>
          <w:color w:val="auto"/>
          <w:sz w:val="24"/>
          <w:highlight w:val="none"/>
          <w:u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3BF3AB9">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1</w:t>
      </w:r>
      <w:r>
        <w:rPr>
          <w:rFonts w:hint="eastAsia" w:asciiTheme="minorEastAsia" w:hAnsiTheme="minorEastAsia" w:eastAsiaTheme="minorEastAsia"/>
          <w:b/>
          <w:color w:val="auto"/>
          <w:sz w:val="24"/>
          <w:highlight w:val="none"/>
          <w:u w:val="none"/>
          <w:lang w:val="en-US" w:eastAsia="zh-CN"/>
        </w:rPr>
        <w:t>2</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响应文件的提交、修改与撤回</w:t>
      </w:r>
    </w:p>
    <w:p w14:paraId="29AA5ED8">
      <w:pPr>
        <w:spacing w:line="360" w:lineRule="auto"/>
        <w:ind w:firstLine="435"/>
        <w:rPr>
          <w:rFonts w:asciiTheme="minorEastAsia" w:hAnsiTheme="minorEastAsia" w:eastAsiaTheme="minorEastAsia"/>
          <w:color w:val="auto"/>
          <w:sz w:val="24"/>
          <w:highlight w:val="none"/>
          <w:u w:val="none"/>
        </w:rPr>
      </w:pP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2</w:t>
      </w:r>
      <w:r>
        <w:rPr>
          <w:rFonts w:hint="eastAsia" w:asciiTheme="minorEastAsia" w:hAnsiTheme="minorEastAsia" w:eastAsiaTheme="minorEastAsia"/>
          <w:color w:val="auto"/>
          <w:sz w:val="24"/>
          <w:highlight w:val="none"/>
          <w:u w:val="none"/>
        </w:rPr>
        <w:t>.1供应商应当在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u w:val="none"/>
        </w:rPr>
        <w:t>规定的响应文件提交截止时间前</w:t>
      </w:r>
      <w:r>
        <w:rPr>
          <w:rFonts w:asciiTheme="minorEastAsia" w:hAnsiTheme="minorEastAsia" w:eastAsiaTheme="minorEastAsia"/>
          <w:color w:val="auto"/>
          <w:sz w:val="24"/>
          <w:highlight w:val="none"/>
          <w:u w:val="none"/>
        </w:rPr>
        <w:t>，将</w:t>
      </w:r>
      <w:r>
        <w:rPr>
          <w:rFonts w:hint="eastAsia" w:asciiTheme="minorEastAsia" w:hAnsiTheme="minorEastAsia" w:eastAsiaTheme="minorEastAsia"/>
          <w:color w:val="auto"/>
          <w:sz w:val="24"/>
          <w:highlight w:val="none"/>
          <w:u w:val="none"/>
          <w:lang w:val="en-US" w:eastAsia="zh-CN"/>
        </w:rPr>
        <w:t>密封</w:t>
      </w:r>
      <w:r>
        <w:rPr>
          <w:rFonts w:asciiTheme="minorEastAsia" w:hAnsiTheme="minorEastAsia" w:eastAsiaTheme="minorEastAsia"/>
          <w:color w:val="auto"/>
          <w:sz w:val="24"/>
          <w:highlight w:val="none"/>
          <w:u w:val="none"/>
        </w:rPr>
        <w:t>的</w:t>
      </w:r>
      <w:r>
        <w:rPr>
          <w:rFonts w:hint="eastAsia" w:asciiTheme="minorEastAsia" w:hAnsiTheme="minorEastAsia" w:eastAsiaTheme="minorEastAsia"/>
          <w:color w:val="auto"/>
          <w:sz w:val="24"/>
          <w:highlight w:val="none"/>
          <w:u w:val="none"/>
        </w:rPr>
        <w:t>响应</w:t>
      </w:r>
      <w:r>
        <w:rPr>
          <w:rFonts w:asciiTheme="minorEastAsia" w:hAnsiTheme="minorEastAsia" w:eastAsiaTheme="minorEastAsia"/>
          <w:color w:val="auto"/>
          <w:sz w:val="24"/>
          <w:highlight w:val="none"/>
          <w:u w:val="none"/>
        </w:rPr>
        <w:t>文件</w:t>
      </w:r>
      <w:r>
        <w:rPr>
          <w:rFonts w:hint="eastAsia" w:asciiTheme="minorEastAsia" w:hAnsiTheme="minorEastAsia" w:eastAsiaTheme="minorEastAsia"/>
          <w:color w:val="auto"/>
          <w:sz w:val="24"/>
          <w:highlight w:val="none"/>
          <w:u w:val="none"/>
          <w:lang w:val="en-US" w:eastAsia="zh-CN"/>
        </w:rPr>
        <w:t>递交</w:t>
      </w:r>
      <w:r>
        <w:rPr>
          <w:rFonts w:asciiTheme="minorEastAsia" w:hAnsiTheme="minorEastAsia" w:eastAsiaTheme="minorEastAsia"/>
          <w:color w:val="auto"/>
          <w:sz w:val="24"/>
          <w:highlight w:val="none"/>
          <w:u w:val="none"/>
        </w:rPr>
        <w:t>。</w:t>
      </w:r>
    </w:p>
    <w:p w14:paraId="3F12C727">
      <w:pPr>
        <w:spacing w:line="360" w:lineRule="auto"/>
        <w:ind w:firstLine="435"/>
        <w:rPr>
          <w:rFonts w:asciiTheme="minorEastAsia" w:hAnsiTheme="minorEastAsia" w:eastAsiaTheme="minorEastAsia"/>
          <w:color w:val="auto"/>
          <w:sz w:val="24"/>
          <w:highlight w:val="none"/>
          <w:u w:val="none"/>
        </w:rPr>
      </w:pP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2</w:t>
      </w:r>
      <w:r>
        <w:rPr>
          <w:rFonts w:hint="eastAsia" w:asciiTheme="minorEastAsia" w:hAnsiTheme="minorEastAsia" w:eastAsiaTheme="minorEastAsia"/>
          <w:color w:val="auto"/>
          <w:sz w:val="24"/>
          <w:highlight w:val="none"/>
          <w:u w:val="none"/>
        </w:rPr>
        <w:t>.2供应商应当在响应文件提交截止时间前完成响应文件的提交，并可以补充、修改或者撤回响应文件。响应文件提交截止时间前未完成响应文件</w:t>
      </w:r>
      <w:r>
        <w:rPr>
          <w:rFonts w:hint="eastAsia" w:asciiTheme="minorEastAsia" w:hAnsiTheme="minorEastAsia" w:eastAsiaTheme="minorEastAsia"/>
          <w:color w:val="auto"/>
          <w:sz w:val="24"/>
          <w:highlight w:val="none"/>
          <w:u w:val="none"/>
          <w:lang w:val="en-US" w:eastAsia="zh-CN"/>
        </w:rPr>
        <w:t>提交</w:t>
      </w:r>
      <w:r>
        <w:rPr>
          <w:rFonts w:hint="eastAsia" w:asciiTheme="minorEastAsia" w:hAnsiTheme="minorEastAsia" w:eastAsiaTheme="minorEastAsia"/>
          <w:color w:val="auto"/>
          <w:sz w:val="24"/>
          <w:highlight w:val="none"/>
          <w:u w:val="none"/>
        </w:rPr>
        <w:t>的，视为撤回响应文件。未按规定</w:t>
      </w:r>
      <w:r>
        <w:rPr>
          <w:rFonts w:hint="eastAsia" w:asciiTheme="minorEastAsia" w:hAnsiTheme="minorEastAsia" w:eastAsiaTheme="minorEastAsia"/>
          <w:color w:val="auto"/>
          <w:sz w:val="24"/>
          <w:highlight w:val="none"/>
          <w:u w:val="none"/>
          <w:lang w:val="en-US" w:eastAsia="zh-CN"/>
        </w:rPr>
        <w:t>密封</w:t>
      </w:r>
      <w:r>
        <w:rPr>
          <w:rFonts w:hint="eastAsia" w:asciiTheme="minorEastAsia" w:hAnsiTheme="minorEastAsia" w:eastAsiaTheme="minorEastAsia"/>
          <w:color w:val="auto"/>
          <w:sz w:val="24"/>
          <w:highlight w:val="none"/>
          <w:u w:val="none"/>
        </w:rPr>
        <w:t>或响应文件提交截止时间后送达的响应文件，</w:t>
      </w:r>
      <w:r>
        <w:rPr>
          <w:rFonts w:hint="eastAsia" w:asciiTheme="minorEastAsia" w:hAnsiTheme="minorEastAsia" w:eastAsiaTheme="minorEastAsia"/>
          <w:color w:val="auto"/>
          <w:sz w:val="24"/>
          <w:highlight w:val="none"/>
          <w:u w:val="none"/>
          <w:lang w:val="en-US" w:eastAsia="zh-CN"/>
        </w:rPr>
        <w:t>代理机构</w:t>
      </w:r>
      <w:r>
        <w:rPr>
          <w:rFonts w:hint="eastAsia" w:asciiTheme="minorEastAsia" w:hAnsiTheme="minorEastAsia" w:eastAsiaTheme="minorEastAsia"/>
          <w:color w:val="auto"/>
          <w:sz w:val="24"/>
          <w:highlight w:val="none"/>
          <w:u w:val="none"/>
        </w:rPr>
        <w:t>应当拒收。</w:t>
      </w:r>
    </w:p>
    <w:p w14:paraId="777D8242">
      <w:pPr>
        <w:spacing w:line="360" w:lineRule="auto"/>
        <w:ind w:firstLine="435"/>
        <w:rPr>
          <w:rFonts w:hint="eastAsia" w:asciiTheme="minorEastAsia" w:hAnsiTheme="minorEastAsia" w:eastAsiaTheme="minorEastAsia"/>
          <w:color w:val="auto"/>
          <w:sz w:val="24"/>
          <w:highlight w:val="none"/>
          <w:u w:val="none"/>
          <w:lang w:eastAsia="zh-CN"/>
        </w:rPr>
      </w:pP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2</w:t>
      </w:r>
      <w:r>
        <w:rPr>
          <w:rFonts w:hint="eastAsia" w:asciiTheme="minorEastAsia" w:hAnsiTheme="minorEastAsia" w:eastAsiaTheme="minorEastAsia"/>
          <w:color w:val="auto"/>
          <w:sz w:val="24"/>
          <w:highlight w:val="none"/>
          <w:u w:val="none"/>
        </w:rPr>
        <w:t>.</w:t>
      </w:r>
      <w:r>
        <w:rPr>
          <w:rFonts w:asciiTheme="minorEastAsia" w:hAnsiTheme="minorEastAsia" w:eastAsiaTheme="minorEastAsia"/>
          <w:color w:val="auto"/>
          <w:sz w:val="24"/>
          <w:highlight w:val="none"/>
          <w:u w:val="none"/>
        </w:rPr>
        <w:t>3</w:t>
      </w:r>
      <w:r>
        <w:rPr>
          <w:rFonts w:hint="eastAsia" w:asciiTheme="minorEastAsia" w:hAnsiTheme="minorEastAsia" w:eastAsiaTheme="minorEastAsia"/>
          <w:color w:val="auto"/>
          <w:sz w:val="24"/>
          <w:highlight w:val="none"/>
          <w:u w:val="none"/>
        </w:rPr>
        <w:t>供应商应在</w:t>
      </w:r>
      <w:r>
        <w:rPr>
          <w:rFonts w:hint="eastAsia" w:asciiTheme="minorEastAsia" w:hAnsiTheme="minorEastAsia" w:eastAsiaTheme="minorEastAsia"/>
          <w:color w:val="auto"/>
          <w:sz w:val="24"/>
          <w:highlight w:val="none"/>
          <w:u w:val="none"/>
          <w:lang w:eastAsia="zh-CN"/>
        </w:rPr>
        <w:t>采购文件</w:t>
      </w:r>
      <w:r>
        <w:rPr>
          <w:rFonts w:hint="eastAsia" w:asciiTheme="minorEastAsia" w:hAnsiTheme="minorEastAsia" w:eastAsiaTheme="minorEastAsia"/>
          <w:color w:val="auto"/>
          <w:sz w:val="24"/>
          <w:highlight w:val="none"/>
          <w:u w:val="none"/>
        </w:rPr>
        <w:t>规定的解密时间前对</w:t>
      </w:r>
      <w:r>
        <w:rPr>
          <w:rFonts w:hint="eastAsia" w:asciiTheme="minorEastAsia" w:hAnsiTheme="minorEastAsia" w:eastAsiaTheme="minorEastAsia"/>
          <w:color w:val="auto"/>
          <w:sz w:val="24"/>
          <w:highlight w:val="none"/>
          <w:u w:val="none"/>
          <w:lang w:val="en-US" w:eastAsia="zh-CN"/>
        </w:rPr>
        <w:t>其</w:t>
      </w:r>
      <w:r>
        <w:rPr>
          <w:rFonts w:hint="eastAsia" w:asciiTheme="minorEastAsia" w:hAnsiTheme="minorEastAsia" w:eastAsiaTheme="minorEastAsia"/>
          <w:color w:val="auto"/>
          <w:sz w:val="24"/>
          <w:highlight w:val="none"/>
          <w:u w:val="none"/>
        </w:rPr>
        <w:t>响应文件进行解密</w:t>
      </w:r>
      <w:r>
        <w:rPr>
          <w:rFonts w:hint="eastAsia" w:asciiTheme="minorEastAsia" w:hAnsiTheme="minorEastAsia" w:eastAsiaTheme="minorEastAsia"/>
          <w:color w:val="auto"/>
          <w:sz w:val="24"/>
          <w:highlight w:val="none"/>
          <w:u w:val="none"/>
          <w:lang w:eastAsia="zh-CN"/>
        </w:rPr>
        <w:t>，</w:t>
      </w:r>
      <w:r>
        <w:rPr>
          <w:rFonts w:asciiTheme="minorEastAsia" w:hAnsiTheme="minorEastAsia" w:eastAsiaTheme="minorEastAsia"/>
          <w:color w:val="auto"/>
          <w:sz w:val="24"/>
          <w:highlight w:val="none"/>
          <w:u w:val="none"/>
        </w:rPr>
        <w:t>未在规定时间内进行解密的，</w:t>
      </w:r>
      <w:r>
        <w:rPr>
          <w:rFonts w:hint="eastAsia" w:asciiTheme="minorEastAsia" w:hAnsiTheme="minorEastAsia" w:eastAsiaTheme="minorEastAsia"/>
          <w:b/>
          <w:color w:val="auto"/>
          <w:sz w:val="24"/>
          <w:highlight w:val="none"/>
          <w:u w:val="none"/>
        </w:rPr>
        <w:t>响应无效</w:t>
      </w:r>
      <w:r>
        <w:rPr>
          <w:rFonts w:hint="eastAsia" w:asciiTheme="minorEastAsia" w:hAnsiTheme="minorEastAsia" w:eastAsiaTheme="minorEastAsia"/>
          <w:b/>
          <w:color w:val="auto"/>
          <w:sz w:val="24"/>
          <w:highlight w:val="none"/>
          <w:u w:val="none"/>
          <w:lang w:eastAsia="zh-CN"/>
        </w:rPr>
        <w:t>。</w:t>
      </w:r>
    </w:p>
    <w:p w14:paraId="103134CB">
      <w:pPr>
        <w:spacing w:line="360" w:lineRule="auto"/>
        <w:ind w:firstLine="435"/>
        <w:rPr>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2</w:t>
      </w:r>
      <w:r>
        <w:rPr>
          <w:rFonts w:hint="eastAsia" w:asciiTheme="minorEastAsia" w:hAnsiTheme="minorEastAsia" w:eastAsiaTheme="minorEastAsia"/>
          <w:color w:val="auto"/>
          <w:sz w:val="24"/>
          <w:highlight w:val="none"/>
          <w:u w:val="none"/>
        </w:rPr>
        <w:t>.4在响应文件提交截止时间之后，供应商不得对其响应文件做任何修改。</w:t>
      </w:r>
      <w:r>
        <w:rPr>
          <w:rFonts w:hint="eastAsia"/>
          <w:color w:val="auto"/>
          <w:sz w:val="24"/>
          <w:highlight w:val="none"/>
          <w:u w:val="none"/>
        </w:rPr>
        <w:t>但属于谈判小组在评审中发现的计算错误并进行核实的修改、按照谈判文件的变动情况和谈判小组的要求重新提交响应文件的，不在此列。</w:t>
      </w:r>
    </w:p>
    <w:p w14:paraId="478AEBC1">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1</w:t>
      </w:r>
      <w:r>
        <w:rPr>
          <w:rFonts w:asciiTheme="minorEastAsia" w:hAnsiTheme="minorEastAsia" w:eastAsiaTheme="minorEastAsia"/>
          <w:b/>
          <w:color w:val="auto"/>
          <w:sz w:val="24"/>
          <w:highlight w:val="none"/>
          <w:u w:val="none"/>
        </w:rPr>
        <w:t>8.</w:t>
      </w:r>
      <w:r>
        <w:rPr>
          <w:rFonts w:hint="eastAsia" w:asciiTheme="minorEastAsia" w:hAnsiTheme="minorEastAsia" w:eastAsiaTheme="minorEastAsia"/>
          <w:b/>
          <w:color w:val="auto"/>
          <w:sz w:val="24"/>
          <w:highlight w:val="none"/>
          <w:u w:val="none"/>
        </w:rPr>
        <w:t>谈判小组</w:t>
      </w:r>
    </w:p>
    <w:p w14:paraId="276841E5">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3</w:t>
      </w:r>
      <w:r>
        <w:rPr>
          <w:rFonts w:asciiTheme="minorEastAsia" w:hAnsiTheme="minorEastAsia" w:eastAsiaTheme="minorEastAsia"/>
          <w:color w:val="auto"/>
          <w:sz w:val="24"/>
          <w:highlight w:val="none"/>
          <w:u w:val="none"/>
        </w:rPr>
        <w:t>.1本项目将依法组建谈判小组，谈判小组成员由3人以上单数组成，谈判小组及其成员应当依照政府采购的有关规定履行相关职责和义务。</w:t>
      </w:r>
    </w:p>
    <w:p w14:paraId="2AA389D2">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3</w:t>
      </w:r>
      <w:r>
        <w:rPr>
          <w:rFonts w:asciiTheme="minorEastAsia" w:hAnsiTheme="minorEastAsia" w:eastAsiaTheme="minorEastAsia"/>
          <w:color w:val="auto"/>
          <w:sz w:val="24"/>
          <w:highlight w:val="none"/>
          <w:u w:val="none"/>
        </w:rPr>
        <w:t>.2谈判小组依法对响应文件进行评审，并根据谈判文件规定的程序、评定成交的标准等事项与实质性响应谈判文件要求的供应商进行谈判。</w:t>
      </w:r>
    </w:p>
    <w:p w14:paraId="0933255C">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3</w:t>
      </w:r>
      <w:r>
        <w:rPr>
          <w:rFonts w:asciiTheme="minorEastAsia" w:hAnsiTheme="minorEastAsia" w:eastAsiaTheme="minorEastAsia"/>
          <w:color w:val="auto"/>
          <w:sz w:val="24"/>
          <w:highlight w:val="none"/>
          <w:u w:val="none"/>
        </w:rPr>
        <w:t>.3谈判小组应当从质量和服务均能满足谈判文件实质性响应要求的供应商中，按照评审</w:t>
      </w:r>
      <w:r>
        <w:rPr>
          <w:rFonts w:hint="eastAsia" w:asciiTheme="minorEastAsia" w:hAnsiTheme="minorEastAsia" w:eastAsiaTheme="minorEastAsia"/>
          <w:color w:val="auto"/>
          <w:sz w:val="24"/>
          <w:highlight w:val="none"/>
          <w:u w:val="none"/>
        </w:rPr>
        <w:t>方</w:t>
      </w:r>
      <w:r>
        <w:rPr>
          <w:rFonts w:asciiTheme="minorEastAsia" w:hAnsiTheme="minorEastAsia" w:eastAsiaTheme="minorEastAsia"/>
          <w:color w:val="auto"/>
          <w:sz w:val="24"/>
          <w:highlight w:val="none"/>
          <w:u w:val="none"/>
        </w:rPr>
        <w:t>法</w:t>
      </w:r>
      <w:r>
        <w:rPr>
          <w:rFonts w:hint="eastAsia" w:asciiTheme="minorEastAsia" w:hAnsiTheme="minorEastAsia" w:eastAsiaTheme="minorEastAsia"/>
          <w:color w:val="auto"/>
          <w:sz w:val="24"/>
          <w:highlight w:val="none"/>
          <w:u w:val="none"/>
        </w:rPr>
        <w:t>和标准推荐</w:t>
      </w:r>
      <w:r>
        <w:rPr>
          <w:rFonts w:asciiTheme="minorEastAsia" w:hAnsiTheme="minorEastAsia" w:eastAsiaTheme="minorEastAsia"/>
          <w:color w:val="auto"/>
          <w:sz w:val="24"/>
          <w:highlight w:val="none"/>
          <w:u w:val="none"/>
        </w:rPr>
        <w:t>成交候选供应商，并编写</w:t>
      </w:r>
      <w:r>
        <w:rPr>
          <w:rFonts w:hint="eastAsia" w:asciiTheme="minorEastAsia" w:hAnsiTheme="minorEastAsia" w:eastAsiaTheme="minorEastAsia"/>
          <w:color w:val="auto"/>
          <w:sz w:val="24"/>
          <w:highlight w:val="none"/>
          <w:u w:val="none"/>
        </w:rPr>
        <w:t>评审</w:t>
      </w:r>
      <w:r>
        <w:rPr>
          <w:rFonts w:asciiTheme="minorEastAsia" w:hAnsiTheme="minorEastAsia" w:eastAsiaTheme="minorEastAsia"/>
          <w:color w:val="auto"/>
          <w:sz w:val="24"/>
          <w:highlight w:val="none"/>
          <w:u w:val="none"/>
        </w:rPr>
        <w:t>报告。</w:t>
      </w:r>
    </w:p>
    <w:p w14:paraId="772375B2">
      <w:pPr>
        <w:spacing w:line="360" w:lineRule="auto"/>
        <w:ind w:firstLine="437"/>
        <w:outlineLvl w:val="2"/>
        <w:rPr>
          <w:rFonts w:asciiTheme="minorEastAsia" w:hAnsiTheme="minorEastAsia" w:eastAsiaTheme="minorEastAsia"/>
          <w:b/>
          <w:color w:val="auto"/>
          <w:sz w:val="24"/>
          <w:highlight w:val="none"/>
          <w:u w:val="none"/>
        </w:rPr>
      </w:pPr>
      <w:r>
        <w:rPr>
          <w:rFonts w:asciiTheme="minorEastAsia" w:hAnsiTheme="minorEastAsia" w:eastAsiaTheme="minorEastAsia"/>
          <w:b/>
          <w:color w:val="auto"/>
          <w:sz w:val="24"/>
          <w:highlight w:val="none"/>
          <w:u w:val="none"/>
        </w:rPr>
        <w:t>1</w:t>
      </w:r>
      <w:r>
        <w:rPr>
          <w:rFonts w:hint="eastAsia" w:asciiTheme="minorEastAsia" w:hAnsiTheme="minorEastAsia" w:eastAsiaTheme="minorEastAsia"/>
          <w:b/>
          <w:color w:val="auto"/>
          <w:sz w:val="24"/>
          <w:highlight w:val="none"/>
          <w:u w:val="none"/>
          <w:lang w:val="en-US" w:eastAsia="zh-CN"/>
        </w:rPr>
        <w:t>4</w:t>
      </w:r>
      <w:r>
        <w:rPr>
          <w:rFonts w:asciiTheme="minorEastAsia" w:hAnsiTheme="minorEastAsia" w:eastAsiaTheme="minorEastAsia"/>
          <w:b/>
          <w:color w:val="auto"/>
          <w:sz w:val="24"/>
          <w:highlight w:val="none"/>
          <w:u w:val="none"/>
        </w:rPr>
        <w:t>.响应文件的评审与谈判</w:t>
      </w:r>
    </w:p>
    <w:p w14:paraId="502EDD29">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rPr>
        <w:t>1</w:t>
      </w:r>
      <w:r>
        <w:rPr>
          <w:rFonts w:hint="eastAsia" w:cs="@仿宋_GB2312" w:asciiTheme="minorEastAsia" w:hAnsiTheme="minorEastAsia" w:eastAsiaTheme="minorEastAsia"/>
          <w:color w:val="auto"/>
          <w:kern w:val="2"/>
          <w:sz w:val="24"/>
          <w:highlight w:val="none"/>
          <w:u w:val="none"/>
          <w:lang w:val="en-US" w:eastAsia="zh-CN"/>
        </w:rPr>
        <w:t>4</w:t>
      </w:r>
      <w:r>
        <w:rPr>
          <w:rFonts w:cs="@仿宋_GB2312" w:asciiTheme="minorEastAsia" w:hAnsiTheme="minorEastAsia" w:eastAsiaTheme="minorEastAsia"/>
          <w:color w:val="auto"/>
          <w:kern w:val="2"/>
          <w:sz w:val="24"/>
          <w:highlight w:val="none"/>
          <w:u w:val="none"/>
        </w:rPr>
        <w:t>.</w:t>
      </w:r>
      <w:r>
        <w:rPr>
          <w:rFonts w:hint="eastAsia" w:cs="@仿宋_GB2312" w:asciiTheme="minorEastAsia" w:hAnsiTheme="minorEastAsia" w:eastAsiaTheme="minorEastAsia"/>
          <w:color w:val="auto"/>
          <w:kern w:val="2"/>
          <w:sz w:val="24"/>
          <w:highlight w:val="none"/>
          <w:u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竞争性谈判公告</w:t>
      </w:r>
      <w:r>
        <w:rPr>
          <w:rFonts w:hint="eastAsia" w:cs="@仿宋_GB2312" w:asciiTheme="minorEastAsia" w:hAnsiTheme="minorEastAsia" w:eastAsiaTheme="minorEastAsia"/>
          <w:color w:val="auto"/>
          <w:kern w:val="2"/>
          <w:sz w:val="24"/>
          <w:highlight w:val="none"/>
          <w:u w:val="none"/>
        </w:rPr>
        <w:t>规定的时间和地点组织谈判。</w:t>
      </w:r>
    </w:p>
    <w:p w14:paraId="7ECF0E7E">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rPr>
        <w:t>1</w:t>
      </w:r>
      <w:r>
        <w:rPr>
          <w:rFonts w:hint="eastAsia" w:cs="@仿宋_GB2312" w:asciiTheme="minorEastAsia" w:hAnsiTheme="minorEastAsia" w:eastAsiaTheme="minorEastAsia"/>
          <w:color w:val="auto"/>
          <w:kern w:val="2"/>
          <w:sz w:val="24"/>
          <w:highlight w:val="none"/>
          <w:u w:val="none"/>
          <w:lang w:val="en-US" w:eastAsia="zh-CN"/>
        </w:rPr>
        <w:t>4</w:t>
      </w:r>
      <w:r>
        <w:rPr>
          <w:rFonts w:cs="@仿宋_GB2312" w:asciiTheme="minorEastAsia" w:hAnsiTheme="minorEastAsia" w:eastAsiaTheme="minorEastAsia"/>
          <w:color w:val="auto"/>
          <w:kern w:val="2"/>
          <w:sz w:val="24"/>
          <w:highlight w:val="none"/>
          <w:u w:val="none"/>
        </w:rPr>
        <w:t>.</w:t>
      </w:r>
      <w:r>
        <w:rPr>
          <w:rFonts w:hint="eastAsia" w:cs="@仿宋_GB2312" w:asciiTheme="minorEastAsia" w:hAnsiTheme="minorEastAsia" w:eastAsiaTheme="minorEastAsia"/>
          <w:color w:val="auto"/>
          <w:kern w:val="2"/>
          <w:sz w:val="24"/>
          <w:highlight w:val="none"/>
          <w:u w:val="none"/>
        </w:rPr>
        <w:t>2竞争性谈判采用最低评标价法评审。</w:t>
      </w:r>
    </w:p>
    <w:p w14:paraId="1A3DD2E8">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rPr>
        <w:t>最低评标价法，是指响应文件满足谈判文件全部实质性要求且最后报价最低的供应商为成交候选人的评审办法。</w:t>
      </w:r>
    </w:p>
    <w:p w14:paraId="53E9263B">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rPr>
        <w:t>1</w:t>
      </w:r>
      <w:r>
        <w:rPr>
          <w:rFonts w:hint="eastAsia" w:cs="@仿宋_GB2312" w:asciiTheme="minorEastAsia" w:hAnsiTheme="minorEastAsia" w:eastAsiaTheme="minorEastAsia"/>
          <w:color w:val="auto"/>
          <w:kern w:val="2"/>
          <w:sz w:val="24"/>
          <w:highlight w:val="none"/>
          <w:u w:val="none"/>
          <w:lang w:val="en-US" w:eastAsia="zh-CN"/>
        </w:rPr>
        <w:t>4</w:t>
      </w:r>
      <w:r>
        <w:rPr>
          <w:rFonts w:hint="eastAsia" w:cs="@仿宋_GB2312" w:asciiTheme="minorEastAsia" w:hAnsiTheme="minorEastAsia" w:eastAsiaTheme="minorEastAsia"/>
          <w:color w:val="auto"/>
          <w:kern w:val="2"/>
          <w:sz w:val="24"/>
          <w:highlight w:val="none"/>
          <w:u w:val="none"/>
        </w:rPr>
        <w:t>.3谈判小组将按照谈判文件规定的评审办法和</w:t>
      </w:r>
      <w:r>
        <w:rPr>
          <w:rFonts w:cs="@仿宋_GB2312" w:asciiTheme="minorEastAsia" w:hAnsiTheme="minorEastAsia" w:eastAsiaTheme="minorEastAsia"/>
          <w:color w:val="auto"/>
          <w:kern w:val="2"/>
          <w:sz w:val="24"/>
          <w:highlight w:val="none"/>
          <w:u w:val="none"/>
        </w:rPr>
        <w:t>标准</w:t>
      </w:r>
      <w:r>
        <w:rPr>
          <w:rFonts w:hint="eastAsia" w:cs="@仿宋_GB2312" w:asciiTheme="minorEastAsia" w:hAnsiTheme="minorEastAsia" w:eastAsiaTheme="minorEastAsia"/>
          <w:color w:val="auto"/>
          <w:kern w:val="2"/>
          <w:sz w:val="24"/>
          <w:highlight w:val="none"/>
          <w:u w:val="none"/>
        </w:rPr>
        <w:t>对供应商独立进行评审。评审程序如下：</w:t>
      </w:r>
    </w:p>
    <w:p w14:paraId="0C8ED477">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hint="eastAsia" w:asciiTheme="minorEastAsia" w:hAnsiTheme="minorEastAsia" w:eastAsiaTheme="minorEastAsia"/>
          <w:color w:val="auto"/>
          <w:sz w:val="24"/>
          <w:highlight w:val="none"/>
          <w:u w:val="none"/>
        </w:rPr>
        <w:t>.3.1</w:t>
      </w:r>
      <w:r>
        <w:rPr>
          <w:rFonts w:hint="eastAsia" w:asciiTheme="minorEastAsia" w:hAnsiTheme="minorEastAsia" w:eastAsiaTheme="minorEastAsia"/>
          <w:b/>
          <w:color w:val="auto"/>
          <w:sz w:val="24"/>
          <w:highlight w:val="none"/>
          <w:u w:val="none"/>
        </w:rPr>
        <w:t>初审</w:t>
      </w:r>
      <w:r>
        <w:rPr>
          <w:rFonts w:hint="eastAsia" w:asciiTheme="minorEastAsia" w:hAnsiTheme="minorEastAsia" w:eastAsiaTheme="minorEastAsia"/>
          <w:color w:val="auto"/>
          <w:sz w:val="24"/>
          <w:highlight w:val="none"/>
          <w:u w:val="none"/>
        </w:rPr>
        <w:t>。谈判小组对供应商必须满足和实质性响应的内容进行评审，供应商未实质性响应谈判文件要求导致响应无效的，谈判小组将以书面询标的方式告知有关供应商。</w:t>
      </w:r>
    </w:p>
    <w:p w14:paraId="52518735">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hint="eastAsia" w:asciiTheme="minorEastAsia" w:hAnsiTheme="minorEastAsia" w:eastAsiaTheme="minorEastAsia"/>
          <w:color w:val="auto"/>
          <w:sz w:val="24"/>
          <w:highlight w:val="none"/>
          <w:u w:val="none"/>
        </w:rPr>
        <w:t>.3.2</w:t>
      </w:r>
      <w:r>
        <w:rPr>
          <w:rFonts w:hint="eastAsia" w:asciiTheme="minorEastAsia" w:hAnsiTheme="minorEastAsia" w:eastAsiaTheme="minorEastAsia"/>
          <w:b/>
          <w:color w:val="auto"/>
          <w:sz w:val="24"/>
          <w:highlight w:val="none"/>
          <w:u w:val="none"/>
        </w:rPr>
        <w:t>谈判</w:t>
      </w:r>
      <w:r>
        <w:rPr>
          <w:rFonts w:hint="eastAsia" w:asciiTheme="minorEastAsia" w:hAnsiTheme="minorEastAsia" w:eastAsiaTheme="minorEastAsia"/>
          <w:color w:val="auto"/>
          <w:sz w:val="24"/>
          <w:highlight w:val="none"/>
          <w:u w:val="none"/>
        </w:rPr>
        <w:t>。初审合格后，谈判小组将按</w:t>
      </w:r>
      <w:r>
        <w:rPr>
          <w:rFonts w:hint="eastAsia" w:asciiTheme="minorEastAsia" w:hAnsiTheme="minorEastAsia" w:eastAsiaTheme="minorEastAsia"/>
          <w:color w:val="auto"/>
          <w:sz w:val="24"/>
          <w:highlight w:val="none"/>
          <w:u w:val="none"/>
          <w:lang w:val="en-US" w:eastAsia="zh-CN"/>
        </w:rPr>
        <w:t>递交</w:t>
      </w:r>
      <w:r>
        <w:rPr>
          <w:rFonts w:hint="eastAsia" w:asciiTheme="minorEastAsia" w:hAnsiTheme="minorEastAsia" w:eastAsiaTheme="minorEastAsia"/>
          <w:color w:val="auto"/>
          <w:sz w:val="24"/>
          <w:highlight w:val="none"/>
          <w:u w:val="none"/>
        </w:rPr>
        <w:t>响应文件提交顺序集中与单一供应商分别进行谈判，并给予所有参加谈判的供应商平等的谈判机会。</w:t>
      </w:r>
    </w:p>
    <w:p w14:paraId="566C0FED">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hint="eastAsia" w:asciiTheme="minorEastAsia" w:hAnsiTheme="minorEastAsia" w:eastAsiaTheme="minorEastAsia"/>
          <w:color w:val="auto"/>
          <w:sz w:val="24"/>
          <w:highlight w:val="none"/>
          <w:u w:val="none"/>
        </w:rPr>
        <w:t>.3.3</w:t>
      </w:r>
      <w:r>
        <w:rPr>
          <w:rFonts w:asciiTheme="minorEastAsia" w:hAnsiTheme="minorEastAsia" w:eastAsiaTheme="minorEastAsia"/>
          <w:b/>
          <w:color w:val="auto"/>
          <w:sz w:val="24"/>
          <w:highlight w:val="none"/>
          <w:u w:val="none"/>
        </w:rPr>
        <w:t>报价</w:t>
      </w:r>
      <w:r>
        <w:rPr>
          <w:rFonts w:hint="eastAsia" w:asciiTheme="minorEastAsia" w:hAnsiTheme="minorEastAsia" w:eastAsiaTheme="minorEastAsia"/>
          <w:color w:val="auto"/>
          <w:sz w:val="24"/>
          <w:highlight w:val="none"/>
          <w:u w:val="none"/>
        </w:rPr>
        <w:t>。</w:t>
      </w:r>
      <w:r>
        <w:rPr>
          <w:rFonts w:asciiTheme="minorEastAsia" w:hAnsiTheme="minorEastAsia" w:eastAsiaTheme="minorEastAsia"/>
          <w:color w:val="auto"/>
          <w:sz w:val="24"/>
          <w:highlight w:val="none"/>
          <w:u w:val="none"/>
        </w:rPr>
        <w:t>谈判结束后，谈判小组应当要求所有</w:t>
      </w:r>
      <w:r>
        <w:rPr>
          <w:rFonts w:hint="eastAsia" w:asciiTheme="minorEastAsia" w:hAnsiTheme="minorEastAsia" w:eastAsiaTheme="minorEastAsia"/>
          <w:color w:val="auto"/>
          <w:sz w:val="24"/>
          <w:highlight w:val="none"/>
          <w:u w:val="none"/>
        </w:rPr>
        <w:t>继续参加谈判</w:t>
      </w:r>
      <w:r>
        <w:rPr>
          <w:rFonts w:asciiTheme="minorEastAsia" w:hAnsiTheme="minorEastAsia" w:eastAsiaTheme="minorEastAsia"/>
          <w:color w:val="auto"/>
          <w:sz w:val="24"/>
          <w:highlight w:val="none"/>
          <w:u w:val="none"/>
        </w:rPr>
        <w:t>的供应商在规定时间内提交最后报价</w:t>
      </w:r>
      <w:r>
        <w:rPr>
          <w:rFonts w:hint="eastAsia"/>
          <w:color w:val="auto"/>
          <w:sz w:val="24"/>
          <w:highlight w:val="none"/>
          <w:u w:val="none"/>
        </w:rPr>
        <w:t>。</w:t>
      </w:r>
    </w:p>
    <w:p w14:paraId="0EAED75A">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hint="eastAsia" w:asciiTheme="minorEastAsia" w:hAnsiTheme="minorEastAsia" w:eastAsiaTheme="minorEastAsia"/>
          <w:color w:val="auto"/>
          <w:sz w:val="24"/>
          <w:highlight w:val="none"/>
          <w:u w:val="none"/>
        </w:rPr>
        <w:t>.4相关说明。</w:t>
      </w:r>
    </w:p>
    <w:p w14:paraId="22F05006">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hint="eastAsia" w:asciiTheme="minorEastAsia" w:hAnsiTheme="minorEastAsia" w:eastAsiaTheme="minorEastAsia"/>
          <w:color w:val="auto"/>
          <w:sz w:val="24"/>
          <w:highlight w:val="none"/>
          <w:u w:val="none"/>
        </w:rPr>
        <w:t>.4.1为保证谈判活动顺利进行，供应商可派相关技术人员进行</w:t>
      </w:r>
      <w:r>
        <w:rPr>
          <w:rFonts w:hint="eastAsia" w:asciiTheme="minorEastAsia" w:hAnsiTheme="minorEastAsia" w:eastAsiaTheme="minorEastAsia"/>
          <w:color w:val="auto"/>
          <w:sz w:val="24"/>
          <w:highlight w:val="none"/>
          <w:u w:val="none"/>
          <w:lang w:val="en-US" w:eastAsia="zh-CN"/>
        </w:rPr>
        <w:t>电话</w:t>
      </w:r>
      <w:r>
        <w:rPr>
          <w:rFonts w:hint="eastAsia" w:asciiTheme="minorEastAsia" w:hAnsiTheme="minorEastAsia" w:eastAsiaTheme="minorEastAsia"/>
          <w:color w:val="auto"/>
          <w:sz w:val="24"/>
          <w:highlight w:val="none"/>
          <w:u w:val="none"/>
        </w:rPr>
        <w:t>答疑；</w:t>
      </w:r>
    </w:p>
    <w:p w14:paraId="5B56642C">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hint="eastAsia" w:asciiTheme="minorEastAsia" w:hAnsiTheme="minorEastAsia" w:eastAsiaTheme="minorEastAsia"/>
          <w:color w:val="auto"/>
          <w:sz w:val="24"/>
          <w:highlight w:val="none"/>
          <w:u w:val="none"/>
        </w:rPr>
        <w:t>.4.2谈判</w:t>
      </w:r>
      <w:r>
        <w:rPr>
          <w:rFonts w:asciiTheme="minorEastAsia" w:hAnsiTheme="minorEastAsia" w:eastAsiaTheme="minorEastAsia"/>
          <w:color w:val="auto"/>
          <w:sz w:val="24"/>
          <w:highlight w:val="none"/>
          <w:u w:val="none"/>
        </w:rPr>
        <w:t>小组根据与</w:t>
      </w:r>
      <w:r>
        <w:rPr>
          <w:rFonts w:hint="eastAsia" w:asciiTheme="minorEastAsia" w:hAnsiTheme="minorEastAsia" w:eastAsiaTheme="minorEastAsia"/>
          <w:color w:val="auto"/>
          <w:sz w:val="24"/>
          <w:highlight w:val="none"/>
          <w:u w:val="none"/>
        </w:rPr>
        <w:t>供应商</w:t>
      </w:r>
      <w:r>
        <w:rPr>
          <w:rFonts w:asciiTheme="minorEastAsia" w:hAnsiTheme="minorEastAsia" w:eastAsiaTheme="minorEastAsia"/>
          <w:color w:val="auto"/>
          <w:sz w:val="24"/>
          <w:highlight w:val="none"/>
          <w:u w:val="none"/>
        </w:rPr>
        <w:t>谈判情况可能实质性变动</w:t>
      </w:r>
      <w:r>
        <w:rPr>
          <w:rFonts w:hint="eastAsia" w:asciiTheme="minorEastAsia" w:hAnsiTheme="minorEastAsia" w:eastAsiaTheme="minorEastAsia"/>
          <w:color w:val="auto"/>
          <w:sz w:val="24"/>
          <w:highlight w:val="none"/>
          <w:u w:val="none"/>
        </w:rPr>
        <w:t>谈判文件</w:t>
      </w:r>
      <w:r>
        <w:rPr>
          <w:rFonts w:asciiTheme="minorEastAsia" w:hAnsiTheme="minorEastAsia" w:eastAsiaTheme="minorEastAsia"/>
          <w:color w:val="auto"/>
          <w:sz w:val="24"/>
          <w:highlight w:val="none"/>
          <w:u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u w:val="none"/>
        </w:rPr>
        <w:t>经采购人代表确认作为谈判文件的有效组成部分，</w:t>
      </w:r>
      <w:r>
        <w:rPr>
          <w:rFonts w:asciiTheme="minorEastAsia" w:hAnsiTheme="minorEastAsia" w:eastAsiaTheme="minorEastAsia"/>
          <w:color w:val="auto"/>
          <w:sz w:val="24"/>
          <w:highlight w:val="none"/>
          <w:u w:val="none"/>
        </w:rPr>
        <w:t>谈判小组</w:t>
      </w:r>
      <w:r>
        <w:rPr>
          <w:rFonts w:hint="eastAsia" w:asciiTheme="minorEastAsia" w:hAnsiTheme="minorEastAsia" w:eastAsiaTheme="minorEastAsia"/>
          <w:color w:val="auto"/>
          <w:sz w:val="24"/>
          <w:highlight w:val="none"/>
          <w:u w:val="none"/>
        </w:rPr>
        <w:t>将</w:t>
      </w:r>
      <w:r>
        <w:rPr>
          <w:rFonts w:asciiTheme="minorEastAsia" w:hAnsiTheme="minorEastAsia" w:eastAsiaTheme="minorEastAsia"/>
          <w:color w:val="auto"/>
          <w:sz w:val="24"/>
          <w:highlight w:val="none"/>
          <w:u w:val="none"/>
        </w:rPr>
        <w:t>以书面形式通知所有参加谈判的供应商。</w:t>
      </w:r>
    </w:p>
    <w:p w14:paraId="7370A2D5">
      <w:pPr>
        <w:spacing w:line="360" w:lineRule="auto"/>
        <w:ind w:firstLine="435"/>
        <w:rPr>
          <w:rFonts w:asciiTheme="minorEastAsia" w:hAnsiTheme="minorEastAsia" w:eastAsiaTheme="minorEastAsia"/>
          <w:color w:val="auto"/>
          <w:sz w:val="24"/>
          <w:highlight w:val="none"/>
          <w:u w:val="none"/>
        </w:rPr>
      </w:pP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asciiTheme="minorEastAsia" w:hAnsiTheme="minorEastAsia" w:eastAsiaTheme="minorEastAsia"/>
          <w:color w:val="auto"/>
          <w:sz w:val="24"/>
          <w:highlight w:val="none"/>
          <w:u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u w:val="none"/>
        </w:rPr>
        <w:t>响应无效。</w:t>
      </w:r>
    </w:p>
    <w:p w14:paraId="05B60B9C">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hint="eastAsia" w:asciiTheme="minorEastAsia" w:hAnsiTheme="minorEastAsia" w:eastAsiaTheme="minorEastAsia"/>
          <w:color w:val="auto"/>
          <w:sz w:val="24"/>
          <w:highlight w:val="none"/>
          <w:u w:val="none"/>
        </w:rPr>
        <w:t>.4.4</w:t>
      </w:r>
      <w:r>
        <w:rPr>
          <w:rFonts w:asciiTheme="minorEastAsia" w:hAnsiTheme="minorEastAsia" w:eastAsiaTheme="minorEastAsia"/>
          <w:color w:val="auto"/>
          <w:sz w:val="24"/>
          <w:highlight w:val="none"/>
          <w:u w:val="none"/>
        </w:rPr>
        <w:t>无论何种原因，即使供应商</w:t>
      </w:r>
      <w:r>
        <w:rPr>
          <w:rFonts w:hint="eastAsia" w:asciiTheme="minorEastAsia" w:hAnsiTheme="minorEastAsia" w:eastAsiaTheme="minorEastAsia"/>
          <w:color w:val="auto"/>
          <w:sz w:val="24"/>
          <w:highlight w:val="none"/>
          <w:u w:val="none"/>
        </w:rPr>
        <w:t>谈判</w:t>
      </w:r>
      <w:r>
        <w:rPr>
          <w:rFonts w:asciiTheme="minorEastAsia" w:hAnsiTheme="minorEastAsia" w:eastAsiaTheme="minorEastAsia"/>
          <w:color w:val="auto"/>
          <w:sz w:val="24"/>
          <w:highlight w:val="none"/>
          <w:u w:val="none"/>
        </w:rPr>
        <w:t>时携带了证书材料的原件，但响应文件中未提供与之内容完全一致的</w:t>
      </w:r>
      <w:r>
        <w:rPr>
          <w:rFonts w:hint="eastAsia" w:asciiTheme="minorEastAsia" w:hAnsiTheme="minorEastAsia" w:eastAsiaTheme="minorEastAsia"/>
          <w:color w:val="auto"/>
          <w:sz w:val="24"/>
          <w:highlight w:val="none"/>
          <w:u w:val="none"/>
        </w:rPr>
        <w:t>扫描件</w:t>
      </w:r>
      <w:r>
        <w:rPr>
          <w:rFonts w:asciiTheme="minorEastAsia" w:hAnsiTheme="minorEastAsia" w:eastAsiaTheme="minorEastAsia"/>
          <w:color w:val="auto"/>
          <w:sz w:val="24"/>
          <w:highlight w:val="none"/>
          <w:u w:val="none"/>
        </w:rPr>
        <w:t>的，</w:t>
      </w:r>
      <w:r>
        <w:rPr>
          <w:rFonts w:hint="eastAsia" w:asciiTheme="minorEastAsia" w:hAnsiTheme="minorEastAsia" w:eastAsiaTheme="minorEastAsia"/>
          <w:color w:val="auto"/>
          <w:sz w:val="24"/>
          <w:highlight w:val="none"/>
          <w:u w:val="none"/>
        </w:rPr>
        <w:t>谈判</w:t>
      </w:r>
      <w:r>
        <w:rPr>
          <w:rFonts w:asciiTheme="minorEastAsia" w:hAnsiTheme="minorEastAsia" w:eastAsiaTheme="minorEastAsia"/>
          <w:color w:val="auto"/>
          <w:sz w:val="24"/>
          <w:highlight w:val="none"/>
          <w:u w:val="none"/>
        </w:rPr>
        <w:t>小组可以视同其未提供。</w:t>
      </w:r>
    </w:p>
    <w:p w14:paraId="519166EB">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hint="eastAsia" w:asciiTheme="minorEastAsia" w:hAnsiTheme="minorEastAsia" w:eastAsiaTheme="minorEastAsia"/>
          <w:color w:val="auto"/>
          <w:sz w:val="24"/>
          <w:highlight w:val="none"/>
          <w:u w:val="none"/>
        </w:rPr>
        <w:t>.4.5谈判</w:t>
      </w:r>
      <w:r>
        <w:rPr>
          <w:rFonts w:asciiTheme="minorEastAsia" w:hAnsiTheme="minorEastAsia" w:eastAsiaTheme="minorEastAsia"/>
          <w:color w:val="auto"/>
          <w:sz w:val="24"/>
          <w:highlight w:val="none"/>
          <w:u w:val="none"/>
        </w:rPr>
        <w:t>小组决定响应文件的响应性及符合性只根据响应文件本身的内容，而不寻求其他外部证据。</w:t>
      </w:r>
    </w:p>
    <w:p w14:paraId="03B29874">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lang w:val="en-US" w:eastAsia="zh-CN"/>
        </w:rPr>
        <w:t>4</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5</w:t>
      </w:r>
      <w:r>
        <w:rPr>
          <w:rFonts w:asciiTheme="minorEastAsia" w:hAnsiTheme="minorEastAsia" w:eastAsiaTheme="minorEastAsia"/>
          <w:color w:val="auto"/>
          <w:sz w:val="24"/>
          <w:highlight w:val="none"/>
          <w:u w:val="none"/>
        </w:rPr>
        <w:t>供应商</w:t>
      </w:r>
      <w:r>
        <w:rPr>
          <w:rFonts w:hint="eastAsia" w:asciiTheme="minorEastAsia" w:hAnsiTheme="minorEastAsia" w:eastAsiaTheme="minorEastAsia"/>
          <w:color w:val="auto"/>
          <w:sz w:val="24"/>
          <w:highlight w:val="none"/>
          <w:u w:val="none"/>
        </w:rPr>
        <w:t>授权</w:t>
      </w:r>
      <w:r>
        <w:rPr>
          <w:rFonts w:asciiTheme="minorEastAsia" w:hAnsiTheme="minorEastAsia" w:eastAsiaTheme="minorEastAsia"/>
          <w:color w:val="auto"/>
          <w:sz w:val="24"/>
          <w:highlight w:val="none"/>
          <w:u w:val="none"/>
        </w:rPr>
        <w:t>代表对</w:t>
      </w:r>
      <w:r>
        <w:rPr>
          <w:rFonts w:hint="eastAsia" w:asciiTheme="minorEastAsia" w:hAnsiTheme="minorEastAsia" w:eastAsiaTheme="minorEastAsia"/>
          <w:color w:val="auto"/>
          <w:sz w:val="24"/>
          <w:highlight w:val="none"/>
          <w:u w:val="none"/>
        </w:rPr>
        <w:t>谈判过程</w:t>
      </w:r>
      <w:r>
        <w:rPr>
          <w:rFonts w:asciiTheme="minorEastAsia" w:hAnsiTheme="minorEastAsia" w:eastAsiaTheme="minorEastAsia"/>
          <w:color w:val="auto"/>
          <w:sz w:val="24"/>
          <w:highlight w:val="none"/>
          <w:u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u w:val="none"/>
        </w:rPr>
        <w:t>，并说明理由。</w:t>
      </w:r>
      <w:r>
        <w:rPr>
          <w:rFonts w:asciiTheme="minorEastAsia" w:hAnsiTheme="minorEastAsia" w:eastAsiaTheme="minorEastAsia"/>
          <w:color w:val="auto"/>
          <w:sz w:val="24"/>
          <w:highlight w:val="none"/>
          <w:u w:val="none"/>
        </w:rPr>
        <w:t xml:space="preserve"> </w:t>
      </w:r>
    </w:p>
    <w:p w14:paraId="581CD1EE">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15</w:t>
      </w:r>
      <w:r>
        <w:rPr>
          <w:rFonts w:asciiTheme="minorEastAsia" w:hAnsiTheme="minorEastAsia" w:eastAsiaTheme="minorEastAsia"/>
          <w:b/>
          <w:color w:val="auto"/>
          <w:sz w:val="24"/>
          <w:highlight w:val="none"/>
          <w:u w:val="none"/>
        </w:rPr>
        <w:t>.终止竞争性谈判</w:t>
      </w:r>
    </w:p>
    <w:p w14:paraId="53CA0D46">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15</w:t>
      </w:r>
      <w:r>
        <w:rPr>
          <w:rFonts w:hint="eastAsia" w:asciiTheme="minorEastAsia" w:hAnsiTheme="minorEastAsia" w:eastAsiaTheme="minorEastAsia"/>
          <w:color w:val="auto"/>
          <w:sz w:val="24"/>
          <w:highlight w:val="none"/>
          <w:u w:val="none"/>
        </w:rPr>
        <w:t>.1出现下列情况之一时，采购人和采购代理机构有权宣布终止竞争性谈判采购，并将理由通知所有供应商：</w:t>
      </w:r>
    </w:p>
    <w:p w14:paraId="33E08901">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（1）有效供应商数量不足，导致本次谈判缺乏竞争的；</w:t>
      </w:r>
    </w:p>
    <w:p w14:paraId="572564B0">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（2）出现影响采购公正的违法、违规行为的；</w:t>
      </w:r>
    </w:p>
    <w:p w14:paraId="40DD708E">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（3）因重大变故，采购任务取消的；</w:t>
      </w:r>
    </w:p>
    <w:p w14:paraId="45CD0C93">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（4）政府采购法律法规规定的其他情形。</w:t>
      </w:r>
    </w:p>
    <w:p w14:paraId="0F1A7CD0">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16</w:t>
      </w:r>
      <w:r>
        <w:rPr>
          <w:rFonts w:asciiTheme="minorEastAsia" w:hAnsiTheme="minorEastAsia" w:eastAsiaTheme="minorEastAsia"/>
          <w:b/>
          <w:color w:val="auto"/>
          <w:sz w:val="24"/>
          <w:highlight w:val="none"/>
          <w:u w:val="none"/>
        </w:rPr>
        <w:t>.响应文件的澄清、说明或</w:t>
      </w:r>
      <w:r>
        <w:rPr>
          <w:rFonts w:hint="eastAsia" w:asciiTheme="minorEastAsia" w:hAnsiTheme="minorEastAsia" w:eastAsiaTheme="minorEastAsia"/>
          <w:b/>
          <w:color w:val="auto"/>
          <w:sz w:val="24"/>
          <w:highlight w:val="none"/>
          <w:u w:val="none"/>
        </w:rPr>
        <w:t>更正</w:t>
      </w:r>
    </w:p>
    <w:p w14:paraId="49A19D92">
      <w:pPr>
        <w:spacing w:line="360" w:lineRule="auto"/>
        <w:ind w:firstLine="470" w:firstLineChars="196"/>
        <w:rPr>
          <w:color w:val="auto"/>
          <w:sz w:val="24"/>
          <w:highlight w:val="none"/>
          <w:u w:val="none"/>
        </w:rPr>
      </w:pPr>
      <w:r>
        <w:rPr>
          <w:rFonts w:hint="eastAsia"/>
          <w:color w:val="auto"/>
          <w:sz w:val="24"/>
          <w:highlight w:val="none"/>
          <w:u w:val="none"/>
          <w:lang w:val="en-US" w:eastAsia="zh-CN"/>
        </w:rPr>
        <w:t>16</w:t>
      </w:r>
      <w:r>
        <w:rPr>
          <w:rFonts w:hint="eastAsia"/>
          <w:color w:val="auto"/>
          <w:sz w:val="24"/>
          <w:highlight w:val="none"/>
          <w:u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37B2FAC">
      <w:pPr>
        <w:spacing w:line="360" w:lineRule="auto"/>
        <w:ind w:firstLine="470" w:firstLineChars="196"/>
        <w:rPr>
          <w:color w:val="auto"/>
          <w:sz w:val="24"/>
          <w:highlight w:val="none"/>
          <w:u w:val="none"/>
        </w:rPr>
      </w:pPr>
      <w:r>
        <w:rPr>
          <w:rFonts w:hint="eastAsia"/>
          <w:color w:val="auto"/>
          <w:sz w:val="24"/>
          <w:highlight w:val="none"/>
          <w:u w:val="none"/>
          <w:lang w:val="en-US" w:eastAsia="zh-CN"/>
        </w:rPr>
        <w:t>16</w:t>
      </w:r>
      <w:r>
        <w:rPr>
          <w:rFonts w:hint="eastAsia"/>
          <w:color w:val="auto"/>
          <w:sz w:val="24"/>
          <w:highlight w:val="none"/>
          <w:u w:val="none"/>
        </w:rPr>
        <w:t>.2谈判小组要求供应商澄清、说明或者更正响应文件应当以书面形式（询标）作出。供应商的澄清、说明或者更正应当由法定代表人或其授权代表签字或者加盖公章。</w:t>
      </w:r>
    </w:p>
    <w:p w14:paraId="273E4DD2">
      <w:pPr>
        <w:spacing w:line="360" w:lineRule="auto"/>
        <w:ind w:firstLine="435"/>
        <w:rPr>
          <w:color w:val="auto"/>
          <w:sz w:val="24"/>
          <w:highlight w:val="none"/>
          <w:u w:val="none"/>
        </w:rPr>
      </w:pPr>
      <w:r>
        <w:rPr>
          <w:rFonts w:hint="eastAsia"/>
          <w:b/>
          <w:color w:val="auto"/>
          <w:sz w:val="24"/>
          <w:highlight w:val="none"/>
          <w:u w:val="none"/>
        </w:rPr>
        <w:t>如有询标，授权代表（或法定代表人）可通过</w:t>
      </w:r>
      <w:r>
        <w:rPr>
          <w:rFonts w:hint="eastAsia"/>
          <w:b/>
          <w:color w:val="auto"/>
          <w:sz w:val="24"/>
          <w:highlight w:val="none"/>
          <w:u w:val="none"/>
          <w:lang w:val="en-US" w:eastAsia="zh-CN"/>
        </w:rPr>
        <w:t>电话</w:t>
      </w:r>
      <w:r>
        <w:rPr>
          <w:rFonts w:hint="eastAsia"/>
          <w:b/>
          <w:color w:val="auto"/>
          <w:sz w:val="24"/>
          <w:highlight w:val="none"/>
          <w:u w:val="none"/>
        </w:rPr>
        <w:t>的方式接受网上询标，也可凭本人有效身份证明参加询标。因授权代表联系不上</w:t>
      </w:r>
      <w:r>
        <w:rPr>
          <w:rFonts w:hint="eastAsia"/>
          <w:b/>
          <w:bCs/>
          <w:color w:val="auto"/>
          <w:sz w:val="24"/>
          <w:highlight w:val="none"/>
          <w:u w:val="none"/>
        </w:rPr>
        <w:t>、没有及时</w:t>
      </w:r>
      <w:r>
        <w:rPr>
          <w:rFonts w:hint="eastAsia"/>
          <w:b/>
          <w:bCs/>
          <w:color w:val="auto"/>
          <w:sz w:val="24"/>
          <w:highlight w:val="none"/>
          <w:u w:val="none"/>
          <w:lang w:val="en-US" w:eastAsia="zh-CN"/>
        </w:rPr>
        <w:t>回复</w:t>
      </w:r>
      <w:r>
        <w:rPr>
          <w:rFonts w:hint="eastAsia"/>
          <w:b/>
          <w:bCs/>
          <w:color w:val="auto"/>
          <w:sz w:val="24"/>
          <w:highlight w:val="none"/>
          <w:u w:val="none"/>
        </w:rPr>
        <w:t>等情形</w:t>
      </w:r>
      <w:r>
        <w:rPr>
          <w:rFonts w:hint="eastAsia"/>
          <w:b/>
          <w:color w:val="auto"/>
          <w:sz w:val="24"/>
          <w:highlight w:val="none"/>
          <w:u w:val="none"/>
        </w:rPr>
        <w:t>而无法接受谈判小组询标的，供应商自行承担相关风险。</w:t>
      </w:r>
    </w:p>
    <w:p w14:paraId="376ACDFD">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17</w:t>
      </w:r>
      <w:r>
        <w:rPr>
          <w:rFonts w:asciiTheme="minorEastAsia" w:hAnsiTheme="minorEastAsia" w:eastAsiaTheme="minorEastAsia"/>
          <w:b/>
          <w:color w:val="auto"/>
          <w:sz w:val="24"/>
          <w:highlight w:val="none"/>
          <w:u w:val="none"/>
        </w:rPr>
        <w:t>.最后报价</w:t>
      </w:r>
    </w:p>
    <w:p w14:paraId="1D885439">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17</w:t>
      </w:r>
      <w:r>
        <w:rPr>
          <w:rFonts w:hint="eastAsia" w:asciiTheme="minorEastAsia" w:hAnsiTheme="minorEastAsia" w:eastAsiaTheme="minorEastAsia"/>
          <w:color w:val="auto"/>
          <w:sz w:val="24"/>
          <w:highlight w:val="none"/>
          <w:u w:val="none"/>
        </w:rPr>
        <w:t>.1供应商在</w:t>
      </w:r>
      <w:r>
        <w:rPr>
          <w:rFonts w:hint="eastAsia" w:asciiTheme="minorEastAsia" w:hAnsiTheme="minorEastAsia" w:eastAsiaTheme="minorEastAsia"/>
          <w:color w:val="auto"/>
          <w:sz w:val="24"/>
          <w:highlight w:val="none"/>
          <w:u w:val="none"/>
          <w:lang w:val="en-US" w:eastAsia="zh-CN"/>
        </w:rPr>
        <w:t>谈判</w:t>
      </w:r>
      <w:r>
        <w:rPr>
          <w:rFonts w:hint="eastAsia" w:asciiTheme="minorEastAsia" w:hAnsiTheme="minorEastAsia" w:eastAsiaTheme="minorEastAsia"/>
          <w:color w:val="auto"/>
          <w:sz w:val="24"/>
          <w:highlight w:val="none"/>
          <w:u w:val="none"/>
        </w:rPr>
        <w:t>响应文件价格标中的报价为首次报价，最后报价应以书面的方式提交给</w:t>
      </w:r>
      <w:r>
        <w:rPr>
          <w:rFonts w:hint="eastAsia" w:asciiTheme="minorEastAsia" w:hAnsiTheme="minorEastAsia" w:eastAsiaTheme="minorEastAsia"/>
          <w:color w:val="auto"/>
          <w:sz w:val="24"/>
          <w:highlight w:val="none"/>
          <w:u w:val="none"/>
          <w:lang w:val="en-US" w:eastAsia="zh-CN"/>
        </w:rPr>
        <w:t>谈判</w:t>
      </w:r>
      <w:r>
        <w:rPr>
          <w:rFonts w:hint="eastAsia" w:asciiTheme="minorEastAsia" w:hAnsiTheme="minorEastAsia" w:eastAsiaTheme="minorEastAsia"/>
          <w:color w:val="auto"/>
          <w:sz w:val="24"/>
          <w:highlight w:val="none"/>
          <w:u w:val="none"/>
        </w:rPr>
        <w:t>小组。采购需求中的技术、服务要求以及合同草案条款未进行实质性变动的，供应商最后报价应按照采购文件要求填报，否则默认首次报价。供应商最后报价不得超过首次报价，否则默认首次报价。</w:t>
      </w:r>
    </w:p>
    <w:p w14:paraId="4A8B9AC4">
      <w:pPr>
        <w:spacing w:line="360" w:lineRule="auto"/>
        <w:ind w:firstLine="435"/>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17.2供应商若未在规定时间内提交最后报价，也未书面表明退出谈判的：若谈判过程中未实质性变动采购需求中的技术、服务要求以及合同草案条款的，则默认首次报价（即价格标中的报价）为最后报价；若谈判过程中实质性变动采购需求中的技术、服务要求以及合同草案条款的，则默认供应商退出谈判。</w:t>
      </w:r>
    </w:p>
    <w:p w14:paraId="4A570540">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17</w:t>
      </w:r>
      <w:r>
        <w:rPr>
          <w:rFonts w:hint="eastAsia" w:asciiTheme="minorEastAsia" w:hAnsiTheme="minorEastAsia" w:eastAsiaTheme="minorEastAsia"/>
          <w:color w:val="auto"/>
          <w:sz w:val="24"/>
          <w:highlight w:val="none"/>
          <w:u w:val="none"/>
        </w:rPr>
        <w:t>.3</w:t>
      </w:r>
      <w:r>
        <w:rPr>
          <w:rFonts w:asciiTheme="minorEastAsia" w:hAnsiTheme="minorEastAsia" w:eastAsiaTheme="minorEastAsia"/>
          <w:color w:val="auto"/>
          <w:sz w:val="24"/>
          <w:highlight w:val="none"/>
          <w:u w:val="none"/>
        </w:rPr>
        <w:t>最后报价是供应商响应文件的有效组成部分，最后报价也是签订合同的依据。</w:t>
      </w:r>
    </w:p>
    <w:p w14:paraId="3770B384">
      <w:pPr>
        <w:spacing w:line="360" w:lineRule="auto"/>
        <w:ind w:firstLine="435"/>
        <w:rPr>
          <w:rFonts w:asciiTheme="majorEastAsia" w:hAnsiTheme="majorEastAsia" w:eastAsiaTheme="majorEastAsia"/>
          <w:color w:val="auto"/>
          <w:sz w:val="24"/>
          <w:highlight w:val="none"/>
          <w:u w:val="none"/>
        </w:rPr>
      </w:pPr>
      <w:bookmarkStart w:id="55" w:name="_Hlk60607655"/>
      <w:r>
        <w:rPr>
          <w:rFonts w:hint="eastAsia" w:asciiTheme="majorEastAsia" w:hAnsiTheme="majorEastAsia" w:eastAsiaTheme="majorEastAsia"/>
          <w:color w:val="auto"/>
          <w:sz w:val="24"/>
          <w:highlight w:val="none"/>
          <w:u w:val="none"/>
          <w:lang w:val="en-US" w:eastAsia="zh-CN"/>
        </w:rPr>
        <w:t>17</w:t>
      </w:r>
      <w:r>
        <w:rPr>
          <w:rFonts w:hint="eastAsia" w:asciiTheme="majorEastAsia" w:hAnsiTheme="majorEastAsia" w:eastAsiaTheme="majorEastAsia"/>
          <w:color w:val="auto"/>
          <w:sz w:val="24"/>
          <w:highlight w:val="none"/>
          <w:u w:val="none"/>
        </w:rPr>
        <w:t>.</w:t>
      </w:r>
      <w:r>
        <w:rPr>
          <w:rFonts w:asciiTheme="majorEastAsia" w:hAnsiTheme="majorEastAsia" w:eastAsiaTheme="majorEastAsia"/>
          <w:color w:val="auto"/>
          <w:sz w:val="24"/>
          <w:highlight w:val="none"/>
          <w:u w:val="none"/>
        </w:rPr>
        <w:t>4</w:t>
      </w:r>
      <w:r>
        <w:rPr>
          <w:rFonts w:hint="eastAsia" w:asciiTheme="majorEastAsia" w:hAnsiTheme="majorEastAsia" w:eastAsiaTheme="majorEastAsia"/>
          <w:color w:val="auto"/>
          <w:sz w:val="24"/>
          <w:highlight w:val="none"/>
          <w:u w:val="none"/>
        </w:rPr>
        <w:t>根据《政府采购促进中小企业发展管理办法》（财库〔</w:t>
      </w:r>
      <w:r>
        <w:rPr>
          <w:rFonts w:asciiTheme="majorEastAsia" w:hAnsiTheme="majorEastAsia" w:eastAsiaTheme="majorEastAsia"/>
          <w:color w:val="auto"/>
          <w:sz w:val="24"/>
          <w:highlight w:val="none"/>
          <w:u w:val="none"/>
        </w:rPr>
        <w:t>2020〕46号</w:t>
      </w:r>
      <w:r>
        <w:rPr>
          <w:rFonts w:hint="eastAsia" w:asciiTheme="majorEastAsia" w:hAnsiTheme="majorEastAsia" w:eastAsiaTheme="majorEastAsia"/>
          <w:color w:val="auto"/>
          <w:sz w:val="24"/>
          <w:highlight w:val="none"/>
          <w:u w:val="none"/>
        </w:rPr>
        <w:t>）、《三部门联合发布关于促进残疾人就业政府采购政策的通知》（财库〔2017〕141号）和《</w:t>
      </w:r>
      <w:r>
        <w:rPr>
          <w:rFonts w:asciiTheme="majorEastAsia" w:hAnsiTheme="majorEastAsia" w:eastAsiaTheme="majorEastAsia"/>
          <w:color w:val="auto"/>
          <w:sz w:val="24"/>
          <w:highlight w:val="none"/>
          <w:u w:val="none"/>
        </w:rPr>
        <w:t>财政部 司法部关于政府采购支持监狱企业发展有关问题的通知</w:t>
      </w:r>
      <w:r>
        <w:rPr>
          <w:rFonts w:hint="eastAsia" w:asciiTheme="majorEastAsia" w:hAnsiTheme="majorEastAsia" w:eastAsiaTheme="majorEastAsia"/>
          <w:color w:val="auto"/>
          <w:sz w:val="24"/>
          <w:highlight w:val="none"/>
          <w:u w:val="none"/>
        </w:rPr>
        <w:t>》（财库〔2014〕68号）的规定，对满足价格扣除条件且在响应文件中提交了</w:t>
      </w:r>
      <w:r>
        <w:rPr>
          <w:rFonts w:asciiTheme="majorEastAsia" w:hAnsiTheme="majorEastAsia" w:eastAsiaTheme="majorEastAsia"/>
          <w:color w:val="auto"/>
          <w:sz w:val="24"/>
          <w:highlight w:val="none"/>
          <w:u w:val="none"/>
        </w:rPr>
        <w:t>《中小企业声明函》</w:t>
      </w:r>
      <w:r>
        <w:rPr>
          <w:rFonts w:hint="eastAsia" w:asciiTheme="majorEastAsia" w:hAnsiTheme="majorEastAsia" w:eastAsiaTheme="majorEastAsia"/>
          <w:color w:val="auto"/>
          <w:sz w:val="24"/>
          <w:highlight w:val="none"/>
          <w:u w:val="none"/>
        </w:rPr>
        <w:t>、</w:t>
      </w:r>
      <w:r>
        <w:rPr>
          <w:rFonts w:asciiTheme="majorEastAsia" w:hAnsiTheme="majorEastAsia" w:eastAsiaTheme="majorEastAsia"/>
          <w:color w:val="auto"/>
          <w:sz w:val="24"/>
          <w:highlight w:val="none"/>
          <w:u w:val="none"/>
        </w:rPr>
        <w:t>《残疾人福利性单位声明函》</w:t>
      </w:r>
      <w:r>
        <w:rPr>
          <w:rFonts w:hint="eastAsia" w:asciiTheme="majorEastAsia" w:hAnsiTheme="majorEastAsia" w:eastAsiaTheme="majorEastAsia"/>
          <w:color w:val="auto"/>
          <w:sz w:val="24"/>
          <w:highlight w:val="none"/>
          <w:u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none"/>
          <w:lang w:eastAsia="zh-CN"/>
        </w:rPr>
        <w:t>采购文件</w:t>
      </w:r>
      <w:r>
        <w:rPr>
          <w:rFonts w:hint="eastAsia" w:asciiTheme="majorEastAsia" w:hAnsiTheme="majorEastAsia" w:eastAsiaTheme="majorEastAsia"/>
          <w:color w:val="auto"/>
          <w:sz w:val="24"/>
          <w:highlight w:val="none"/>
          <w:u w:val="none"/>
        </w:rPr>
        <w:t>中规定的标准扣除后的价格参与评审。对于同时属于小微企业、监狱企业或残疾人福利性单位的，不重复进行最后报价扣除。</w:t>
      </w:r>
    </w:p>
    <w:p w14:paraId="55BEC739">
      <w:pPr>
        <w:spacing w:line="360" w:lineRule="auto"/>
        <w:ind w:firstLine="435"/>
        <w:rPr>
          <w:rFonts w:asciiTheme="majorEastAsia" w:hAnsiTheme="majorEastAsia" w:eastAsiaTheme="majorEastAsia"/>
          <w:color w:val="auto"/>
          <w:sz w:val="24"/>
          <w:highlight w:val="none"/>
          <w:u w:val="none"/>
        </w:rPr>
      </w:pPr>
      <w:r>
        <w:rPr>
          <w:rFonts w:hint="eastAsia" w:asciiTheme="majorEastAsia" w:hAnsiTheme="majorEastAsia" w:eastAsiaTheme="majorEastAsia"/>
          <w:color w:val="auto"/>
          <w:sz w:val="24"/>
          <w:highlight w:val="none"/>
          <w:u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u w:val="none"/>
        </w:rPr>
        <w:t>30%以上的，可给予联合体或者大中型企业的</w:t>
      </w:r>
      <w:r>
        <w:rPr>
          <w:rFonts w:hint="eastAsia" w:asciiTheme="majorEastAsia" w:hAnsiTheme="majorEastAsia" w:eastAsiaTheme="majorEastAsia"/>
          <w:color w:val="auto"/>
          <w:sz w:val="24"/>
          <w:highlight w:val="none"/>
          <w:u w:val="none"/>
        </w:rPr>
        <w:t>最后报价按照</w:t>
      </w:r>
      <w:r>
        <w:rPr>
          <w:rFonts w:hint="eastAsia" w:asciiTheme="majorEastAsia" w:hAnsiTheme="majorEastAsia" w:eastAsiaTheme="majorEastAsia"/>
          <w:color w:val="auto"/>
          <w:sz w:val="24"/>
          <w:highlight w:val="none"/>
          <w:u w:val="none"/>
          <w:lang w:eastAsia="zh-CN"/>
        </w:rPr>
        <w:t>采购文件</w:t>
      </w:r>
      <w:r>
        <w:rPr>
          <w:rFonts w:hint="eastAsia" w:asciiTheme="majorEastAsia" w:hAnsiTheme="majorEastAsia" w:eastAsiaTheme="majorEastAsia"/>
          <w:color w:val="auto"/>
          <w:sz w:val="24"/>
          <w:highlight w:val="none"/>
          <w:u w:val="none"/>
        </w:rPr>
        <w:t>中规定的标准扣除后的价格参与评审</w:t>
      </w:r>
      <w:r>
        <w:rPr>
          <w:rFonts w:asciiTheme="majorEastAsia" w:hAnsiTheme="majorEastAsia" w:eastAsiaTheme="majorEastAsia"/>
          <w:color w:val="auto"/>
          <w:sz w:val="24"/>
          <w:highlight w:val="none"/>
          <w:u w:val="none"/>
        </w:rPr>
        <w:t>。</w:t>
      </w:r>
      <w:r>
        <w:rPr>
          <w:rFonts w:hint="eastAsia" w:asciiTheme="majorEastAsia" w:hAnsiTheme="majorEastAsia" w:eastAsiaTheme="majorEastAsia"/>
          <w:color w:val="auto"/>
          <w:sz w:val="24"/>
          <w:highlight w:val="none"/>
          <w:u w:val="none"/>
        </w:rPr>
        <w:t>组成联合体或者接受分包的小微企业与联合体内其他企业、分包企业之间存在直接控股、管理关系的，不享受价格扣除优惠政策。</w:t>
      </w:r>
    </w:p>
    <w:p w14:paraId="216952AC">
      <w:pPr>
        <w:spacing w:line="360" w:lineRule="auto"/>
        <w:ind w:firstLine="435"/>
        <w:rPr>
          <w:rFonts w:cs="@仿宋_GB2312"/>
          <w:color w:val="auto"/>
          <w:kern w:val="2"/>
          <w:sz w:val="24"/>
          <w:szCs w:val="22"/>
          <w:highlight w:val="none"/>
          <w:u w:val="none"/>
        </w:rPr>
      </w:pPr>
      <w:r>
        <w:rPr>
          <w:rFonts w:hint="eastAsia" w:asciiTheme="majorEastAsia" w:hAnsiTheme="majorEastAsia" w:eastAsiaTheme="majorEastAsia"/>
          <w:color w:val="auto"/>
          <w:sz w:val="24"/>
          <w:highlight w:val="none"/>
          <w:u w:val="none"/>
        </w:rPr>
        <w:t>以联合体形式参加政府采购活动，联合体各方均为中小企业的，联合体视同中小企业。其中，联合体各方均为小微企业的，联合体视同小微企业。</w:t>
      </w:r>
      <w:bookmarkEnd w:id="55"/>
      <w:r>
        <w:rPr>
          <w:rFonts w:hint="eastAsia" w:cs="@仿宋_GB2312"/>
          <w:color w:val="auto"/>
          <w:kern w:val="2"/>
          <w:sz w:val="24"/>
          <w:szCs w:val="22"/>
          <w:highlight w:val="none"/>
          <w:u w:val="none"/>
        </w:rPr>
        <w:t xml:space="preserve"> </w:t>
      </w:r>
    </w:p>
    <w:p w14:paraId="388AB7D4">
      <w:pPr>
        <w:spacing w:line="360" w:lineRule="auto"/>
        <w:ind w:firstLine="435"/>
        <w:rPr>
          <w:rFonts w:cs="@仿宋_GB2312"/>
          <w:color w:val="auto"/>
          <w:kern w:val="2"/>
          <w:sz w:val="24"/>
          <w:szCs w:val="22"/>
          <w:highlight w:val="none"/>
          <w:u w:val="none"/>
        </w:rPr>
      </w:pPr>
      <w:r>
        <w:rPr>
          <w:rFonts w:hint="eastAsia" w:cs="@仿宋_GB2312"/>
          <w:color w:val="auto"/>
          <w:kern w:val="2"/>
          <w:sz w:val="24"/>
          <w:szCs w:val="22"/>
          <w:highlight w:val="none"/>
          <w:u w:val="none"/>
          <w:lang w:val="en-US" w:eastAsia="zh-CN"/>
        </w:rPr>
        <w:t>17</w:t>
      </w:r>
      <w:r>
        <w:rPr>
          <w:rFonts w:hint="eastAsia" w:cs="@仿宋_GB2312"/>
          <w:color w:val="auto"/>
          <w:kern w:val="2"/>
          <w:sz w:val="24"/>
          <w:szCs w:val="22"/>
          <w:highlight w:val="none"/>
          <w:u w:val="none"/>
        </w:rPr>
        <w:t>.</w:t>
      </w:r>
      <w:r>
        <w:rPr>
          <w:rFonts w:hint="eastAsia" w:cs="@仿宋_GB2312"/>
          <w:color w:val="auto"/>
          <w:kern w:val="2"/>
          <w:sz w:val="24"/>
          <w:szCs w:val="22"/>
          <w:highlight w:val="none"/>
          <w:u w:val="none"/>
          <w:lang w:val="en-US" w:eastAsia="zh-CN"/>
        </w:rPr>
        <w:t>5</w:t>
      </w:r>
      <w:r>
        <w:rPr>
          <w:rFonts w:hint="eastAsia" w:cs="@仿宋_GB2312"/>
          <w:color w:val="auto"/>
          <w:kern w:val="2"/>
          <w:sz w:val="24"/>
          <w:szCs w:val="22"/>
          <w:highlight w:val="none"/>
          <w:u w:val="none"/>
        </w:rPr>
        <w:t>供应商应当按照企业定额或项目所在地最新建设工程计价依据以及材料市场价格信息等，结合自身实力、施工经验、现场环境以及谈判文件的要求自主报价。</w:t>
      </w:r>
    </w:p>
    <w:p w14:paraId="600B515E">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w:t>
      </w:r>
      <w:r>
        <w:rPr>
          <w:rFonts w:hint="eastAsia" w:cs="@仿宋_GB2312" w:asciiTheme="minorEastAsia" w:hAnsiTheme="minorEastAsia" w:eastAsiaTheme="minorEastAsia"/>
          <w:color w:val="auto"/>
          <w:kern w:val="2"/>
          <w:sz w:val="24"/>
          <w:highlight w:val="none"/>
          <w:u w:val="none"/>
        </w:rPr>
        <w:t>.</w:t>
      </w:r>
      <w:r>
        <w:rPr>
          <w:rFonts w:hint="eastAsia" w:cs="@仿宋_GB2312" w:asciiTheme="minorEastAsia" w:hAnsiTheme="minorEastAsia" w:eastAsiaTheme="minorEastAsia"/>
          <w:color w:val="auto"/>
          <w:kern w:val="2"/>
          <w:sz w:val="24"/>
          <w:highlight w:val="none"/>
          <w:u w:val="none"/>
          <w:lang w:val="en-US" w:eastAsia="zh-CN"/>
        </w:rPr>
        <w:t>6</w:t>
      </w:r>
      <w:r>
        <w:rPr>
          <w:rFonts w:hint="eastAsia" w:cs="@仿宋_GB2312" w:asciiTheme="minorEastAsia" w:hAnsiTheme="minorEastAsia" w:eastAsiaTheme="minorEastAsia"/>
          <w:color w:val="auto"/>
          <w:kern w:val="2"/>
          <w:sz w:val="24"/>
          <w:highlight w:val="none"/>
          <w:u w:val="none"/>
        </w:rPr>
        <w:t>除非采购人对谈判文件予以澄清、修改，否则供应商应按采购人提供的工程量清单中列出的工程项目和工程量逐项填报综合单价和合价。供应商不得在工程量清单中任意增删、修改清单项目与工程量及项目排列顺序。</w:t>
      </w:r>
    </w:p>
    <w:p w14:paraId="0A8BAE40">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17.7</w:t>
      </w:r>
      <w:r>
        <w:rPr>
          <w:rFonts w:hint="eastAsia" w:cs="@仿宋_GB2312" w:asciiTheme="minorEastAsia" w:hAnsiTheme="minorEastAsia" w:eastAsiaTheme="minorEastAsia"/>
          <w:color w:val="auto"/>
          <w:kern w:val="2"/>
          <w:sz w:val="24"/>
          <w:highlight w:val="none"/>
          <w:u w:val="none"/>
        </w:rPr>
        <w:t>供应商不得在工程量清单中任意增删、修改清单项目与工程量及项目排列顺序。</w:t>
      </w:r>
    </w:p>
    <w:p w14:paraId="45974FA5">
      <w:pPr>
        <w:spacing w:line="360" w:lineRule="auto"/>
        <w:ind w:firstLine="435"/>
        <w:rPr>
          <w:rFonts w:hint="eastAsia"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w:t>
      </w:r>
      <w:r>
        <w:rPr>
          <w:rFonts w:cs="@仿宋_GB2312" w:asciiTheme="minorEastAsia" w:hAnsiTheme="minorEastAsia" w:eastAsiaTheme="minorEastAsia"/>
          <w:color w:val="auto"/>
          <w:kern w:val="2"/>
          <w:sz w:val="24"/>
          <w:highlight w:val="none"/>
          <w:u w:val="none"/>
        </w:rPr>
        <w:t>.</w:t>
      </w:r>
      <w:r>
        <w:rPr>
          <w:rFonts w:hint="eastAsia" w:cs="@仿宋_GB2312" w:asciiTheme="minorEastAsia" w:hAnsiTheme="minorEastAsia" w:eastAsiaTheme="minorEastAsia"/>
          <w:color w:val="auto"/>
          <w:kern w:val="2"/>
          <w:sz w:val="24"/>
          <w:highlight w:val="none"/>
          <w:u w:val="none"/>
          <w:lang w:val="en-US" w:eastAsia="zh-CN"/>
        </w:rPr>
        <w:t>7</w:t>
      </w:r>
      <w:r>
        <w:rPr>
          <w:rFonts w:hint="eastAsia" w:cs="@仿宋_GB2312" w:asciiTheme="minorEastAsia" w:hAnsiTheme="minorEastAsia" w:eastAsiaTheme="minorEastAsia"/>
          <w:color w:val="auto"/>
          <w:kern w:val="2"/>
          <w:sz w:val="24"/>
          <w:highlight w:val="none"/>
          <w:u w:val="none"/>
        </w:rPr>
        <w:t>除非合同中另有规定，供应商在工程量清单报价书中所报的价格包括完成</w:t>
      </w:r>
      <w:r>
        <w:rPr>
          <w:rFonts w:hint="eastAsia" w:cs="@仿宋_GB2312" w:asciiTheme="minorEastAsia" w:hAnsiTheme="minorEastAsia" w:eastAsiaTheme="minorEastAsia"/>
          <w:color w:val="auto"/>
          <w:kern w:val="2"/>
          <w:sz w:val="24"/>
          <w:highlight w:val="none"/>
          <w:u w:val="none"/>
          <w:lang w:eastAsia="zh-CN"/>
        </w:rPr>
        <w:t>谈判</w:t>
      </w:r>
      <w:r>
        <w:rPr>
          <w:rFonts w:hint="eastAsia" w:cs="@仿宋_GB2312" w:asciiTheme="minorEastAsia" w:hAnsiTheme="minorEastAsia" w:eastAsiaTheme="minorEastAsia"/>
          <w:color w:val="auto"/>
          <w:kern w:val="2"/>
          <w:sz w:val="24"/>
          <w:highlight w:val="none"/>
          <w:u w:val="none"/>
        </w:rPr>
        <w:t>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w:t>
      </w:r>
    </w:p>
    <w:p w14:paraId="0AD35A3C">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w:t>
      </w:r>
      <w:r>
        <w:rPr>
          <w:rFonts w:hint="eastAsia" w:cs="@仿宋_GB2312" w:asciiTheme="minorEastAsia" w:hAnsiTheme="minorEastAsia" w:eastAsiaTheme="minorEastAsia"/>
          <w:color w:val="auto"/>
          <w:kern w:val="2"/>
          <w:sz w:val="24"/>
          <w:highlight w:val="none"/>
          <w:u w:val="none"/>
        </w:rPr>
        <w:t>.</w:t>
      </w:r>
      <w:r>
        <w:rPr>
          <w:rFonts w:hint="eastAsia" w:cs="@仿宋_GB2312" w:asciiTheme="minorEastAsia" w:hAnsiTheme="minorEastAsia" w:eastAsiaTheme="minorEastAsia"/>
          <w:color w:val="auto"/>
          <w:kern w:val="2"/>
          <w:sz w:val="24"/>
          <w:highlight w:val="none"/>
          <w:u w:val="none"/>
          <w:lang w:val="en-US" w:eastAsia="zh-CN"/>
        </w:rPr>
        <w:t>8</w:t>
      </w:r>
      <w:r>
        <w:rPr>
          <w:rFonts w:hint="eastAsia" w:cs="@仿宋_GB2312" w:asciiTheme="minorEastAsia" w:hAnsiTheme="minorEastAsia" w:eastAsiaTheme="minorEastAsia"/>
          <w:color w:val="auto"/>
          <w:kern w:val="2"/>
          <w:sz w:val="24"/>
          <w:highlight w:val="none"/>
          <w:u w:val="none"/>
        </w:rPr>
        <w:t>本项目的施工地点为本须知前附表所述，供应商可到施工现场踏勘以充分了解工地位置、情况、道路、储存空间、装卸限制及任何其它足以影响</w:t>
      </w:r>
      <w:r>
        <w:rPr>
          <w:rFonts w:hint="eastAsia" w:cs="@仿宋_GB2312" w:asciiTheme="minorEastAsia" w:hAnsiTheme="minorEastAsia" w:eastAsiaTheme="minorEastAsia"/>
          <w:color w:val="auto"/>
          <w:kern w:val="2"/>
          <w:sz w:val="24"/>
          <w:highlight w:val="none"/>
          <w:u w:val="none"/>
          <w:lang w:eastAsia="zh-CN"/>
        </w:rPr>
        <w:t>谈判</w:t>
      </w:r>
      <w:r>
        <w:rPr>
          <w:rFonts w:hint="eastAsia" w:cs="@仿宋_GB2312" w:asciiTheme="minorEastAsia" w:hAnsiTheme="minorEastAsia" w:eastAsiaTheme="minorEastAsia"/>
          <w:color w:val="auto"/>
          <w:kern w:val="2"/>
          <w:sz w:val="24"/>
          <w:highlight w:val="none"/>
          <w:u w:val="none"/>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仿宋_GB2312" w:asciiTheme="minorEastAsia" w:hAnsiTheme="minorEastAsia" w:eastAsiaTheme="minorEastAsia"/>
          <w:color w:val="auto"/>
          <w:kern w:val="2"/>
          <w:sz w:val="24"/>
          <w:highlight w:val="none"/>
          <w:u w:val="none"/>
          <w:lang w:eastAsia="zh-CN"/>
        </w:rPr>
        <w:t>谈判</w:t>
      </w:r>
      <w:r>
        <w:rPr>
          <w:rFonts w:hint="eastAsia" w:cs="@仿宋_GB2312" w:asciiTheme="minorEastAsia" w:hAnsiTheme="minorEastAsia" w:eastAsiaTheme="minorEastAsia"/>
          <w:color w:val="auto"/>
          <w:kern w:val="2"/>
          <w:sz w:val="24"/>
          <w:highlight w:val="none"/>
          <w:u w:val="none"/>
        </w:rPr>
        <w:t>报价范围内，采购人不再承担该费用。</w:t>
      </w:r>
    </w:p>
    <w:p w14:paraId="38DA52F2">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17.9</w:t>
      </w:r>
      <w:r>
        <w:rPr>
          <w:rFonts w:hint="eastAsia" w:cs="@仿宋_GB2312" w:asciiTheme="minorEastAsia" w:hAnsiTheme="minorEastAsia" w:eastAsiaTheme="minorEastAsia"/>
          <w:color w:val="auto"/>
          <w:kern w:val="2"/>
          <w:sz w:val="24"/>
          <w:highlight w:val="none"/>
          <w:u w:val="none"/>
        </w:rPr>
        <w:t>工程造价的确定与控制</w:t>
      </w:r>
    </w:p>
    <w:p w14:paraId="797E7DBF">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17.9</w:t>
      </w:r>
      <w:r>
        <w:rPr>
          <w:rFonts w:hint="eastAsia" w:cs="@仿宋_GB2312" w:asciiTheme="minorEastAsia" w:hAnsiTheme="minorEastAsia" w:eastAsiaTheme="minorEastAsia"/>
          <w:color w:val="auto"/>
          <w:kern w:val="2"/>
          <w:sz w:val="24"/>
          <w:highlight w:val="none"/>
          <w:u w:val="none"/>
        </w:rPr>
        <w:t>.1本工程确定成交供应商后，工程总造价在</w:t>
      </w:r>
      <w:r>
        <w:rPr>
          <w:rFonts w:hint="eastAsia" w:cs="@仿宋_GB2312" w:asciiTheme="minorEastAsia" w:hAnsiTheme="minorEastAsia" w:eastAsiaTheme="minorEastAsia"/>
          <w:color w:val="auto"/>
          <w:kern w:val="2"/>
          <w:sz w:val="24"/>
          <w:highlight w:val="none"/>
          <w:u w:val="none"/>
          <w:lang w:eastAsia="zh-CN"/>
        </w:rPr>
        <w:t>谈判</w:t>
      </w:r>
      <w:r>
        <w:rPr>
          <w:rFonts w:hint="eastAsia" w:cs="@仿宋_GB2312" w:asciiTheme="minorEastAsia" w:hAnsiTheme="minorEastAsia" w:eastAsiaTheme="minorEastAsia"/>
          <w:color w:val="auto"/>
          <w:kern w:val="2"/>
          <w:sz w:val="24"/>
          <w:highlight w:val="none"/>
          <w:u w:val="none"/>
        </w:rPr>
        <w:t>范围内包定，除经批准的设计变更、经济签证外，其它工程造价增减均不予签证计价。</w:t>
      </w:r>
    </w:p>
    <w:p w14:paraId="51B0017C">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17.9</w:t>
      </w:r>
      <w:r>
        <w:rPr>
          <w:rFonts w:hint="eastAsia" w:cs="@仿宋_GB2312" w:asciiTheme="minorEastAsia" w:hAnsiTheme="minorEastAsia" w:eastAsiaTheme="minorEastAsia"/>
          <w:color w:val="auto"/>
          <w:kern w:val="2"/>
          <w:sz w:val="24"/>
          <w:highlight w:val="none"/>
          <w:u w:val="none"/>
        </w:rPr>
        <w:t>.2</w:t>
      </w:r>
      <w:r>
        <w:rPr>
          <w:rFonts w:hint="eastAsia" w:cs="@仿宋_GB2312" w:asciiTheme="minorEastAsia" w:hAnsiTheme="minorEastAsia" w:eastAsiaTheme="minorEastAsia"/>
          <w:color w:val="auto"/>
          <w:kern w:val="2"/>
          <w:sz w:val="24"/>
          <w:highlight w:val="none"/>
          <w:u w:val="none"/>
          <w:lang w:eastAsia="zh-CN"/>
        </w:rPr>
        <w:t>谈判</w:t>
      </w:r>
      <w:r>
        <w:rPr>
          <w:rFonts w:hint="eastAsia" w:cs="@仿宋_GB2312" w:asciiTheme="minorEastAsia" w:hAnsiTheme="minorEastAsia" w:eastAsiaTheme="minorEastAsia"/>
          <w:color w:val="auto"/>
          <w:kern w:val="2"/>
          <w:sz w:val="24"/>
          <w:highlight w:val="none"/>
          <w:u w:val="none"/>
        </w:rPr>
        <w:t>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65467581">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17.9</w:t>
      </w:r>
      <w:r>
        <w:rPr>
          <w:rFonts w:cs="@仿宋_GB2312" w:asciiTheme="minorEastAsia" w:hAnsiTheme="minorEastAsia" w:eastAsiaTheme="minorEastAsia"/>
          <w:color w:val="auto"/>
          <w:kern w:val="2"/>
          <w:sz w:val="24"/>
          <w:highlight w:val="none"/>
          <w:u w:val="none"/>
        </w:rPr>
        <w:t>.</w:t>
      </w:r>
      <w:r>
        <w:rPr>
          <w:rFonts w:hint="eastAsia" w:cs="@仿宋_GB2312" w:asciiTheme="minorEastAsia" w:hAnsiTheme="minorEastAsia" w:eastAsiaTheme="minorEastAsia"/>
          <w:color w:val="auto"/>
          <w:kern w:val="2"/>
          <w:sz w:val="24"/>
          <w:highlight w:val="none"/>
          <w:u w:val="none"/>
          <w:lang w:val="en-US" w:eastAsia="zh-CN"/>
        </w:rPr>
        <w:t>3</w:t>
      </w:r>
      <w:r>
        <w:rPr>
          <w:rFonts w:hint="eastAsia" w:ascii="宋体" w:hAnsi="宋体" w:eastAsia="宋体" w:cs="宋体"/>
          <w:b w:val="0"/>
          <w:bCs w:val="0"/>
          <w:color w:val="auto"/>
          <w:kern w:val="2"/>
          <w:sz w:val="24"/>
          <w:szCs w:val="24"/>
          <w:highlight w:val="none"/>
          <w:u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58BD4AF7">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17.9</w:t>
      </w:r>
      <w:r>
        <w:rPr>
          <w:rFonts w:cs="@仿宋_GB2312" w:asciiTheme="minorEastAsia" w:hAnsiTheme="minorEastAsia" w:eastAsiaTheme="minorEastAsia"/>
          <w:color w:val="auto"/>
          <w:kern w:val="2"/>
          <w:sz w:val="24"/>
          <w:highlight w:val="none"/>
          <w:u w:val="none"/>
        </w:rPr>
        <w:t>.</w:t>
      </w:r>
      <w:r>
        <w:rPr>
          <w:rFonts w:hint="eastAsia" w:cs="@仿宋_GB2312" w:asciiTheme="minorEastAsia" w:hAnsiTheme="minorEastAsia" w:eastAsiaTheme="minorEastAsia"/>
          <w:color w:val="auto"/>
          <w:kern w:val="2"/>
          <w:sz w:val="24"/>
          <w:highlight w:val="none"/>
          <w:u w:val="none"/>
          <w:lang w:val="en-US" w:eastAsia="zh-CN"/>
        </w:rPr>
        <w:t>4</w:t>
      </w:r>
      <w:r>
        <w:rPr>
          <w:rFonts w:hint="eastAsia" w:cs="@仿宋_GB2312" w:asciiTheme="minorEastAsia" w:hAnsiTheme="minorEastAsia" w:eastAsiaTheme="minorEastAsia"/>
          <w:color w:val="auto"/>
          <w:kern w:val="2"/>
          <w:sz w:val="24"/>
          <w:highlight w:val="none"/>
          <w:u w:val="none"/>
        </w:rPr>
        <w:t>供应商在规定时间内未对工程量清单提出疑问的，成交后，采购人不再对工程量清单的项目和数量进行校对调整。供应商必须按其报价完成竞争性</w:t>
      </w:r>
      <w:r>
        <w:rPr>
          <w:rFonts w:hint="eastAsia" w:cs="@仿宋_GB2312" w:asciiTheme="minorEastAsia" w:hAnsiTheme="minorEastAsia" w:eastAsiaTheme="minorEastAsia"/>
          <w:color w:val="auto"/>
          <w:kern w:val="2"/>
          <w:sz w:val="24"/>
          <w:highlight w:val="none"/>
          <w:u w:val="none"/>
          <w:lang w:eastAsia="zh-CN"/>
        </w:rPr>
        <w:t>谈判</w:t>
      </w:r>
      <w:r>
        <w:rPr>
          <w:rFonts w:hint="eastAsia" w:cs="@仿宋_GB2312" w:asciiTheme="minorEastAsia" w:hAnsiTheme="minorEastAsia" w:eastAsiaTheme="minorEastAsia"/>
          <w:color w:val="auto"/>
          <w:kern w:val="2"/>
          <w:sz w:val="24"/>
          <w:highlight w:val="none"/>
          <w:u w:val="none"/>
        </w:rPr>
        <w:t>文件规定范围内的设计图纸规定的所有工程项目。</w:t>
      </w:r>
    </w:p>
    <w:p w14:paraId="3C24192F">
      <w:pPr>
        <w:spacing w:line="360" w:lineRule="auto"/>
        <w:ind w:firstLine="435"/>
        <w:rPr>
          <w:rFonts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17.10</w:t>
      </w:r>
      <w:r>
        <w:rPr>
          <w:rFonts w:hint="eastAsia" w:cs="@仿宋_GB2312" w:asciiTheme="minorEastAsia" w:hAnsiTheme="minorEastAsia" w:eastAsiaTheme="minorEastAsia"/>
          <w:color w:val="auto"/>
          <w:kern w:val="2"/>
          <w:sz w:val="24"/>
          <w:highlight w:val="none"/>
          <w:u w:val="none"/>
        </w:rPr>
        <w:t>成交供应商</w:t>
      </w:r>
      <w:r>
        <w:rPr>
          <w:rFonts w:hint="eastAsia" w:cs="@仿宋_GB2312" w:asciiTheme="minorEastAsia" w:hAnsiTheme="minorEastAsia" w:eastAsiaTheme="minorEastAsia"/>
          <w:color w:val="auto"/>
          <w:kern w:val="2"/>
          <w:sz w:val="24"/>
          <w:highlight w:val="none"/>
          <w:u w:val="none"/>
          <w:lang w:val="en-US" w:eastAsia="zh-CN"/>
        </w:rPr>
        <w:t>按计算优惠率得出的</w:t>
      </w:r>
      <w:r>
        <w:rPr>
          <w:rFonts w:hint="eastAsia" w:cs="@仿宋_GB2312" w:asciiTheme="minorEastAsia" w:hAnsiTheme="minorEastAsia" w:eastAsiaTheme="minorEastAsia"/>
          <w:color w:val="auto"/>
          <w:kern w:val="2"/>
          <w:sz w:val="24"/>
          <w:highlight w:val="none"/>
          <w:u w:val="none"/>
        </w:rPr>
        <w:t>综合单价</w:t>
      </w:r>
      <w:r>
        <w:rPr>
          <w:rFonts w:hint="eastAsia" w:cs="@仿宋_GB2312" w:asciiTheme="minorEastAsia" w:hAnsiTheme="minorEastAsia" w:eastAsiaTheme="minorEastAsia"/>
          <w:color w:val="auto"/>
          <w:kern w:val="2"/>
          <w:sz w:val="24"/>
          <w:highlight w:val="none"/>
          <w:u w:val="none"/>
          <w:lang w:val="en-US" w:eastAsia="zh-CN"/>
        </w:rPr>
        <w:t>在施工中</w:t>
      </w:r>
      <w:r>
        <w:rPr>
          <w:rFonts w:hint="eastAsia" w:cs="@仿宋_GB2312" w:asciiTheme="minorEastAsia" w:hAnsiTheme="minorEastAsia" w:eastAsiaTheme="minorEastAsia"/>
          <w:color w:val="auto"/>
          <w:kern w:val="2"/>
          <w:sz w:val="24"/>
          <w:highlight w:val="none"/>
          <w:u w:val="none"/>
        </w:rPr>
        <w:t>一律不予调整。</w:t>
      </w:r>
    </w:p>
    <w:p w14:paraId="65352B4B">
      <w:pPr>
        <w:spacing w:line="360" w:lineRule="auto"/>
        <w:ind w:firstLine="435"/>
        <w:rPr>
          <w:rFonts w:hint="eastAsia" w:cs="@仿宋_GB2312" w:asciiTheme="minorEastAsia" w:hAnsiTheme="minorEastAsia" w:eastAsiaTheme="minorEastAsia"/>
          <w:color w:val="auto"/>
          <w:kern w:val="2"/>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17.11</w:t>
      </w:r>
      <w:r>
        <w:rPr>
          <w:rFonts w:hint="eastAsia" w:cs="@仿宋_GB2312" w:asciiTheme="minorEastAsia" w:hAnsiTheme="minorEastAsia" w:eastAsiaTheme="minorEastAsia"/>
          <w:color w:val="auto"/>
          <w:kern w:val="2"/>
          <w:sz w:val="24"/>
          <w:highlight w:val="none"/>
          <w:u w:val="none"/>
        </w:rPr>
        <w:t>本工程不接受恶意不平衡报价，不保证最低价成交。</w:t>
      </w:r>
    </w:p>
    <w:p w14:paraId="46E0113E">
      <w:pPr>
        <w:spacing w:line="360" w:lineRule="auto"/>
        <w:ind w:firstLine="435"/>
        <w:rPr>
          <w:rFonts w:ascii="宋体" w:hAnsi="宋体" w:eastAsia="宋体"/>
          <w:color w:val="auto"/>
          <w:sz w:val="24"/>
          <w:highlight w:val="none"/>
          <w:u w:val="none"/>
        </w:rPr>
      </w:pPr>
      <w:r>
        <w:rPr>
          <w:rFonts w:hint="eastAsia" w:cs="@仿宋_GB2312" w:asciiTheme="minorEastAsia" w:hAnsiTheme="minorEastAsia" w:eastAsiaTheme="minorEastAsia"/>
          <w:color w:val="auto"/>
          <w:kern w:val="2"/>
          <w:sz w:val="24"/>
          <w:highlight w:val="none"/>
          <w:u w:val="none"/>
          <w:lang w:val="en-US" w:eastAsia="zh-CN"/>
        </w:rPr>
        <w:t>17.12</w:t>
      </w:r>
      <w:r>
        <w:rPr>
          <w:rFonts w:hint="eastAsia"/>
          <w:color w:val="auto"/>
          <w:sz w:val="24"/>
          <w:highlight w:val="none"/>
          <w:u w:val="none"/>
          <w:lang w:val="en-US" w:eastAsia="zh-CN"/>
        </w:rPr>
        <w:t>谈判</w:t>
      </w:r>
      <w:r>
        <w:rPr>
          <w:rFonts w:hint="eastAsia" w:ascii="宋体" w:hAnsi="宋体" w:eastAsia="宋体"/>
          <w:color w:val="auto"/>
          <w:sz w:val="24"/>
          <w:highlight w:val="none"/>
          <w:u w:val="none"/>
          <w:lang w:val="en-US" w:eastAsia="zh-CN"/>
        </w:rPr>
        <w:t>响应</w:t>
      </w:r>
      <w:r>
        <w:rPr>
          <w:rFonts w:ascii="宋体" w:hAnsi="宋体" w:eastAsia="宋体"/>
          <w:color w:val="auto"/>
          <w:sz w:val="24"/>
          <w:highlight w:val="none"/>
          <w:u w:val="none"/>
        </w:rPr>
        <w:t>文件报价出现前后不一致的，按照下列规定修正：</w:t>
      </w:r>
    </w:p>
    <w:p w14:paraId="56BF47DE">
      <w:pPr>
        <w:spacing w:line="360" w:lineRule="auto"/>
        <w:ind w:firstLine="435"/>
        <w:rPr>
          <w:rFonts w:ascii="宋体" w:hAnsi="宋体" w:eastAsia="宋体"/>
          <w:color w:val="auto"/>
          <w:sz w:val="24"/>
          <w:highlight w:val="none"/>
          <w:u w:val="none"/>
        </w:rPr>
      </w:pPr>
      <w:r>
        <w:rPr>
          <w:rFonts w:ascii="宋体" w:hAnsi="宋体" w:eastAsia="宋体"/>
          <w:color w:val="auto"/>
          <w:sz w:val="24"/>
          <w:highlight w:val="none"/>
          <w:u w:val="none"/>
        </w:rPr>
        <w:t>（</w:t>
      </w:r>
      <w:r>
        <w:rPr>
          <w:rFonts w:hint="eastAsia" w:ascii="宋体" w:hAnsi="宋体" w:eastAsia="宋体"/>
          <w:color w:val="auto"/>
          <w:sz w:val="24"/>
          <w:highlight w:val="none"/>
          <w:u w:val="none"/>
        </w:rPr>
        <w:t>1</w:t>
      </w:r>
      <w:r>
        <w:rPr>
          <w:rFonts w:ascii="宋体" w:hAnsi="宋体" w:eastAsia="宋体"/>
          <w:color w:val="auto"/>
          <w:sz w:val="24"/>
          <w:highlight w:val="none"/>
          <w:u w:val="none"/>
        </w:rPr>
        <w:t>）</w:t>
      </w:r>
      <w:r>
        <w:rPr>
          <w:rFonts w:hint="eastAsia"/>
          <w:color w:val="auto"/>
          <w:sz w:val="24"/>
          <w:highlight w:val="none"/>
          <w:u w:val="none"/>
          <w:lang w:val="en-US" w:eastAsia="zh-CN"/>
        </w:rPr>
        <w:t>谈判</w:t>
      </w:r>
      <w:r>
        <w:rPr>
          <w:rFonts w:hint="eastAsia" w:ascii="宋体" w:hAnsi="宋体" w:eastAsia="宋体"/>
          <w:color w:val="auto"/>
          <w:sz w:val="24"/>
          <w:highlight w:val="none"/>
          <w:u w:val="none"/>
          <w:lang w:val="en-US" w:eastAsia="zh-CN"/>
        </w:rPr>
        <w:t>响应</w:t>
      </w:r>
      <w:r>
        <w:rPr>
          <w:rFonts w:ascii="宋体" w:hAnsi="宋体" w:eastAsia="宋体"/>
          <w:color w:val="auto"/>
          <w:sz w:val="24"/>
          <w:highlight w:val="none"/>
          <w:u w:val="none"/>
        </w:rPr>
        <w:t>文件中</w:t>
      </w:r>
      <w:r>
        <w:rPr>
          <w:rFonts w:hint="eastAsia" w:ascii="宋体" w:hAnsi="宋体" w:eastAsia="宋体"/>
          <w:color w:val="auto"/>
          <w:sz w:val="24"/>
          <w:highlight w:val="none"/>
          <w:u w:val="none"/>
          <w:lang w:eastAsia="zh-CN"/>
        </w:rPr>
        <w:t>报价表</w:t>
      </w:r>
      <w:r>
        <w:rPr>
          <w:rFonts w:ascii="宋体" w:hAnsi="宋体" w:eastAsia="宋体"/>
          <w:color w:val="auto"/>
          <w:sz w:val="24"/>
          <w:highlight w:val="none"/>
          <w:u w:val="none"/>
        </w:rPr>
        <w:t>内容与</w:t>
      </w:r>
      <w:r>
        <w:rPr>
          <w:rFonts w:hint="eastAsia"/>
          <w:color w:val="auto"/>
          <w:sz w:val="24"/>
          <w:highlight w:val="none"/>
          <w:u w:val="none"/>
          <w:lang w:val="en-US" w:eastAsia="zh-CN"/>
        </w:rPr>
        <w:t>谈判</w:t>
      </w:r>
      <w:r>
        <w:rPr>
          <w:rFonts w:hint="eastAsia" w:ascii="宋体" w:hAnsi="宋体" w:eastAsia="宋体"/>
          <w:color w:val="auto"/>
          <w:sz w:val="24"/>
          <w:highlight w:val="none"/>
          <w:u w:val="none"/>
          <w:lang w:val="en-US" w:eastAsia="zh-CN"/>
        </w:rPr>
        <w:t>响应</w:t>
      </w:r>
      <w:r>
        <w:rPr>
          <w:rFonts w:ascii="宋体" w:hAnsi="宋体" w:eastAsia="宋体"/>
          <w:color w:val="auto"/>
          <w:sz w:val="24"/>
          <w:highlight w:val="none"/>
          <w:u w:val="none"/>
        </w:rPr>
        <w:t>文件中相应内容不一致的，以</w:t>
      </w:r>
      <w:r>
        <w:rPr>
          <w:rFonts w:hint="eastAsia" w:ascii="宋体" w:hAnsi="宋体" w:eastAsia="宋体"/>
          <w:color w:val="auto"/>
          <w:sz w:val="24"/>
          <w:highlight w:val="none"/>
          <w:u w:val="none"/>
          <w:lang w:eastAsia="zh-CN"/>
        </w:rPr>
        <w:t>报价表</w:t>
      </w:r>
      <w:r>
        <w:rPr>
          <w:rFonts w:ascii="宋体" w:hAnsi="宋体" w:eastAsia="宋体"/>
          <w:color w:val="auto"/>
          <w:sz w:val="24"/>
          <w:highlight w:val="none"/>
          <w:u w:val="none"/>
        </w:rPr>
        <w:t>为准；</w:t>
      </w:r>
    </w:p>
    <w:p w14:paraId="05752838">
      <w:pPr>
        <w:spacing w:line="360" w:lineRule="auto"/>
        <w:ind w:firstLine="435"/>
        <w:rPr>
          <w:rFonts w:ascii="宋体" w:hAnsi="宋体" w:eastAsia="宋体"/>
          <w:color w:val="auto"/>
          <w:sz w:val="24"/>
          <w:highlight w:val="none"/>
          <w:u w:val="none"/>
        </w:rPr>
      </w:pPr>
      <w:r>
        <w:rPr>
          <w:rFonts w:ascii="宋体" w:hAnsi="宋体" w:eastAsia="宋体"/>
          <w:color w:val="auto"/>
          <w:sz w:val="24"/>
          <w:highlight w:val="none"/>
          <w:u w:val="none"/>
        </w:rPr>
        <w:t>（</w:t>
      </w:r>
      <w:r>
        <w:rPr>
          <w:rFonts w:hint="eastAsia" w:ascii="宋体" w:hAnsi="宋体" w:eastAsia="宋体"/>
          <w:color w:val="auto"/>
          <w:sz w:val="24"/>
          <w:highlight w:val="none"/>
          <w:u w:val="none"/>
        </w:rPr>
        <w:t>2</w:t>
      </w:r>
      <w:r>
        <w:rPr>
          <w:rFonts w:ascii="宋体" w:hAnsi="宋体" w:eastAsia="宋体"/>
          <w:color w:val="auto"/>
          <w:sz w:val="24"/>
          <w:highlight w:val="none"/>
          <w:u w:val="none"/>
        </w:rPr>
        <w:t>）大写金额和小写金额不一致的，以大写金额为准；</w:t>
      </w:r>
    </w:p>
    <w:p w14:paraId="05654263">
      <w:pPr>
        <w:spacing w:line="360" w:lineRule="auto"/>
        <w:ind w:firstLine="435"/>
        <w:rPr>
          <w:rFonts w:asciiTheme="minorEastAsia" w:hAnsiTheme="minorEastAsia" w:eastAsiaTheme="minorEastAsia"/>
          <w:b/>
          <w:color w:val="auto"/>
          <w:sz w:val="24"/>
          <w:highlight w:val="none"/>
          <w:u w:val="none"/>
        </w:rPr>
      </w:pPr>
      <w:r>
        <w:rPr>
          <w:rFonts w:ascii="宋体" w:hAnsi="宋体" w:eastAsia="宋体"/>
          <w:color w:val="auto"/>
          <w:sz w:val="24"/>
          <w:highlight w:val="none"/>
          <w:u w:val="none"/>
        </w:rPr>
        <w:t>同时出现两种以上不一致的，按照前款规定的顺序修正。</w:t>
      </w:r>
      <w:r>
        <w:rPr>
          <w:rFonts w:hint="eastAsia" w:asciiTheme="minorEastAsia" w:hAnsiTheme="minorEastAsia" w:eastAsiaTheme="minorEastAsia"/>
          <w:color w:val="auto"/>
          <w:sz w:val="24"/>
          <w:highlight w:val="none"/>
          <w:u w:val="none"/>
        </w:rPr>
        <w:t>对不同文字文本投标文件的解释发生异议的，以中文文本为准。</w:t>
      </w:r>
    </w:p>
    <w:p w14:paraId="4C5BF618">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18</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成交候选供应商的推荐原则及标准</w:t>
      </w:r>
    </w:p>
    <w:p w14:paraId="7140667A">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18</w:t>
      </w:r>
      <w:r>
        <w:rPr>
          <w:rFonts w:asciiTheme="minorEastAsia" w:hAnsiTheme="minorEastAsia" w:eastAsiaTheme="minorEastAsia"/>
          <w:color w:val="auto"/>
          <w:sz w:val="24"/>
          <w:highlight w:val="none"/>
          <w:u w:val="none"/>
        </w:rPr>
        <w:t>.1</w:t>
      </w:r>
      <w:r>
        <w:rPr>
          <w:rFonts w:hint="eastAsia" w:asciiTheme="minorEastAsia" w:hAnsiTheme="minorEastAsia" w:eastAsiaTheme="minorEastAsia"/>
          <w:color w:val="auto"/>
          <w:sz w:val="24"/>
          <w:highlight w:val="none"/>
          <w:u w:val="none"/>
        </w:rPr>
        <w:t>谈判小组</w:t>
      </w:r>
      <w:r>
        <w:rPr>
          <w:rFonts w:asciiTheme="minorEastAsia" w:hAnsiTheme="minorEastAsia" w:eastAsiaTheme="minorEastAsia"/>
          <w:color w:val="auto"/>
          <w:sz w:val="24"/>
          <w:highlight w:val="none"/>
          <w:u w:val="none"/>
        </w:rPr>
        <w:t>依据本项目</w:t>
      </w:r>
      <w:r>
        <w:rPr>
          <w:rFonts w:hint="eastAsia" w:asciiTheme="minorEastAsia" w:hAnsiTheme="minorEastAsia" w:eastAsiaTheme="minorEastAsia"/>
          <w:color w:val="auto"/>
          <w:sz w:val="24"/>
          <w:highlight w:val="none"/>
          <w:u w:val="none"/>
        </w:rPr>
        <w:t>谈判</w:t>
      </w:r>
      <w:r>
        <w:rPr>
          <w:rFonts w:asciiTheme="minorEastAsia" w:hAnsiTheme="minorEastAsia" w:eastAsiaTheme="minorEastAsia"/>
          <w:color w:val="auto"/>
          <w:sz w:val="24"/>
          <w:highlight w:val="none"/>
          <w:u w:val="none"/>
        </w:rPr>
        <w:t>文件所约定的</w:t>
      </w:r>
      <w:r>
        <w:rPr>
          <w:rFonts w:hint="eastAsia" w:asciiTheme="minorEastAsia" w:hAnsiTheme="minorEastAsia" w:eastAsiaTheme="minorEastAsia"/>
          <w:color w:val="auto"/>
          <w:sz w:val="24"/>
          <w:highlight w:val="none"/>
          <w:u w:val="none"/>
        </w:rPr>
        <w:t>评审</w:t>
      </w:r>
      <w:r>
        <w:rPr>
          <w:rFonts w:asciiTheme="minorEastAsia" w:hAnsiTheme="minorEastAsia" w:eastAsiaTheme="minorEastAsia"/>
          <w:color w:val="auto"/>
          <w:sz w:val="24"/>
          <w:highlight w:val="none"/>
          <w:u w:val="none"/>
        </w:rPr>
        <w:t>方法</w:t>
      </w:r>
      <w:r>
        <w:rPr>
          <w:rFonts w:hint="eastAsia" w:asciiTheme="minorEastAsia" w:hAnsiTheme="minorEastAsia" w:eastAsiaTheme="minorEastAsia"/>
          <w:color w:val="auto"/>
          <w:sz w:val="24"/>
          <w:highlight w:val="none"/>
          <w:u w:val="none"/>
        </w:rPr>
        <w:t>和</w:t>
      </w:r>
      <w:r>
        <w:rPr>
          <w:rFonts w:asciiTheme="minorEastAsia" w:hAnsiTheme="minorEastAsia" w:eastAsiaTheme="minorEastAsia"/>
          <w:color w:val="auto"/>
          <w:sz w:val="24"/>
          <w:highlight w:val="none"/>
          <w:u w:val="none"/>
        </w:rPr>
        <w:t>标准，</w:t>
      </w:r>
      <w:r>
        <w:rPr>
          <w:rFonts w:hint="eastAsia" w:asciiTheme="minorEastAsia" w:hAnsiTheme="minorEastAsia" w:eastAsiaTheme="minorEastAsia"/>
          <w:color w:val="auto"/>
          <w:sz w:val="24"/>
          <w:highlight w:val="none"/>
          <w:u w:val="none"/>
        </w:rPr>
        <w:t>按照最后报价由低到高的顺序依次推荐成交候选人。最后报价相同的，</w:t>
      </w:r>
      <w:r>
        <w:rPr>
          <w:rFonts w:asciiTheme="minorEastAsia" w:hAnsiTheme="minorEastAsia" w:eastAsiaTheme="minorEastAsia"/>
          <w:color w:val="auto"/>
          <w:sz w:val="24"/>
          <w:highlight w:val="none"/>
          <w:u w:val="none"/>
        </w:rPr>
        <w:t>则</w:t>
      </w:r>
      <w:r>
        <w:rPr>
          <w:rFonts w:hint="eastAsia" w:asciiTheme="minorEastAsia" w:hAnsiTheme="minorEastAsia" w:eastAsiaTheme="minorEastAsia"/>
          <w:color w:val="auto"/>
          <w:sz w:val="24"/>
          <w:highlight w:val="none"/>
          <w:u w:val="none"/>
        </w:rPr>
        <w:t>由</w:t>
      </w:r>
      <w:r>
        <w:rPr>
          <w:rFonts w:hint="eastAsia" w:asciiTheme="minorEastAsia" w:hAnsiTheme="minorEastAsia" w:eastAsiaTheme="minorEastAsia"/>
          <w:color w:val="auto"/>
          <w:sz w:val="24"/>
          <w:highlight w:val="none"/>
          <w:u w:val="none"/>
          <w:lang w:val="en-US" w:eastAsia="zh-CN"/>
        </w:rPr>
        <w:t>采购单位</w:t>
      </w:r>
      <w:r>
        <w:rPr>
          <w:rFonts w:hint="eastAsia" w:asciiTheme="minorEastAsia" w:hAnsiTheme="minorEastAsia" w:eastAsiaTheme="minorEastAsia"/>
          <w:color w:val="auto"/>
          <w:sz w:val="24"/>
          <w:highlight w:val="none"/>
          <w:u w:val="none"/>
        </w:rPr>
        <w:t>采取随机抽取方式确定。</w:t>
      </w:r>
    </w:p>
    <w:p w14:paraId="6E3DABEF">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19</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确定成交候选供应商和成交供应商</w:t>
      </w:r>
    </w:p>
    <w:p w14:paraId="1945C289">
      <w:pPr>
        <w:spacing w:line="360" w:lineRule="auto"/>
        <w:ind w:firstLine="435"/>
        <w:rPr>
          <w:rFonts w:asciiTheme="minorEastAsia" w:hAnsiTheme="minorEastAsia" w:eastAsiaTheme="minorEastAsia"/>
          <w:color w:val="auto"/>
          <w:sz w:val="24"/>
          <w:highlight w:val="none"/>
          <w:u w:val="none"/>
        </w:rPr>
      </w:pPr>
      <w:r>
        <w:rPr>
          <w:rFonts w:hint="eastAsia"/>
          <w:color w:val="auto"/>
          <w:sz w:val="24"/>
          <w:highlight w:val="none"/>
          <w:u w:val="none"/>
          <w:lang w:val="en-US" w:eastAsia="zh-CN"/>
        </w:rPr>
        <w:t>19</w:t>
      </w:r>
      <w:r>
        <w:rPr>
          <w:rFonts w:hint="eastAsia"/>
          <w:color w:val="auto"/>
          <w:sz w:val="24"/>
          <w:highlight w:val="none"/>
          <w:u w:val="none"/>
        </w:rPr>
        <w:t>.1谈判小组按照最后报价由低到高的顺序和</w:t>
      </w:r>
      <w:r>
        <w:rPr>
          <w:rFonts w:hint="eastAsia" w:asciiTheme="minorEastAsia" w:hAnsiTheme="minorEastAsia" w:eastAsiaTheme="minorEastAsia"/>
          <w:color w:val="auto"/>
          <w:sz w:val="24"/>
          <w:highlight w:val="none"/>
          <w:u w:val="none"/>
          <w:lang w:eastAsia="zh-CN"/>
        </w:rPr>
        <w:t>采购文件</w:t>
      </w:r>
      <w:r>
        <w:rPr>
          <w:rFonts w:asciiTheme="minorEastAsia" w:hAnsiTheme="minorEastAsia" w:eastAsiaTheme="minorEastAsia"/>
          <w:color w:val="auto"/>
          <w:sz w:val="24"/>
          <w:highlight w:val="none"/>
          <w:u w:val="none"/>
        </w:rPr>
        <w:t>中规定</w:t>
      </w:r>
      <w:r>
        <w:rPr>
          <w:rFonts w:hint="eastAsia"/>
          <w:color w:val="auto"/>
          <w:sz w:val="24"/>
          <w:highlight w:val="none"/>
          <w:u w:val="none"/>
        </w:rPr>
        <w:t>确定成交候选人，并标明排列顺序。</w:t>
      </w:r>
      <w:r>
        <w:rPr>
          <w:rFonts w:hint="eastAsia" w:asciiTheme="minorEastAsia" w:hAnsiTheme="minorEastAsia" w:eastAsiaTheme="minorEastAsia"/>
          <w:color w:val="auto"/>
          <w:sz w:val="24"/>
          <w:highlight w:val="none"/>
          <w:u w:val="none"/>
        </w:rPr>
        <w:t>按</w:t>
      </w:r>
      <w:r>
        <w:rPr>
          <w:rFonts w:hint="eastAsia" w:asciiTheme="minorEastAsia" w:hAnsiTheme="minorEastAsia" w:eastAsiaTheme="minorEastAsia"/>
          <w:color w:val="auto"/>
          <w:sz w:val="24"/>
          <w:highlight w:val="none"/>
          <w:u w:val="none"/>
          <w:lang w:val="en-US" w:eastAsia="zh-CN"/>
        </w:rPr>
        <w:t>采购文件</w:t>
      </w:r>
      <w:r>
        <w:rPr>
          <w:rFonts w:hint="eastAsia" w:asciiTheme="minorEastAsia" w:hAnsiTheme="minorEastAsia" w:eastAsiaTheme="minorEastAsia"/>
          <w:color w:val="auto"/>
          <w:sz w:val="24"/>
          <w:highlight w:val="none"/>
          <w:u w:val="none"/>
        </w:rPr>
        <w:t>中规定，</w:t>
      </w:r>
      <w:r>
        <w:rPr>
          <w:rFonts w:asciiTheme="minorEastAsia" w:hAnsiTheme="minorEastAsia" w:eastAsiaTheme="minorEastAsia"/>
          <w:color w:val="auto"/>
          <w:sz w:val="24"/>
          <w:highlight w:val="none"/>
          <w:u w:val="none"/>
        </w:rPr>
        <w:t>由</w:t>
      </w:r>
      <w:r>
        <w:rPr>
          <w:rFonts w:hint="eastAsia" w:asciiTheme="minorEastAsia" w:hAnsiTheme="minorEastAsia" w:eastAsiaTheme="minorEastAsia"/>
          <w:color w:val="auto"/>
          <w:sz w:val="24"/>
          <w:highlight w:val="none"/>
          <w:u w:val="none"/>
          <w:lang w:val="en-US" w:eastAsia="zh-CN"/>
        </w:rPr>
        <w:t>谈判小组</w:t>
      </w:r>
      <w:r>
        <w:rPr>
          <w:rFonts w:asciiTheme="minorEastAsia" w:hAnsiTheme="minorEastAsia" w:eastAsiaTheme="minorEastAsia"/>
          <w:color w:val="auto"/>
          <w:sz w:val="24"/>
          <w:highlight w:val="none"/>
          <w:u w:val="none"/>
        </w:rPr>
        <w:t>或采购人确定</w:t>
      </w:r>
      <w:r>
        <w:rPr>
          <w:rFonts w:hint="eastAsia" w:asciiTheme="minorEastAsia" w:hAnsiTheme="minorEastAsia" w:eastAsiaTheme="minorEastAsia"/>
          <w:color w:val="auto"/>
          <w:sz w:val="24"/>
          <w:highlight w:val="none"/>
          <w:u w:val="none"/>
          <w:lang w:val="en-US" w:eastAsia="zh-CN"/>
        </w:rPr>
        <w:t>成交供应商</w:t>
      </w:r>
      <w:r>
        <w:rPr>
          <w:rFonts w:asciiTheme="minorEastAsia" w:hAnsiTheme="minorEastAsia" w:eastAsiaTheme="minorEastAsia"/>
          <w:color w:val="auto"/>
          <w:sz w:val="24"/>
          <w:highlight w:val="none"/>
          <w:u w:val="none"/>
        </w:rPr>
        <w:t>。</w:t>
      </w:r>
    </w:p>
    <w:p w14:paraId="007627FE">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20</w:t>
      </w:r>
      <w:r>
        <w:rPr>
          <w:rFonts w:asciiTheme="minorEastAsia" w:hAnsiTheme="minorEastAsia" w:eastAsiaTheme="minorEastAsia"/>
          <w:b/>
          <w:color w:val="auto"/>
          <w:sz w:val="24"/>
          <w:highlight w:val="none"/>
          <w:u w:val="none"/>
        </w:rPr>
        <w:t>.编写评审报告</w:t>
      </w:r>
    </w:p>
    <w:p w14:paraId="0084FC5F">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lang w:val="en-US" w:eastAsia="zh-CN"/>
        </w:rPr>
        <w:t>20</w:t>
      </w:r>
      <w:r>
        <w:rPr>
          <w:rFonts w:hint="eastAsia" w:asciiTheme="minorEastAsia" w:hAnsiTheme="minorEastAsia" w:eastAsiaTheme="minorEastAsia"/>
          <w:color w:val="auto"/>
          <w:sz w:val="24"/>
          <w:highlight w:val="none"/>
          <w:u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3C435DEE">
      <w:pPr>
        <w:spacing w:line="360" w:lineRule="auto"/>
        <w:ind w:firstLine="437"/>
        <w:outlineLvl w:val="2"/>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2</w:t>
      </w:r>
      <w:r>
        <w:rPr>
          <w:rFonts w:hint="eastAsia" w:asciiTheme="minorEastAsia" w:hAnsiTheme="minorEastAsia" w:eastAsiaTheme="minorEastAsia"/>
          <w:b/>
          <w:color w:val="auto"/>
          <w:sz w:val="24"/>
          <w:highlight w:val="none"/>
          <w:u w:val="none"/>
          <w:lang w:val="en-US" w:eastAsia="zh-CN"/>
        </w:rPr>
        <w:t>1</w:t>
      </w:r>
      <w:r>
        <w:rPr>
          <w:rFonts w:asciiTheme="minorEastAsia" w:hAnsiTheme="minorEastAsia" w:eastAsiaTheme="minorEastAsia"/>
          <w:b/>
          <w:color w:val="auto"/>
          <w:sz w:val="24"/>
          <w:highlight w:val="none"/>
          <w:u w:val="none"/>
        </w:rPr>
        <w:t>.</w:t>
      </w:r>
      <w:r>
        <w:rPr>
          <w:rFonts w:hint="eastAsia" w:asciiTheme="minorEastAsia" w:hAnsiTheme="minorEastAsia" w:eastAsiaTheme="minorEastAsia"/>
          <w:b/>
          <w:color w:val="auto"/>
          <w:sz w:val="24"/>
          <w:highlight w:val="none"/>
          <w:u w:val="none"/>
        </w:rPr>
        <w:t>保密要求</w:t>
      </w:r>
    </w:p>
    <w:p w14:paraId="1C85006F">
      <w:pPr>
        <w:spacing w:line="360" w:lineRule="auto"/>
        <w:ind w:firstLine="435"/>
        <w:rPr>
          <w:color w:val="auto"/>
          <w:sz w:val="24"/>
          <w:highlight w:val="none"/>
          <w:u w:val="none"/>
        </w:rPr>
      </w:pPr>
      <w:r>
        <w:rPr>
          <w:color w:val="auto"/>
          <w:sz w:val="24"/>
          <w:highlight w:val="none"/>
          <w:u w:val="none"/>
        </w:rPr>
        <w:t>2</w:t>
      </w:r>
      <w:r>
        <w:rPr>
          <w:rFonts w:hint="eastAsia"/>
          <w:color w:val="auto"/>
          <w:sz w:val="24"/>
          <w:highlight w:val="none"/>
          <w:u w:val="none"/>
          <w:lang w:val="en-US" w:eastAsia="zh-CN"/>
        </w:rPr>
        <w:t>1</w:t>
      </w:r>
      <w:r>
        <w:rPr>
          <w:rFonts w:hint="eastAsia"/>
          <w:color w:val="auto"/>
          <w:sz w:val="24"/>
          <w:highlight w:val="none"/>
          <w:u w:val="none"/>
        </w:rPr>
        <w:t>.1评审将在严格保密的情况下进行。</w:t>
      </w:r>
    </w:p>
    <w:p w14:paraId="6541AB81">
      <w:pPr>
        <w:spacing w:line="360" w:lineRule="auto"/>
        <w:ind w:firstLine="435"/>
        <w:rPr>
          <w:color w:val="auto"/>
          <w:sz w:val="24"/>
          <w:highlight w:val="none"/>
          <w:u w:val="none"/>
        </w:rPr>
      </w:pPr>
      <w:r>
        <w:rPr>
          <w:color w:val="auto"/>
          <w:sz w:val="24"/>
          <w:highlight w:val="none"/>
          <w:u w:val="none"/>
        </w:rPr>
        <w:t>2</w:t>
      </w:r>
      <w:r>
        <w:rPr>
          <w:rFonts w:hint="eastAsia"/>
          <w:color w:val="auto"/>
          <w:sz w:val="24"/>
          <w:highlight w:val="none"/>
          <w:u w:val="none"/>
          <w:lang w:val="en-US" w:eastAsia="zh-CN"/>
        </w:rPr>
        <w:t>1</w:t>
      </w:r>
      <w:r>
        <w:rPr>
          <w:rFonts w:hint="eastAsia"/>
          <w:color w:val="auto"/>
          <w:sz w:val="24"/>
          <w:highlight w:val="none"/>
          <w:u w:val="none"/>
        </w:rPr>
        <w:t>.2有关人员</w:t>
      </w:r>
      <w:r>
        <w:rPr>
          <w:color w:val="auto"/>
          <w:sz w:val="24"/>
          <w:highlight w:val="none"/>
          <w:u w:val="none"/>
        </w:rPr>
        <w:t>应当</w:t>
      </w:r>
      <w:r>
        <w:rPr>
          <w:rFonts w:hint="eastAsia"/>
          <w:color w:val="auto"/>
          <w:sz w:val="24"/>
          <w:highlight w:val="none"/>
          <w:u w:val="none"/>
        </w:rPr>
        <w:t>遵</w:t>
      </w:r>
      <w:r>
        <w:rPr>
          <w:color w:val="auto"/>
          <w:sz w:val="24"/>
          <w:highlight w:val="none"/>
          <w:u w:val="none"/>
        </w:rPr>
        <w:t>守</w:t>
      </w:r>
      <w:r>
        <w:rPr>
          <w:rFonts w:hint="eastAsia"/>
          <w:color w:val="auto"/>
          <w:sz w:val="24"/>
          <w:highlight w:val="none"/>
          <w:u w:val="none"/>
        </w:rPr>
        <w:t>评审</w:t>
      </w:r>
      <w:r>
        <w:rPr>
          <w:color w:val="auto"/>
          <w:sz w:val="24"/>
          <w:highlight w:val="none"/>
          <w:u w:val="none"/>
        </w:rPr>
        <w:t>工作纪律，不得</w:t>
      </w:r>
      <w:r>
        <w:rPr>
          <w:rFonts w:hint="eastAsia"/>
          <w:color w:val="auto"/>
          <w:sz w:val="24"/>
          <w:highlight w:val="none"/>
          <w:u w:val="none"/>
        </w:rPr>
        <w:t>泄露评审文件</w:t>
      </w:r>
      <w:r>
        <w:rPr>
          <w:color w:val="auto"/>
          <w:sz w:val="24"/>
          <w:highlight w:val="none"/>
          <w:u w:val="none"/>
        </w:rPr>
        <w:t>、</w:t>
      </w:r>
      <w:r>
        <w:rPr>
          <w:rFonts w:hint="eastAsia"/>
          <w:color w:val="auto"/>
          <w:sz w:val="24"/>
          <w:highlight w:val="none"/>
          <w:u w:val="none"/>
        </w:rPr>
        <w:t>评审</w:t>
      </w:r>
      <w:r>
        <w:rPr>
          <w:color w:val="auto"/>
          <w:sz w:val="24"/>
          <w:highlight w:val="none"/>
          <w:u w:val="none"/>
        </w:rPr>
        <w:t>情况和</w:t>
      </w:r>
      <w:r>
        <w:rPr>
          <w:rFonts w:hint="eastAsia"/>
          <w:color w:val="auto"/>
          <w:sz w:val="24"/>
          <w:highlight w:val="none"/>
          <w:u w:val="none"/>
        </w:rPr>
        <w:t>评审</w:t>
      </w:r>
      <w:r>
        <w:rPr>
          <w:color w:val="auto"/>
          <w:sz w:val="24"/>
          <w:highlight w:val="none"/>
          <w:u w:val="none"/>
        </w:rPr>
        <w:t>中获悉的</w:t>
      </w:r>
      <w:r>
        <w:rPr>
          <w:rFonts w:hint="eastAsia"/>
          <w:color w:val="auto"/>
          <w:sz w:val="24"/>
          <w:highlight w:val="none"/>
          <w:u w:val="none"/>
        </w:rPr>
        <w:t>国家秘密、</w:t>
      </w:r>
      <w:r>
        <w:rPr>
          <w:color w:val="auto"/>
          <w:sz w:val="24"/>
          <w:highlight w:val="none"/>
          <w:u w:val="none"/>
        </w:rPr>
        <w:t>商业秘密。</w:t>
      </w:r>
    </w:p>
    <w:p w14:paraId="498C2261">
      <w:pPr>
        <w:spacing w:line="360" w:lineRule="auto"/>
        <w:ind w:firstLine="437"/>
        <w:outlineLvl w:val="2"/>
        <w:rPr>
          <w:rFonts w:asciiTheme="minorEastAsia" w:hAnsiTheme="minorEastAsia" w:eastAsiaTheme="minorEastAsia"/>
          <w:b/>
          <w:color w:val="auto"/>
          <w:sz w:val="24"/>
          <w:highlight w:val="none"/>
          <w:u w:val="none"/>
        </w:rPr>
      </w:pPr>
      <w:r>
        <w:rPr>
          <w:rFonts w:asciiTheme="minorEastAsia" w:hAnsiTheme="minorEastAsia" w:eastAsiaTheme="minorEastAsia"/>
          <w:b/>
          <w:color w:val="auto"/>
          <w:sz w:val="24"/>
          <w:highlight w:val="none"/>
          <w:u w:val="none"/>
        </w:rPr>
        <w:t>2</w:t>
      </w:r>
      <w:r>
        <w:rPr>
          <w:rFonts w:hint="eastAsia" w:asciiTheme="minorEastAsia" w:hAnsiTheme="minorEastAsia" w:eastAsiaTheme="minorEastAsia"/>
          <w:b/>
          <w:color w:val="auto"/>
          <w:sz w:val="24"/>
          <w:highlight w:val="none"/>
          <w:u w:val="none"/>
          <w:lang w:val="en-US" w:eastAsia="zh-CN"/>
        </w:rPr>
        <w:t>2</w:t>
      </w:r>
      <w:r>
        <w:rPr>
          <w:rFonts w:asciiTheme="minorEastAsia" w:hAnsiTheme="minorEastAsia" w:eastAsiaTheme="minorEastAsia"/>
          <w:b/>
          <w:color w:val="auto"/>
          <w:sz w:val="24"/>
          <w:highlight w:val="none"/>
          <w:u w:val="none"/>
        </w:rPr>
        <w:t>.成交结果公告</w:t>
      </w:r>
    </w:p>
    <w:p w14:paraId="633D25A2">
      <w:pPr>
        <w:spacing w:line="360" w:lineRule="auto"/>
        <w:ind w:firstLine="435"/>
        <w:rPr>
          <w:rFonts w:asciiTheme="minorEastAsia" w:hAnsiTheme="minorEastAsia" w:eastAsiaTheme="minorEastAsia"/>
          <w:color w:val="auto"/>
          <w:sz w:val="24"/>
          <w:highlight w:val="none"/>
          <w:u w:val="none"/>
        </w:rPr>
      </w:pPr>
      <w:r>
        <w:rPr>
          <w:rFonts w:asciiTheme="minorEastAsia" w:hAnsiTheme="minorEastAsia" w:eastAsiaTheme="minorEastAsia"/>
          <w:color w:val="auto"/>
          <w:sz w:val="24"/>
          <w:highlight w:val="none"/>
          <w:u w:val="none"/>
        </w:rPr>
        <w:t>2</w:t>
      </w:r>
      <w:r>
        <w:rPr>
          <w:rFonts w:hint="eastAsia" w:asciiTheme="minorEastAsia" w:hAnsiTheme="minorEastAsia" w:eastAsiaTheme="minorEastAsia"/>
          <w:color w:val="auto"/>
          <w:sz w:val="24"/>
          <w:highlight w:val="none"/>
          <w:u w:val="none"/>
          <w:lang w:val="en-US" w:eastAsia="zh-CN"/>
        </w:rPr>
        <w:t>2</w:t>
      </w:r>
      <w:r>
        <w:rPr>
          <w:rFonts w:asciiTheme="minorEastAsia" w:hAnsiTheme="minorEastAsia" w:eastAsiaTheme="minorEastAsia"/>
          <w:color w:val="auto"/>
          <w:sz w:val="24"/>
          <w:highlight w:val="none"/>
          <w:u w:val="none"/>
        </w:rPr>
        <w:t>.1为体现“公开、公平、公正”的原则，谈判结束后，</w:t>
      </w:r>
      <w:r>
        <w:rPr>
          <w:rFonts w:hint="eastAsia" w:asciiTheme="minorEastAsia" w:hAnsiTheme="minorEastAsia" w:eastAsiaTheme="minorEastAsia"/>
          <w:color w:val="auto"/>
          <w:sz w:val="24"/>
          <w:highlight w:val="none"/>
          <w:u w:val="none"/>
        </w:rPr>
        <w:t>采购代理机构将</w:t>
      </w:r>
      <w:r>
        <w:rPr>
          <w:rFonts w:hint="eastAsia"/>
          <w:color w:val="auto"/>
          <w:sz w:val="24"/>
          <w:szCs w:val="18"/>
          <w:highlight w:val="none"/>
          <w:u w:val="none"/>
        </w:rPr>
        <w:t>在</w:t>
      </w:r>
      <w:r>
        <w:rPr>
          <w:rFonts w:hint="eastAsia"/>
          <w:color w:val="auto"/>
          <w:sz w:val="24"/>
          <w:szCs w:val="18"/>
          <w:highlight w:val="none"/>
          <w:u w:val="none"/>
          <w:lang w:val="en-US" w:eastAsia="zh-CN"/>
        </w:rPr>
        <w:t>指定栏目上</w:t>
      </w:r>
      <w:r>
        <w:rPr>
          <w:rFonts w:asciiTheme="minorEastAsia" w:hAnsiTheme="minorEastAsia" w:eastAsiaTheme="minorEastAsia"/>
          <w:color w:val="auto"/>
          <w:sz w:val="24"/>
          <w:highlight w:val="none"/>
          <w:u w:val="none"/>
        </w:rPr>
        <w:t>发布成交结果公告。</w:t>
      </w:r>
    </w:p>
    <w:p w14:paraId="0F2576A8">
      <w:pPr>
        <w:spacing w:line="360" w:lineRule="auto"/>
        <w:ind w:firstLine="435"/>
        <w:rPr>
          <w:rFonts w:asciiTheme="minorEastAsia" w:hAnsiTheme="minorEastAsia" w:eastAsiaTheme="minorEastAsia"/>
          <w:color w:val="auto"/>
          <w:sz w:val="24"/>
          <w:highlight w:val="none"/>
          <w:u w:val="none"/>
        </w:rPr>
      </w:pPr>
      <w:r>
        <w:rPr>
          <w:rFonts w:asciiTheme="minorEastAsia" w:hAnsiTheme="minorEastAsia" w:eastAsiaTheme="minorEastAsia"/>
          <w:color w:val="auto"/>
          <w:sz w:val="24"/>
          <w:highlight w:val="none"/>
          <w:u w:val="none"/>
        </w:rPr>
        <w:t>2</w:t>
      </w:r>
      <w:r>
        <w:rPr>
          <w:rFonts w:hint="eastAsia" w:asciiTheme="minorEastAsia" w:hAnsiTheme="minorEastAsia" w:eastAsiaTheme="minorEastAsia"/>
          <w:color w:val="auto"/>
          <w:sz w:val="24"/>
          <w:highlight w:val="none"/>
          <w:u w:val="none"/>
          <w:lang w:val="en-US" w:eastAsia="zh-CN"/>
        </w:rPr>
        <w:t>2</w:t>
      </w:r>
      <w:r>
        <w:rPr>
          <w:rFonts w:asciiTheme="minorEastAsia" w:hAnsiTheme="minorEastAsia" w:eastAsiaTheme="minorEastAsia"/>
          <w:color w:val="auto"/>
          <w:sz w:val="24"/>
          <w:highlight w:val="none"/>
          <w:u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none"/>
          <w:lang w:eastAsia="zh-CN"/>
        </w:rPr>
        <w:t>采购文件</w:t>
      </w:r>
      <w:r>
        <w:rPr>
          <w:rFonts w:asciiTheme="minorEastAsia" w:hAnsiTheme="minorEastAsia" w:eastAsiaTheme="minorEastAsia"/>
          <w:color w:val="auto"/>
          <w:sz w:val="24"/>
          <w:highlight w:val="none"/>
          <w:u w:val="none"/>
        </w:rPr>
        <w:t>中约定进行公告的内容。</w:t>
      </w:r>
    </w:p>
    <w:p w14:paraId="4E1BD544">
      <w:pPr>
        <w:spacing w:line="360" w:lineRule="auto"/>
        <w:ind w:firstLine="437"/>
        <w:outlineLvl w:val="2"/>
        <w:rPr>
          <w:b/>
          <w:color w:val="auto"/>
          <w:sz w:val="24"/>
          <w:highlight w:val="none"/>
          <w:u w:val="none"/>
        </w:rPr>
      </w:pPr>
      <w:r>
        <w:rPr>
          <w:b/>
          <w:color w:val="auto"/>
          <w:sz w:val="24"/>
          <w:highlight w:val="none"/>
          <w:u w:val="none"/>
        </w:rPr>
        <w:t>2</w:t>
      </w:r>
      <w:r>
        <w:rPr>
          <w:rFonts w:hint="eastAsia"/>
          <w:b/>
          <w:color w:val="auto"/>
          <w:sz w:val="24"/>
          <w:highlight w:val="none"/>
          <w:u w:val="none"/>
          <w:lang w:val="en-US" w:eastAsia="zh-CN"/>
        </w:rPr>
        <w:t>3</w:t>
      </w:r>
      <w:r>
        <w:rPr>
          <w:b/>
          <w:color w:val="auto"/>
          <w:sz w:val="24"/>
          <w:highlight w:val="none"/>
          <w:u w:val="none"/>
        </w:rPr>
        <w:t>.成交通知书</w:t>
      </w:r>
    </w:p>
    <w:p w14:paraId="7FDAFB9B">
      <w:pPr>
        <w:spacing w:line="360" w:lineRule="auto"/>
        <w:ind w:firstLine="435"/>
        <w:rPr>
          <w:color w:val="auto"/>
          <w:sz w:val="24"/>
          <w:highlight w:val="none"/>
          <w:u w:val="none"/>
        </w:rPr>
      </w:pPr>
      <w:r>
        <w:rPr>
          <w:color w:val="auto"/>
          <w:sz w:val="24"/>
          <w:highlight w:val="none"/>
          <w:u w:val="none"/>
        </w:rPr>
        <w:t>2</w:t>
      </w:r>
      <w:r>
        <w:rPr>
          <w:rFonts w:hint="eastAsia"/>
          <w:color w:val="auto"/>
          <w:sz w:val="24"/>
          <w:highlight w:val="none"/>
          <w:u w:val="none"/>
          <w:lang w:val="en-US" w:eastAsia="zh-CN"/>
        </w:rPr>
        <w:t>3</w:t>
      </w:r>
      <w:r>
        <w:rPr>
          <w:color w:val="auto"/>
          <w:sz w:val="24"/>
          <w:highlight w:val="none"/>
          <w:u w:val="none"/>
        </w:rPr>
        <w:t>.1采购代理机构发布成交结果公告的同时</w:t>
      </w:r>
      <w:r>
        <w:rPr>
          <w:rFonts w:asciiTheme="minorEastAsia" w:hAnsiTheme="minorEastAsia" w:eastAsiaTheme="minorEastAsia"/>
          <w:color w:val="auto"/>
          <w:sz w:val="24"/>
          <w:highlight w:val="none"/>
          <w:u w:val="none"/>
        </w:rPr>
        <w:t>以</w:t>
      </w:r>
      <w:r>
        <w:rPr>
          <w:rFonts w:hint="eastAsia" w:asciiTheme="minorEastAsia" w:hAnsiTheme="minorEastAsia" w:eastAsiaTheme="minorEastAsia"/>
          <w:color w:val="auto"/>
          <w:sz w:val="24"/>
          <w:highlight w:val="none"/>
          <w:u w:val="none"/>
          <w:lang w:eastAsia="zh-CN"/>
        </w:rPr>
        <w:t>采购文件</w:t>
      </w:r>
      <w:r>
        <w:rPr>
          <w:rFonts w:hint="eastAsia" w:asciiTheme="minorEastAsia" w:hAnsiTheme="minorEastAsia" w:eastAsiaTheme="minorEastAsia"/>
          <w:color w:val="auto"/>
          <w:sz w:val="24"/>
          <w:highlight w:val="none"/>
          <w:u w:val="none"/>
        </w:rPr>
        <w:t>规定的</w:t>
      </w:r>
      <w:r>
        <w:rPr>
          <w:rFonts w:asciiTheme="minorEastAsia" w:hAnsiTheme="minorEastAsia" w:eastAsiaTheme="minorEastAsia"/>
          <w:color w:val="auto"/>
          <w:sz w:val="24"/>
          <w:highlight w:val="none"/>
          <w:u w:val="none"/>
        </w:rPr>
        <w:t>形式</w:t>
      </w:r>
      <w:r>
        <w:rPr>
          <w:color w:val="auto"/>
          <w:sz w:val="24"/>
          <w:highlight w:val="none"/>
          <w:u w:val="none"/>
        </w:rPr>
        <w:t>向成交供应商发出成交通知书。</w:t>
      </w:r>
    </w:p>
    <w:p w14:paraId="3B580561">
      <w:pPr>
        <w:spacing w:line="360" w:lineRule="auto"/>
        <w:ind w:firstLine="435"/>
        <w:rPr>
          <w:color w:val="auto"/>
          <w:sz w:val="24"/>
          <w:highlight w:val="none"/>
          <w:u w:val="none"/>
        </w:rPr>
      </w:pPr>
      <w:r>
        <w:rPr>
          <w:color w:val="auto"/>
          <w:sz w:val="24"/>
          <w:highlight w:val="none"/>
          <w:u w:val="none"/>
        </w:rPr>
        <w:t>2</w:t>
      </w:r>
      <w:r>
        <w:rPr>
          <w:rFonts w:hint="eastAsia"/>
          <w:color w:val="auto"/>
          <w:sz w:val="24"/>
          <w:highlight w:val="none"/>
          <w:u w:val="none"/>
          <w:lang w:val="en-US" w:eastAsia="zh-CN"/>
        </w:rPr>
        <w:t>3</w:t>
      </w:r>
      <w:r>
        <w:rPr>
          <w:color w:val="auto"/>
          <w:sz w:val="24"/>
          <w:highlight w:val="none"/>
          <w:u w:val="none"/>
        </w:rPr>
        <w:t>.2成交通知书对采购人和成交供应商具有同等法律效力。成交通知书发出以后，采购人改变成交结果或者成交供应商放弃成交资格，应当承担相应的法律责任。</w:t>
      </w:r>
    </w:p>
    <w:p w14:paraId="5623DF8F">
      <w:pPr>
        <w:spacing w:line="360" w:lineRule="auto"/>
        <w:ind w:firstLine="435"/>
        <w:rPr>
          <w:color w:val="auto"/>
          <w:sz w:val="24"/>
          <w:highlight w:val="none"/>
          <w:u w:val="none"/>
        </w:rPr>
      </w:pPr>
      <w:r>
        <w:rPr>
          <w:color w:val="auto"/>
          <w:sz w:val="24"/>
          <w:highlight w:val="none"/>
          <w:u w:val="none"/>
        </w:rPr>
        <w:t>2</w:t>
      </w:r>
      <w:r>
        <w:rPr>
          <w:rFonts w:hint="eastAsia"/>
          <w:color w:val="auto"/>
          <w:sz w:val="24"/>
          <w:highlight w:val="none"/>
          <w:u w:val="none"/>
          <w:lang w:val="en-US" w:eastAsia="zh-CN"/>
        </w:rPr>
        <w:t>3</w:t>
      </w:r>
      <w:r>
        <w:rPr>
          <w:color w:val="auto"/>
          <w:sz w:val="24"/>
          <w:highlight w:val="none"/>
          <w:u w:val="none"/>
        </w:rPr>
        <w:t>.3成交通知书是合同的组成部分。</w:t>
      </w:r>
    </w:p>
    <w:p w14:paraId="440B1F2D">
      <w:pPr>
        <w:spacing w:line="360" w:lineRule="auto"/>
        <w:ind w:firstLine="437"/>
        <w:outlineLvl w:val="2"/>
        <w:rPr>
          <w:b/>
          <w:color w:val="auto"/>
          <w:sz w:val="24"/>
          <w:highlight w:val="none"/>
          <w:u w:val="none"/>
        </w:rPr>
      </w:pPr>
      <w:r>
        <w:rPr>
          <w:rFonts w:hint="eastAsia"/>
          <w:b/>
          <w:color w:val="auto"/>
          <w:sz w:val="24"/>
          <w:highlight w:val="none"/>
          <w:u w:val="none"/>
        </w:rPr>
        <w:t>2</w:t>
      </w:r>
      <w:r>
        <w:rPr>
          <w:rFonts w:hint="eastAsia"/>
          <w:b/>
          <w:color w:val="auto"/>
          <w:sz w:val="24"/>
          <w:highlight w:val="none"/>
          <w:u w:val="none"/>
          <w:lang w:val="en-US" w:eastAsia="zh-CN"/>
        </w:rPr>
        <w:t>4</w:t>
      </w:r>
      <w:r>
        <w:rPr>
          <w:b/>
          <w:color w:val="auto"/>
          <w:sz w:val="24"/>
          <w:highlight w:val="none"/>
          <w:u w:val="none"/>
        </w:rPr>
        <w:t>.告知</w:t>
      </w:r>
      <w:r>
        <w:rPr>
          <w:rFonts w:hint="eastAsia" w:asciiTheme="minorEastAsia" w:hAnsiTheme="minorEastAsia" w:eastAsiaTheme="minorEastAsia"/>
          <w:b/>
          <w:color w:val="auto"/>
          <w:sz w:val="24"/>
          <w:highlight w:val="none"/>
          <w:u w:val="none"/>
        </w:rPr>
        <w:t>谈判</w:t>
      </w:r>
      <w:r>
        <w:rPr>
          <w:b/>
          <w:color w:val="auto"/>
          <w:sz w:val="24"/>
          <w:highlight w:val="none"/>
          <w:u w:val="none"/>
        </w:rPr>
        <w:t>结果</w:t>
      </w:r>
    </w:p>
    <w:p w14:paraId="2DF7AB17">
      <w:pPr>
        <w:spacing w:line="360" w:lineRule="auto"/>
        <w:ind w:firstLine="4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w:t>
      </w:r>
      <w:r>
        <w:rPr>
          <w:rFonts w:hint="eastAsia"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.1在公告成交结果的同时，采购代理机构同时以</w:t>
      </w:r>
      <w:r>
        <w:rPr>
          <w:rFonts w:hint="eastAsia" w:cs="宋体"/>
          <w:color w:val="auto"/>
          <w:sz w:val="24"/>
          <w:szCs w:val="24"/>
          <w:highlight w:val="none"/>
          <w:u w:val="none"/>
          <w:lang w:eastAsia="zh-CN"/>
        </w:rPr>
        <w:t>采购文件</w:t>
      </w:r>
      <w:r>
        <w:rPr>
          <w:rFonts w:hint="eastAsia" w:ascii="宋体" w:hAnsi="宋体" w:eastAsia="宋体" w:cs="宋体"/>
          <w:color w:val="auto"/>
          <w:sz w:val="24"/>
          <w:szCs w:val="24"/>
          <w:highlight w:val="none"/>
          <w:u w:val="none"/>
        </w:rPr>
        <w:t>规定的形式告知未成交供应商本人的排序。</w:t>
      </w:r>
    </w:p>
    <w:p w14:paraId="64F1EFF6">
      <w:pPr>
        <w:spacing w:line="360" w:lineRule="auto"/>
        <w:ind w:firstLine="480" w:firstLineChars="200"/>
        <w:rPr>
          <w:color w:val="auto"/>
          <w:sz w:val="24"/>
          <w:highlight w:val="none"/>
          <w:u w:val="none"/>
        </w:rPr>
      </w:pPr>
      <w:r>
        <w:rPr>
          <w:rFonts w:hint="eastAsia" w:ascii="宋体" w:hAnsi="宋体" w:eastAsia="宋体" w:cs="宋体"/>
          <w:color w:val="auto"/>
          <w:sz w:val="24"/>
          <w:szCs w:val="24"/>
          <w:highlight w:val="none"/>
          <w:u w:val="none"/>
        </w:rPr>
        <w:t>2</w:t>
      </w:r>
      <w:r>
        <w:rPr>
          <w:rFonts w:hint="eastAsia"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采购代理机构对未成交的供应商不做未成交原因的解释</w:t>
      </w:r>
      <w:r>
        <w:rPr>
          <w:color w:val="auto"/>
          <w:sz w:val="24"/>
          <w:highlight w:val="none"/>
          <w:u w:val="none"/>
        </w:rPr>
        <w:t>。</w:t>
      </w:r>
    </w:p>
    <w:p w14:paraId="3EFB4532">
      <w:pPr>
        <w:spacing w:line="360" w:lineRule="auto"/>
        <w:ind w:firstLine="437"/>
        <w:outlineLvl w:val="2"/>
        <w:rPr>
          <w:b/>
          <w:color w:val="auto"/>
          <w:sz w:val="24"/>
          <w:highlight w:val="none"/>
          <w:u w:val="none"/>
        </w:rPr>
      </w:pPr>
      <w:r>
        <w:rPr>
          <w:rFonts w:hint="eastAsia"/>
          <w:b/>
          <w:color w:val="auto"/>
          <w:sz w:val="24"/>
          <w:highlight w:val="none"/>
          <w:u w:val="none"/>
          <w:lang w:val="en-US" w:eastAsia="zh-CN"/>
        </w:rPr>
        <w:t>25</w:t>
      </w:r>
      <w:r>
        <w:rPr>
          <w:b/>
          <w:color w:val="auto"/>
          <w:sz w:val="24"/>
          <w:highlight w:val="none"/>
          <w:u w:val="none"/>
        </w:rPr>
        <w:t>.履约</w:t>
      </w:r>
      <w:r>
        <w:rPr>
          <w:rFonts w:asciiTheme="minorEastAsia" w:hAnsiTheme="minorEastAsia" w:eastAsiaTheme="minorEastAsia"/>
          <w:b/>
          <w:color w:val="auto"/>
          <w:sz w:val="24"/>
          <w:highlight w:val="none"/>
          <w:u w:val="none"/>
        </w:rPr>
        <w:t>保证金</w:t>
      </w:r>
    </w:p>
    <w:p w14:paraId="3564003E">
      <w:pPr>
        <w:spacing w:line="360" w:lineRule="auto"/>
        <w:ind w:firstLine="435"/>
        <w:rPr>
          <w:color w:val="auto"/>
          <w:sz w:val="24"/>
          <w:highlight w:val="none"/>
          <w:u w:val="none"/>
        </w:rPr>
      </w:pPr>
      <w:r>
        <w:rPr>
          <w:rFonts w:hint="eastAsia"/>
          <w:color w:val="auto"/>
          <w:sz w:val="24"/>
          <w:highlight w:val="none"/>
          <w:u w:val="none"/>
          <w:lang w:val="en-US" w:eastAsia="zh-CN"/>
        </w:rPr>
        <w:t>25</w:t>
      </w:r>
      <w:r>
        <w:rPr>
          <w:color w:val="auto"/>
          <w:sz w:val="24"/>
          <w:highlight w:val="none"/>
          <w:u w:val="none"/>
        </w:rPr>
        <w:t>.1成交供应商应按照</w:t>
      </w:r>
      <w:r>
        <w:rPr>
          <w:rFonts w:hint="eastAsia"/>
          <w:color w:val="auto"/>
          <w:sz w:val="24"/>
          <w:highlight w:val="none"/>
          <w:u w:val="none"/>
          <w:lang w:eastAsia="zh-CN"/>
        </w:rPr>
        <w:t>采购文件</w:t>
      </w:r>
      <w:r>
        <w:rPr>
          <w:color w:val="auto"/>
          <w:sz w:val="24"/>
          <w:highlight w:val="none"/>
          <w:u w:val="none"/>
        </w:rPr>
        <w:t>规定</w:t>
      </w:r>
      <w:r>
        <w:rPr>
          <w:rFonts w:hint="eastAsia"/>
          <w:color w:val="auto"/>
          <w:sz w:val="24"/>
          <w:highlight w:val="none"/>
          <w:u w:val="none"/>
        </w:rPr>
        <w:t>缴纳</w:t>
      </w:r>
      <w:r>
        <w:rPr>
          <w:color w:val="auto"/>
          <w:sz w:val="24"/>
          <w:highlight w:val="none"/>
          <w:u w:val="none"/>
        </w:rPr>
        <w:t>履约保证金。</w:t>
      </w:r>
    </w:p>
    <w:p w14:paraId="03E5B36A">
      <w:pPr>
        <w:spacing w:line="360" w:lineRule="auto"/>
        <w:ind w:firstLine="435"/>
        <w:rPr>
          <w:color w:val="auto"/>
          <w:sz w:val="24"/>
          <w:highlight w:val="none"/>
          <w:u w:val="none"/>
        </w:rPr>
      </w:pPr>
      <w:r>
        <w:rPr>
          <w:rFonts w:hint="eastAsia"/>
          <w:color w:val="auto"/>
          <w:sz w:val="24"/>
          <w:highlight w:val="none"/>
          <w:u w:val="none"/>
          <w:lang w:val="en-US" w:eastAsia="zh-CN"/>
        </w:rPr>
        <w:t>25</w:t>
      </w:r>
      <w:r>
        <w:rPr>
          <w:color w:val="auto"/>
          <w:sz w:val="24"/>
          <w:highlight w:val="none"/>
          <w:u w:val="none"/>
        </w:rPr>
        <w:t>.2如果成交供应商没有按照上述履约保证金的规定执行，将视为放弃成交资格。在此情况下，采购人可确定下一成交候选供应商为成交供应商，也可以重新开展采购活动。</w:t>
      </w:r>
    </w:p>
    <w:p w14:paraId="0AEE933E">
      <w:pPr>
        <w:spacing w:line="360" w:lineRule="auto"/>
        <w:ind w:firstLine="437"/>
        <w:outlineLvl w:val="2"/>
        <w:rPr>
          <w:rFonts w:hint="default" w:eastAsia="宋体"/>
          <w:b/>
          <w:color w:val="auto"/>
          <w:sz w:val="24"/>
          <w:highlight w:val="none"/>
          <w:u w:val="none"/>
          <w:lang w:val="en-US" w:eastAsia="zh-CN"/>
        </w:rPr>
      </w:pPr>
      <w:r>
        <w:rPr>
          <w:rFonts w:hint="eastAsia"/>
          <w:b/>
          <w:color w:val="auto"/>
          <w:sz w:val="24"/>
          <w:highlight w:val="none"/>
          <w:u w:val="none"/>
          <w:lang w:val="en-US" w:eastAsia="zh-CN"/>
        </w:rPr>
        <w:t>26</w:t>
      </w:r>
      <w:r>
        <w:rPr>
          <w:b/>
          <w:color w:val="auto"/>
          <w:sz w:val="24"/>
          <w:highlight w:val="none"/>
          <w:u w:val="none"/>
        </w:rPr>
        <w:t>.</w:t>
      </w:r>
      <w:r>
        <w:rPr>
          <w:rFonts w:hint="eastAsia"/>
          <w:b/>
          <w:color w:val="auto"/>
          <w:sz w:val="24"/>
          <w:highlight w:val="none"/>
          <w:u w:val="none"/>
          <w:lang w:val="en-US" w:eastAsia="zh-CN"/>
        </w:rPr>
        <w:t>代理费用</w:t>
      </w:r>
    </w:p>
    <w:p w14:paraId="66C4D572">
      <w:pPr>
        <w:spacing w:line="360" w:lineRule="auto"/>
        <w:ind w:firstLine="435"/>
        <w:rPr>
          <w:color w:val="auto"/>
          <w:sz w:val="24"/>
          <w:highlight w:val="none"/>
          <w:u w:val="none"/>
        </w:rPr>
      </w:pPr>
      <w:r>
        <w:rPr>
          <w:rFonts w:hint="eastAsia"/>
          <w:color w:val="auto"/>
          <w:sz w:val="24"/>
          <w:highlight w:val="none"/>
          <w:u w:val="none"/>
          <w:lang w:val="en-US" w:eastAsia="zh-CN"/>
        </w:rPr>
        <w:t>26</w:t>
      </w:r>
      <w:r>
        <w:rPr>
          <w:color w:val="auto"/>
          <w:sz w:val="24"/>
          <w:highlight w:val="none"/>
          <w:u w:val="none"/>
        </w:rPr>
        <w:t>.1本项目</w:t>
      </w:r>
      <w:r>
        <w:rPr>
          <w:rFonts w:hint="eastAsia"/>
          <w:color w:val="auto"/>
          <w:sz w:val="24"/>
          <w:highlight w:val="none"/>
          <w:u w:val="none"/>
          <w:lang w:val="en-US" w:eastAsia="zh-CN"/>
        </w:rPr>
        <w:t>代理费用</w:t>
      </w:r>
      <w:r>
        <w:rPr>
          <w:color w:val="auto"/>
          <w:sz w:val="24"/>
          <w:highlight w:val="none"/>
          <w:u w:val="none"/>
        </w:rPr>
        <w:t>的收取按</w:t>
      </w:r>
      <w:r>
        <w:rPr>
          <w:rFonts w:hint="eastAsia"/>
          <w:color w:val="auto"/>
          <w:sz w:val="24"/>
          <w:highlight w:val="none"/>
          <w:u w:val="none"/>
          <w:lang w:eastAsia="zh-CN"/>
        </w:rPr>
        <w:t>采购文件</w:t>
      </w:r>
      <w:r>
        <w:rPr>
          <w:color w:val="auto"/>
          <w:sz w:val="24"/>
          <w:highlight w:val="none"/>
          <w:u w:val="none"/>
        </w:rPr>
        <w:t>的规定执行。</w:t>
      </w:r>
    </w:p>
    <w:p w14:paraId="5BCCC449">
      <w:pPr>
        <w:spacing w:line="360" w:lineRule="auto"/>
        <w:ind w:firstLine="437"/>
        <w:outlineLvl w:val="2"/>
        <w:rPr>
          <w:b/>
          <w:color w:val="auto"/>
          <w:sz w:val="24"/>
          <w:highlight w:val="none"/>
          <w:u w:val="none"/>
        </w:rPr>
      </w:pPr>
      <w:r>
        <w:rPr>
          <w:rFonts w:hint="eastAsia"/>
          <w:b/>
          <w:color w:val="auto"/>
          <w:sz w:val="24"/>
          <w:highlight w:val="none"/>
          <w:u w:val="none"/>
          <w:lang w:val="en-US" w:eastAsia="zh-CN"/>
        </w:rPr>
        <w:t>27</w:t>
      </w:r>
      <w:r>
        <w:rPr>
          <w:b/>
          <w:color w:val="auto"/>
          <w:sz w:val="24"/>
          <w:highlight w:val="none"/>
          <w:u w:val="none"/>
        </w:rPr>
        <w:t>.签订</w:t>
      </w:r>
      <w:r>
        <w:rPr>
          <w:rFonts w:asciiTheme="minorEastAsia" w:hAnsiTheme="minorEastAsia" w:eastAsiaTheme="minorEastAsia"/>
          <w:b/>
          <w:color w:val="auto"/>
          <w:sz w:val="24"/>
          <w:highlight w:val="none"/>
          <w:u w:val="none"/>
        </w:rPr>
        <w:t>合同</w:t>
      </w:r>
    </w:p>
    <w:p w14:paraId="77FE35CB">
      <w:pPr>
        <w:spacing w:line="360" w:lineRule="auto"/>
        <w:ind w:firstLine="435"/>
        <w:rPr>
          <w:color w:val="auto"/>
          <w:sz w:val="24"/>
          <w:highlight w:val="none"/>
          <w:u w:val="none"/>
        </w:rPr>
      </w:pPr>
      <w:r>
        <w:rPr>
          <w:rFonts w:hint="eastAsia"/>
          <w:color w:val="auto"/>
          <w:sz w:val="24"/>
          <w:highlight w:val="none"/>
          <w:u w:val="none"/>
          <w:lang w:val="en-US" w:eastAsia="zh-CN"/>
        </w:rPr>
        <w:t>27</w:t>
      </w:r>
      <w:r>
        <w:rPr>
          <w:color w:val="auto"/>
          <w:sz w:val="24"/>
          <w:highlight w:val="none"/>
          <w:u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cs="宋体"/>
          <w:color w:val="auto"/>
          <w:sz w:val="24"/>
          <w:szCs w:val="24"/>
          <w:highlight w:val="none"/>
          <w:u w:val="none"/>
          <w:lang w:val="en-US" w:eastAsia="zh-CN"/>
        </w:rPr>
        <w:t>采购文件</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u w:val="none"/>
          <w:lang w:val="en-US" w:eastAsia="zh-CN"/>
        </w:rPr>
        <w:t>的时间内完成政府采购合同签订及合同公告。</w:t>
      </w:r>
    </w:p>
    <w:p w14:paraId="33F3B232">
      <w:pPr>
        <w:spacing w:line="360" w:lineRule="auto"/>
        <w:ind w:firstLine="435"/>
        <w:rPr>
          <w:color w:val="auto"/>
          <w:sz w:val="24"/>
          <w:highlight w:val="none"/>
          <w:u w:val="none"/>
        </w:rPr>
      </w:pPr>
      <w:r>
        <w:rPr>
          <w:rFonts w:hint="eastAsia"/>
          <w:color w:val="auto"/>
          <w:sz w:val="24"/>
          <w:highlight w:val="none"/>
          <w:u w:val="none"/>
          <w:lang w:val="en-US" w:eastAsia="zh-CN"/>
        </w:rPr>
        <w:t>27</w:t>
      </w:r>
      <w:r>
        <w:rPr>
          <w:color w:val="auto"/>
          <w:sz w:val="24"/>
          <w:highlight w:val="none"/>
          <w:u w:val="none"/>
        </w:rPr>
        <w:t>.2谈判文件、成交供应商的响应文件及其澄清文件等，均为签订合同的依据。</w:t>
      </w:r>
    </w:p>
    <w:p w14:paraId="2E08BB70">
      <w:pPr>
        <w:spacing w:line="360" w:lineRule="auto"/>
        <w:ind w:firstLine="470" w:firstLineChars="196"/>
        <w:rPr>
          <w:color w:val="auto"/>
          <w:sz w:val="24"/>
          <w:highlight w:val="none"/>
          <w:u w:val="none"/>
        </w:rPr>
      </w:pPr>
      <w:r>
        <w:rPr>
          <w:rFonts w:hint="eastAsia"/>
          <w:color w:val="auto"/>
          <w:sz w:val="24"/>
          <w:highlight w:val="none"/>
          <w:u w:val="none"/>
          <w:lang w:val="en-US" w:eastAsia="zh-CN"/>
        </w:rPr>
        <w:t>27</w:t>
      </w:r>
      <w:r>
        <w:rPr>
          <w:color w:val="auto"/>
          <w:sz w:val="24"/>
          <w:highlight w:val="none"/>
          <w:u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u w:val="none"/>
        </w:rPr>
        <w:t>成交供应商拒绝签订政府采购合同的不得参加对该项目重新开展的采购活动。</w:t>
      </w:r>
    </w:p>
    <w:p w14:paraId="013E8DAC">
      <w:pPr>
        <w:spacing w:line="360" w:lineRule="auto"/>
        <w:ind w:firstLine="470" w:firstLineChars="196"/>
        <w:rPr>
          <w:color w:val="auto"/>
          <w:sz w:val="24"/>
          <w:highlight w:val="none"/>
          <w:u w:val="none"/>
        </w:rPr>
      </w:pPr>
      <w:bookmarkStart w:id="56" w:name="_Hlk60264926"/>
      <w:r>
        <w:rPr>
          <w:rFonts w:hint="eastAsia"/>
          <w:color w:val="auto"/>
          <w:sz w:val="24"/>
          <w:highlight w:val="none"/>
          <w:u w:val="none"/>
          <w:lang w:val="en-US" w:eastAsia="zh-CN"/>
        </w:rPr>
        <w:t>27</w:t>
      </w:r>
      <w:r>
        <w:rPr>
          <w:rFonts w:hint="eastAsia"/>
          <w:color w:val="auto"/>
          <w:sz w:val="24"/>
          <w:highlight w:val="none"/>
          <w:u w:val="none"/>
        </w:rPr>
        <w:t>.</w:t>
      </w:r>
      <w:r>
        <w:rPr>
          <w:color w:val="auto"/>
          <w:sz w:val="24"/>
          <w:highlight w:val="none"/>
          <w:u w:val="none"/>
        </w:rPr>
        <w:t>4</w:t>
      </w:r>
      <w:r>
        <w:rPr>
          <w:rFonts w:hint="eastAsia"/>
          <w:color w:val="auto"/>
          <w:sz w:val="24"/>
          <w:highlight w:val="none"/>
          <w:u w:val="none"/>
        </w:rPr>
        <w:t>依据《政府采购促进中小企业发展管理办法》（财库〔</w:t>
      </w:r>
      <w:r>
        <w:rPr>
          <w:color w:val="auto"/>
          <w:sz w:val="24"/>
          <w:highlight w:val="none"/>
          <w:u w:val="none"/>
        </w:rPr>
        <w:t>2020〕46号</w:t>
      </w:r>
      <w:r>
        <w:rPr>
          <w:rFonts w:hint="eastAsia"/>
          <w:color w:val="auto"/>
          <w:sz w:val="24"/>
          <w:highlight w:val="none"/>
          <w:u w:val="none"/>
        </w:rPr>
        <w:t>）规定享受扶持政策获得政府采购合同的，小微企业不得将合同分包给大中型企业，中型企业不得将合同分包给大型企业。</w:t>
      </w:r>
      <w:bookmarkEnd w:id="56"/>
    </w:p>
    <w:p w14:paraId="25325765">
      <w:pPr>
        <w:spacing w:line="360" w:lineRule="auto"/>
        <w:ind w:firstLine="437"/>
        <w:outlineLvl w:val="2"/>
        <w:rPr>
          <w:b/>
          <w:color w:val="auto"/>
          <w:sz w:val="24"/>
          <w:highlight w:val="none"/>
          <w:u w:val="none"/>
        </w:rPr>
      </w:pPr>
      <w:r>
        <w:rPr>
          <w:rFonts w:hint="eastAsia"/>
          <w:b/>
          <w:color w:val="auto"/>
          <w:sz w:val="24"/>
          <w:highlight w:val="none"/>
          <w:u w:val="none"/>
          <w:lang w:val="en-US" w:eastAsia="zh-CN"/>
        </w:rPr>
        <w:t>28</w:t>
      </w:r>
      <w:r>
        <w:rPr>
          <w:b/>
          <w:color w:val="auto"/>
          <w:sz w:val="24"/>
          <w:highlight w:val="none"/>
          <w:u w:val="none"/>
        </w:rPr>
        <w:t>.廉洁</w:t>
      </w:r>
      <w:r>
        <w:rPr>
          <w:rFonts w:asciiTheme="minorEastAsia" w:hAnsiTheme="minorEastAsia" w:eastAsiaTheme="minorEastAsia"/>
          <w:b/>
          <w:color w:val="auto"/>
          <w:sz w:val="24"/>
          <w:highlight w:val="none"/>
          <w:u w:val="none"/>
        </w:rPr>
        <w:t>自律</w:t>
      </w:r>
      <w:r>
        <w:rPr>
          <w:b/>
          <w:color w:val="auto"/>
          <w:sz w:val="24"/>
          <w:highlight w:val="none"/>
          <w:u w:val="none"/>
        </w:rPr>
        <w:t>规定</w:t>
      </w:r>
    </w:p>
    <w:p w14:paraId="6CE589EE">
      <w:pPr>
        <w:spacing w:line="360" w:lineRule="auto"/>
        <w:ind w:firstLine="435"/>
        <w:rPr>
          <w:color w:val="auto"/>
          <w:sz w:val="24"/>
          <w:highlight w:val="none"/>
          <w:u w:val="none"/>
        </w:rPr>
      </w:pPr>
      <w:r>
        <w:rPr>
          <w:rFonts w:hint="eastAsia"/>
          <w:color w:val="auto"/>
          <w:sz w:val="24"/>
          <w:highlight w:val="none"/>
          <w:u w:val="none"/>
          <w:lang w:val="en-US" w:eastAsia="zh-CN"/>
        </w:rPr>
        <w:t>28</w:t>
      </w:r>
      <w:r>
        <w:rPr>
          <w:color w:val="auto"/>
          <w:sz w:val="24"/>
          <w:highlight w:val="none"/>
          <w:u w:val="none"/>
        </w:rPr>
        <w:t>.1采购代理机构工作人员不得以不正当手段获取政府采购代理业务，不得与采购人、供应商恶意串通。</w:t>
      </w:r>
    </w:p>
    <w:p w14:paraId="0D2AACA1">
      <w:pPr>
        <w:spacing w:line="360" w:lineRule="auto"/>
        <w:ind w:firstLine="435"/>
        <w:rPr>
          <w:color w:val="auto"/>
          <w:sz w:val="24"/>
          <w:highlight w:val="none"/>
          <w:u w:val="none"/>
        </w:rPr>
      </w:pPr>
      <w:r>
        <w:rPr>
          <w:rFonts w:hint="eastAsia"/>
          <w:color w:val="auto"/>
          <w:sz w:val="24"/>
          <w:highlight w:val="none"/>
          <w:u w:val="none"/>
          <w:lang w:val="en-US" w:eastAsia="zh-CN"/>
        </w:rPr>
        <w:t>28</w:t>
      </w:r>
      <w:r>
        <w:rPr>
          <w:color w:val="auto"/>
          <w:sz w:val="24"/>
          <w:highlight w:val="none"/>
          <w:u w:val="none"/>
        </w:rPr>
        <w:t>.2采购代理机构工作人员不得接受采购人或者供应商组织的宴请、旅游、娱乐，不得收受礼品、现金、有价证券等，不得向采购人或者供应商报销应当由个人承担的费用。</w:t>
      </w:r>
    </w:p>
    <w:p w14:paraId="507B827B">
      <w:pPr>
        <w:numPr>
          <w:ilvl w:val="0"/>
          <w:numId w:val="2"/>
        </w:numPr>
        <w:spacing w:line="360" w:lineRule="auto"/>
        <w:ind w:firstLine="241" w:firstLineChars="100"/>
        <w:outlineLvl w:val="2"/>
        <w:rPr>
          <w:rFonts w:hint="eastAsia" w:ascii="宋体" w:hAnsi="宋体" w:eastAsia="宋体"/>
          <w:b/>
          <w:color w:val="auto"/>
          <w:sz w:val="24"/>
          <w:highlight w:val="none"/>
          <w:u w:val="none"/>
          <w:lang w:val="en-US" w:eastAsia="zh-CN"/>
        </w:rPr>
      </w:pPr>
      <w:r>
        <w:rPr>
          <w:rFonts w:ascii="宋体" w:hAnsi="宋体" w:eastAsia="宋体"/>
          <w:b/>
          <w:color w:val="auto"/>
          <w:sz w:val="24"/>
          <w:highlight w:val="none"/>
          <w:u w:val="none"/>
        </w:rPr>
        <w:t>质疑的提出</w:t>
      </w:r>
      <w:r>
        <w:rPr>
          <w:rFonts w:hint="eastAsia" w:ascii="宋体" w:hAnsi="宋体" w:eastAsia="宋体"/>
          <w:b/>
          <w:color w:val="auto"/>
          <w:sz w:val="24"/>
          <w:highlight w:val="none"/>
          <w:u w:val="none"/>
          <w:lang w:eastAsia="zh-CN"/>
        </w:rPr>
        <w:t>、</w:t>
      </w:r>
      <w:r>
        <w:rPr>
          <w:rFonts w:ascii="宋体" w:hAnsi="宋体" w:eastAsia="宋体"/>
          <w:b/>
          <w:color w:val="auto"/>
          <w:sz w:val="24"/>
          <w:highlight w:val="none"/>
          <w:u w:val="none"/>
        </w:rPr>
        <w:t>接收</w:t>
      </w:r>
      <w:r>
        <w:rPr>
          <w:rFonts w:hint="eastAsia" w:ascii="宋体" w:hAnsi="宋体" w:eastAsia="宋体"/>
          <w:b/>
          <w:color w:val="auto"/>
          <w:sz w:val="24"/>
          <w:highlight w:val="none"/>
          <w:u w:val="none"/>
          <w:lang w:val="en-US" w:eastAsia="zh-CN"/>
        </w:rPr>
        <w:t>与答复</w:t>
      </w:r>
    </w:p>
    <w:p w14:paraId="79E1DEA4">
      <w:pPr>
        <w:numPr>
          <w:ilvl w:val="0"/>
          <w:numId w:val="0"/>
        </w:numPr>
        <w:spacing w:line="360" w:lineRule="auto"/>
        <w:ind w:firstLine="480" w:firstLineChars="200"/>
        <w:outlineLvl w:val="2"/>
        <w:rPr>
          <w:rFonts w:hint="eastAsia" w:ascii="宋体" w:hAnsi="宋体" w:eastAsia="宋体" w:cs="@仿宋_GB2312"/>
          <w:color w:val="auto"/>
          <w:kern w:val="2"/>
          <w:sz w:val="24"/>
          <w:szCs w:val="20"/>
          <w:highlight w:val="none"/>
          <w:u w:val="none"/>
          <w:lang w:val="en-US" w:eastAsia="zh-CN" w:bidi="ar-SA"/>
        </w:rPr>
      </w:pPr>
      <w:r>
        <w:rPr>
          <w:rFonts w:hint="eastAsia" w:ascii="宋体" w:hAnsi="宋体" w:eastAsia="宋体" w:cs="@仿宋_GB2312"/>
          <w:color w:val="auto"/>
          <w:kern w:val="2"/>
          <w:sz w:val="24"/>
          <w:szCs w:val="20"/>
          <w:highlight w:val="none"/>
          <w:u w:val="none"/>
          <w:lang w:val="en-US" w:eastAsia="zh-CN" w:bidi="ar-SA"/>
        </w:rPr>
        <w:t>29.1供应商认为谈判文件、采购过程和成交结果使自己的权益受到损害的，可以在知道或者应知其权益受到损害之日起七个工作日内，以书面形式（纸质提交方式）向采购人或其委托的采购代理机构提出质疑。质疑最迟应当在本公告期限届满之日起七个工作日内提出（公告期限届满后获取谈判文件的，质疑起始时间以谈判公告期限届满之日为准）。</w:t>
      </w:r>
    </w:p>
    <w:p w14:paraId="17ADC9F2">
      <w:pPr>
        <w:numPr>
          <w:ilvl w:val="0"/>
          <w:numId w:val="0"/>
        </w:numPr>
        <w:spacing w:line="360" w:lineRule="auto"/>
        <w:ind w:firstLine="480" w:firstLineChars="200"/>
        <w:outlineLvl w:val="2"/>
        <w:rPr>
          <w:rFonts w:hint="eastAsia" w:cs="@仿宋_GB2312"/>
          <w:color w:val="auto"/>
          <w:kern w:val="2"/>
          <w:sz w:val="24"/>
          <w:szCs w:val="20"/>
          <w:highlight w:val="none"/>
          <w:u w:val="none"/>
          <w:lang w:val="en-US" w:eastAsia="zh-CN" w:bidi="ar-SA"/>
        </w:rPr>
      </w:pPr>
      <w:r>
        <w:rPr>
          <w:rFonts w:hint="eastAsia" w:ascii="宋体" w:hAnsi="宋体" w:eastAsia="宋体" w:cs="@仿宋_GB2312"/>
          <w:color w:val="auto"/>
          <w:kern w:val="2"/>
          <w:sz w:val="24"/>
          <w:szCs w:val="20"/>
          <w:highlight w:val="none"/>
          <w:u w:val="none"/>
          <w:lang w:val="en-US" w:eastAsia="zh-CN" w:bidi="ar-SA"/>
        </w:rPr>
        <w:t>29.2质疑供应商应按照财政部制定的《政府采购质疑函范本》格式和《政府采购质疑和投诉办法》要求，在法定质疑期内以书面形式（纸质提交方式或）提出质疑。质疑函格式详见黄山市公共资源交易中心门户网站—服务指南—资料下载中的质疑函范本。超出法定质疑期提交的质疑将被拒绝。针对同一采购程序环节的质疑应一次性提出。</w:t>
      </w:r>
      <w:r>
        <w:rPr>
          <w:rFonts w:hint="eastAsia" w:cs="@仿宋_GB2312"/>
          <w:color w:val="auto"/>
          <w:kern w:val="2"/>
          <w:sz w:val="24"/>
          <w:szCs w:val="20"/>
          <w:highlight w:val="none"/>
          <w:u w:val="none"/>
          <w:lang w:val="en-US" w:eastAsia="zh-CN" w:bidi="ar-SA"/>
        </w:rPr>
        <w:t xml:space="preserve">  </w:t>
      </w:r>
    </w:p>
    <w:p w14:paraId="2CBD1EE7">
      <w:pPr>
        <w:numPr>
          <w:ilvl w:val="0"/>
          <w:numId w:val="0"/>
        </w:numPr>
        <w:spacing w:line="360" w:lineRule="auto"/>
        <w:ind w:firstLine="480" w:firstLineChars="200"/>
        <w:outlineLvl w:val="2"/>
        <w:rPr>
          <w:color w:val="auto"/>
          <w:sz w:val="24"/>
          <w:highlight w:val="none"/>
          <w:u w:val="none"/>
        </w:rPr>
      </w:pPr>
      <w:r>
        <w:rPr>
          <w:rFonts w:hint="eastAsia" w:cs="@仿宋_GB2312"/>
          <w:color w:val="auto"/>
          <w:kern w:val="2"/>
          <w:sz w:val="24"/>
          <w:szCs w:val="20"/>
          <w:highlight w:val="none"/>
          <w:u w:val="none"/>
          <w:lang w:val="en-US" w:eastAsia="zh-CN" w:bidi="ar-SA"/>
        </w:rPr>
        <w:t>29.3</w:t>
      </w:r>
      <w:r>
        <w:rPr>
          <w:rFonts w:hint="eastAsia" w:ascii="宋体" w:hAnsi="宋体" w:eastAsia="宋体" w:cs="@仿宋_GB2312"/>
          <w:color w:val="auto"/>
          <w:kern w:val="2"/>
          <w:sz w:val="24"/>
          <w:szCs w:val="20"/>
          <w:highlight w:val="none"/>
          <w:u w:val="none"/>
          <w:lang w:val="en-US" w:eastAsia="zh-CN" w:bidi="ar-SA"/>
        </w:rPr>
        <w:t>采购人或采购代理机构应当在收到质疑后7个工作日内做出答复。答复内容若涉及谈判文件澄清修改或需要向所有潜在供应商明确的，答复给质疑人的同时将按照“竞争性谈判文件的澄清和修改”程序进行公布。</w:t>
      </w:r>
    </w:p>
    <w:p w14:paraId="0D7AB1A4">
      <w:pPr>
        <w:spacing w:line="360" w:lineRule="auto"/>
        <w:ind w:firstLine="437"/>
        <w:outlineLvl w:val="2"/>
        <w:rPr>
          <w:b/>
          <w:color w:val="auto"/>
          <w:sz w:val="24"/>
          <w:highlight w:val="none"/>
          <w:u w:val="none"/>
        </w:rPr>
      </w:pPr>
      <w:r>
        <w:rPr>
          <w:b/>
          <w:color w:val="auto"/>
          <w:sz w:val="24"/>
          <w:highlight w:val="none"/>
          <w:u w:val="none"/>
        </w:rPr>
        <w:t>3</w:t>
      </w:r>
      <w:r>
        <w:rPr>
          <w:rFonts w:hint="eastAsia"/>
          <w:b/>
          <w:color w:val="auto"/>
          <w:sz w:val="24"/>
          <w:highlight w:val="none"/>
          <w:u w:val="none"/>
          <w:lang w:val="en-US" w:eastAsia="zh-CN"/>
        </w:rPr>
        <w:t>0</w:t>
      </w:r>
      <w:r>
        <w:rPr>
          <w:b/>
          <w:color w:val="auto"/>
          <w:sz w:val="24"/>
          <w:highlight w:val="none"/>
          <w:u w:val="none"/>
        </w:rPr>
        <w:t>.需要补充的其他内容</w:t>
      </w:r>
    </w:p>
    <w:p w14:paraId="39FDAAA3">
      <w:pPr>
        <w:spacing w:line="360" w:lineRule="auto"/>
        <w:ind w:firstLine="435"/>
        <w:rPr>
          <w:color w:val="auto"/>
          <w:sz w:val="24"/>
          <w:highlight w:val="none"/>
        </w:rPr>
      </w:pPr>
      <w:r>
        <w:rPr>
          <w:rFonts w:hint="eastAsia"/>
          <w:color w:val="auto"/>
          <w:sz w:val="24"/>
          <w:highlight w:val="none"/>
          <w:u w:val="none"/>
        </w:rPr>
        <w:t>需要补充的其他内容，见</w:t>
      </w:r>
      <w:r>
        <w:rPr>
          <w:rFonts w:hint="eastAsia"/>
          <w:color w:val="auto"/>
          <w:sz w:val="24"/>
          <w:highlight w:val="none"/>
          <w:u w:val="none"/>
          <w:lang w:eastAsia="zh-CN"/>
        </w:rPr>
        <w:t>采购文件</w:t>
      </w:r>
      <w:r>
        <w:rPr>
          <w:rFonts w:hint="eastAsia"/>
          <w:color w:val="auto"/>
          <w:sz w:val="24"/>
          <w:highlight w:val="none"/>
          <w:u w:val="none"/>
        </w:rPr>
        <w:t>。</w:t>
      </w:r>
    </w:p>
    <w:p w14:paraId="7940885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BD54335">
      <w:pPr>
        <w:numPr>
          <w:ilvl w:val="0"/>
          <w:numId w:val="3"/>
        </w:numPr>
        <w:spacing w:line="360" w:lineRule="auto"/>
        <w:jc w:val="center"/>
        <w:outlineLvl w:val="0"/>
        <w:rPr>
          <w:rFonts w:hint="eastAsia" w:asciiTheme="minorEastAsia" w:hAnsiTheme="minorEastAsia" w:eastAsiaTheme="minorEastAsia"/>
          <w:b/>
          <w:color w:val="auto"/>
          <w:sz w:val="28"/>
          <w:highlight w:val="none"/>
        </w:rPr>
      </w:pPr>
      <w:bookmarkStart w:id="57" w:name="_Toc6146"/>
      <w:r>
        <w:rPr>
          <w:rFonts w:hint="eastAsia" w:asciiTheme="minorEastAsia" w:hAnsiTheme="minorEastAsia" w:eastAsiaTheme="minorEastAsia"/>
          <w:b/>
          <w:color w:val="auto"/>
          <w:sz w:val="28"/>
          <w:highlight w:val="none"/>
        </w:rPr>
        <w:t xml:space="preserve"> 采购需求</w:t>
      </w:r>
      <w:bookmarkEnd w:id="57"/>
    </w:p>
    <w:p w14:paraId="4162D978">
      <w:pPr>
        <w:numPr>
          <w:ilvl w:val="0"/>
          <w:numId w:val="4"/>
        </w:numPr>
        <w:bidi w:val="0"/>
        <w:rPr>
          <w:rFonts w:hint="eastAsia"/>
          <w:b/>
          <w:bCs/>
          <w:sz w:val="28"/>
          <w:szCs w:val="28"/>
          <w:lang w:val="en-US" w:eastAsia="zh-CN"/>
        </w:rPr>
      </w:pPr>
      <w:r>
        <w:rPr>
          <w:rFonts w:hint="eastAsia"/>
          <w:b/>
          <w:bCs/>
          <w:sz w:val="28"/>
          <w:szCs w:val="28"/>
          <w:lang w:val="en-US" w:eastAsia="zh-CN"/>
        </w:rPr>
        <w:t>技术要求</w:t>
      </w:r>
    </w:p>
    <w:tbl>
      <w:tblPr>
        <w:tblStyle w:val="95"/>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399"/>
        <w:gridCol w:w="6961"/>
      </w:tblGrid>
      <w:tr w14:paraId="091F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03928C16">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3" w:type="pct"/>
            <w:vAlign w:val="center"/>
          </w:tcPr>
          <w:p w14:paraId="7F194735">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97" w:type="pct"/>
            <w:vAlign w:val="center"/>
          </w:tcPr>
          <w:p w14:paraId="7EC1DBAC">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5E0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7C43F0E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3" w:type="pct"/>
            <w:vAlign w:val="center"/>
          </w:tcPr>
          <w:p w14:paraId="6ECBFE72">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97" w:type="pct"/>
            <w:vAlign w:val="center"/>
          </w:tcPr>
          <w:p w14:paraId="7FE91ADB">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项目经理和技术负责人在工地每月不少于22 个工作日，所有人员均应完成日常打卡，服从属地住建部门管理。若拟派项目组人员存在挂证现象，直接取消中标资格，按提供虚假材料谋求中标处理。</w:t>
            </w:r>
          </w:p>
        </w:tc>
      </w:tr>
      <w:tr w14:paraId="3C23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70DA153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3" w:type="pct"/>
            <w:vAlign w:val="center"/>
          </w:tcPr>
          <w:p w14:paraId="233663EF">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97" w:type="pct"/>
            <w:vAlign w:val="center"/>
          </w:tcPr>
          <w:p w14:paraId="0B9B9BA7">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施工建材均应符合国家标准。</w:t>
            </w:r>
          </w:p>
        </w:tc>
      </w:tr>
      <w:tr w14:paraId="7EAD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123D669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3" w:type="pct"/>
            <w:vAlign w:val="center"/>
          </w:tcPr>
          <w:p w14:paraId="3B81EA2D">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工期</w:t>
            </w:r>
          </w:p>
        </w:tc>
        <w:tc>
          <w:tcPr>
            <w:tcW w:w="3697" w:type="pct"/>
            <w:vAlign w:val="center"/>
          </w:tcPr>
          <w:p w14:paraId="7303CD8D">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u w:val="single"/>
                <w:lang w:val="en-US" w:eastAsia="zh-CN"/>
              </w:rPr>
              <w:t>60</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41E2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65240D6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3" w:type="pct"/>
            <w:vAlign w:val="center"/>
          </w:tcPr>
          <w:p w14:paraId="526AE1C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97" w:type="pct"/>
            <w:vAlign w:val="center"/>
          </w:tcPr>
          <w:p w14:paraId="5F2A70B5">
            <w:pPr>
              <w:spacing w:line="360" w:lineRule="auto"/>
              <w:rPr>
                <w:kern w:val="2"/>
                <w:sz w:val="21"/>
                <w:szCs w:val="22"/>
              </w:rPr>
            </w:pPr>
            <w:r>
              <w:rPr>
                <w:rFonts w:hint="eastAsia" w:cs="@仿宋_GB2312" w:asciiTheme="minorEastAsia" w:hAnsiTheme="minorEastAsia" w:eastAsiaTheme="minorEastAsia"/>
                <w:color w:val="auto"/>
                <w:kern w:val="2"/>
                <w:sz w:val="24"/>
                <w:szCs w:val="22"/>
                <w:highlight w:val="none"/>
              </w:rPr>
              <w:t>供应商</w:t>
            </w:r>
            <w:r>
              <w:rPr>
                <w:rFonts w:hint="eastAsia" w:cs="@仿宋_GB2312" w:asciiTheme="minorEastAsia" w:hAnsiTheme="minorEastAsia" w:eastAsiaTheme="minorEastAsia"/>
                <w:color w:val="auto"/>
                <w:kern w:val="2"/>
                <w:sz w:val="24"/>
                <w:szCs w:val="22"/>
                <w:highlight w:val="none"/>
                <w:lang w:val="en-US" w:eastAsia="zh-CN"/>
              </w:rPr>
              <w:t>所有</w:t>
            </w:r>
            <w:r>
              <w:rPr>
                <w:rFonts w:hint="eastAsia" w:cs="@仿宋_GB2312" w:asciiTheme="minorEastAsia" w:hAnsiTheme="minorEastAsia" w:eastAsiaTheme="minorEastAsia"/>
                <w:color w:val="auto"/>
                <w:kern w:val="2"/>
                <w:sz w:val="24"/>
                <w:szCs w:val="22"/>
                <w:highlight w:val="none"/>
              </w:rPr>
              <w:t>报价均不得高于</w:t>
            </w:r>
            <w:r>
              <w:rPr>
                <w:rFonts w:hint="eastAsia" w:cs="@仿宋_GB2312" w:asciiTheme="minorEastAsia" w:hAnsiTheme="minorEastAsia" w:eastAsiaTheme="minorEastAsia"/>
                <w:color w:val="auto"/>
                <w:kern w:val="2"/>
                <w:sz w:val="24"/>
                <w:szCs w:val="22"/>
                <w:highlight w:val="none"/>
                <w:lang w:val="en-US" w:eastAsia="zh-CN"/>
              </w:rPr>
              <w:t>谈判</w:t>
            </w:r>
            <w:r>
              <w:rPr>
                <w:rFonts w:hint="eastAsia" w:cs="@仿宋_GB2312" w:asciiTheme="minorEastAsia" w:hAnsiTheme="minorEastAsia" w:eastAsiaTheme="minorEastAsia"/>
                <w:color w:val="auto"/>
                <w:kern w:val="2"/>
                <w:sz w:val="24"/>
                <w:szCs w:val="22"/>
                <w:highlight w:val="none"/>
              </w:rPr>
              <w:t>文件（公告）列明的项目预算、最高投标限价，否则其响应文件将被认定为响应无效。</w:t>
            </w:r>
          </w:p>
        </w:tc>
      </w:tr>
      <w:tr w14:paraId="6273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794BEDA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3" w:type="pct"/>
            <w:vAlign w:val="center"/>
          </w:tcPr>
          <w:p w14:paraId="30B4566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97" w:type="pct"/>
            <w:vAlign w:val="center"/>
          </w:tcPr>
          <w:p w14:paraId="4E70D838">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1F751B2A">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CAE5664">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2167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330EBB91">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3" w:type="pct"/>
            <w:vAlign w:val="center"/>
          </w:tcPr>
          <w:p w14:paraId="5CA6A7C2">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97" w:type="pct"/>
            <w:vAlign w:val="center"/>
          </w:tcPr>
          <w:p w14:paraId="6C4DEC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bCs/>
                <w:color w:val="auto"/>
                <w:kern w:val="2"/>
                <w:sz w:val="24"/>
                <w:szCs w:val="28"/>
                <w:highlight w:val="none"/>
                <w:lang w:val="en-US" w:eastAsia="zh-CN"/>
              </w:rPr>
              <w:t>须具有市政公用工程专业二级（含以上级）注册建造师资格和有效的安全生产考核合格证书（建安B类）。</w:t>
            </w:r>
          </w:p>
        </w:tc>
      </w:tr>
      <w:tr w14:paraId="4852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14:paraId="5BFEEA1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3" w:type="pct"/>
            <w:vAlign w:val="center"/>
          </w:tcPr>
          <w:p w14:paraId="5B15D713">
            <w:pPr>
              <w:pStyle w:val="6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97" w:type="pct"/>
            <w:vAlign w:val="center"/>
          </w:tcPr>
          <w:p w14:paraId="464240C5">
            <w:pPr>
              <w:spacing w:line="360" w:lineRule="auto"/>
              <w:jc w:val="left"/>
              <w:rPr>
                <w:rFonts w:asciiTheme="minorEastAsia" w:hAnsiTheme="minorEastAsia" w:eastAsiaTheme="minorEastAsia"/>
                <w:color w:val="auto"/>
                <w:kern w:val="2"/>
                <w:sz w:val="24"/>
                <w:szCs w:val="22"/>
                <w:highlight w:val="none"/>
              </w:rPr>
            </w:pPr>
          </w:p>
          <w:p w14:paraId="7DB64E45">
            <w:pPr>
              <w:spacing w:line="360" w:lineRule="auto"/>
              <w:jc w:val="left"/>
              <w:rPr>
                <w:rFonts w:hint="default"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标的名称：</w:t>
            </w:r>
            <w:r>
              <w:rPr>
                <w:rFonts w:hint="eastAsia" w:cs="宋体"/>
                <w:i w:val="0"/>
                <w:iCs w:val="0"/>
                <w:color w:val="auto"/>
                <w:kern w:val="2"/>
                <w:sz w:val="24"/>
                <w:szCs w:val="22"/>
                <w:highlight w:val="none"/>
                <w:lang w:val="en-US" w:eastAsia="zh-CN"/>
              </w:rPr>
              <w:t>歙县郑村镇向杲村安置区道路建设工程采购项目</w:t>
            </w:r>
          </w:p>
          <w:p w14:paraId="5AE7965A">
            <w:pPr>
              <w:rPr>
                <w:rFonts w:hint="eastAsia" w:asciiTheme="minorHAnsi" w:hAnsiTheme="minorHAnsi" w:eastAsiaTheme="minorEastAsia"/>
                <w:i/>
                <w:iCs/>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i w:val="0"/>
                <w:iCs w:val="0"/>
                <w:color w:val="auto"/>
                <w:kern w:val="2"/>
                <w:sz w:val="24"/>
                <w:szCs w:val="22"/>
                <w:highlight w:val="none"/>
                <w:lang w:val="en-US" w:eastAsia="zh-CN"/>
              </w:rPr>
              <w:t>建筑业</w:t>
            </w:r>
          </w:p>
        </w:tc>
      </w:tr>
    </w:tbl>
    <w:p w14:paraId="02AEBC22">
      <w:pPr>
        <w:numPr>
          <w:ilvl w:val="0"/>
          <w:numId w:val="4"/>
        </w:numPr>
        <w:rPr>
          <w:rFonts w:hint="default"/>
          <w:b/>
          <w:bCs/>
          <w:sz w:val="28"/>
          <w:szCs w:val="28"/>
          <w:lang w:val="en-US" w:eastAsia="zh-CN"/>
        </w:rPr>
      </w:pPr>
      <w:bookmarkStart w:id="58" w:name="_Toc28266"/>
      <w:r>
        <w:rPr>
          <w:rFonts w:hint="eastAsia"/>
          <w:b/>
          <w:bCs/>
          <w:sz w:val="28"/>
          <w:szCs w:val="28"/>
          <w:lang w:val="en-US" w:eastAsia="zh-CN"/>
        </w:rPr>
        <w:t>商务要求</w:t>
      </w:r>
    </w:p>
    <w:tbl>
      <w:tblPr>
        <w:tblStyle w:val="54"/>
        <w:tblpPr w:leftFromText="180" w:rightFromText="180" w:vertAnchor="text" w:horzAnchor="page" w:tblpX="1240" w:tblpY="242"/>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88"/>
      </w:tblGrid>
      <w:tr w14:paraId="3E22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AE0E766">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01" w:type="dxa"/>
            <w:noWrap w:val="0"/>
            <w:vAlign w:val="center"/>
          </w:tcPr>
          <w:p w14:paraId="6E56B2B9">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7088" w:type="dxa"/>
            <w:noWrap w:val="0"/>
            <w:vAlign w:val="center"/>
          </w:tcPr>
          <w:p w14:paraId="4C6962AE">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要求</w:t>
            </w:r>
          </w:p>
        </w:tc>
      </w:tr>
      <w:tr w14:paraId="009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B836168">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701" w:type="dxa"/>
            <w:noWrap w:val="0"/>
            <w:vAlign w:val="center"/>
          </w:tcPr>
          <w:p w14:paraId="1154A73B">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合同签订地点</w:t>
            </w:r>
          </w:p>
        </w:tc>
        <w:tc>
          <w:tcPr>
            <w:tcW w:w="7088" w:type="dxa"/>
            <w:noWrap w:val="0"/>
            <w:vAlign w:val="center"/>
          </w:tcPr>
          <w:p w14:paraId="2BB4566A">
            <w:pPr>
              <w:spacing w:line="500" w:lineRule="exact"/>
              <w:rPr>
                <w:rFonts w:hint="eastAsia" w:ascii="宋体" w:hAnsi="宋体" w:eastAsia="宋体" w:cs="宋体"/>
                <w:b/>
                <w:bCs/>
                <w:sz w:val="24"/>
                <w:szCs w:val="24"/>
              </w:rPr>
            </w:pPr>
            <w:r>
              <w:rPr>
                <w:rFonts w:hint="eastAsia" w:cs="宋体"/>
                <w:b/>
                <w:bCs/>
                <w:sz w:val="24"/>
                <w:szCs w:val="24"/>
                <w:lang w:val="en-US" w:eastAsia="zh-CN"/>
              </w:rPr>
              <w:t>歙县郑村镇人民政府</w:t>
            </w:r>
          </w:p>
        </w:tc>
      </w:tr>
      <w:tr w14:paraId="301C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DF8C436">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701" w:type="dxa"/>
            <w:noWrap w:val="0"/>
            <w:vAlign w:val="center"/>
          </w:tcPr>
          <w:p w14:paraId="59FB831E">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服务期</w:t>
            </w:r>
            <w:r>
              <w:rPr>
                <w:rFonts w:hint="eastAsia" w:ascii="宋体" w:hAnsi="宋体" w:eastAsia="宋体" w:cs="宋体"/>
                <w:b/>
                <w:bCs/>
                <w:sz w:val="24"/>
                <w:szCs w:val="24"/>
              </w:rPr>
              <w:t>限</w:t>
            </w:r>
          </w:p>
        </w:tc>
        <w:tc>
          <w:tcPr>
            <w:tcW w:w="7088" w:type="dxa"/>
            <w:noWrap w:val="0"/>
            <w:vAlign w:val="center"/>
          </w:tcPr>
          <w:p w14:paraId="0209E053">
            <w:pPr>
              <w:spacing w:line="500" w:lineRule="exact"/>
              <w:rPr>
                <w:rFonts w:hint="default" w:ascii="宋体" w:hAnsi="宋体" w:eastAsia="宋体" w:cs="宋体"/>
                <w:b/>
                <w:bCs/>
                <w:sz w:val="24"/>
                <w:szCs w:val="24"/>
                <w:lang w:val="en-US" w:eastAsia="zh-CN"/>
              </w:rPr>
            </w:pPr>
            <w:r>
              <w:rPr>
                <w:rFonts w:hint="eastAsia" w:cs="宋体"/>
                <w:b/>
                <w:bCs/>
                <w:sz w:val="24"/>
                <w:szCs w:val="24"/>
                <w:lang w:val="en-US" w:eastAsia="zh-CN"/>
              </w:rPr>
              <w:t>60日历天</w:t>
            </w:r>
          </w:p>
        </w:tc>
      </w:tr>
      <w:tr w14:paraId="3D24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BCD10D2">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1701" w:type="dxa"/>
            <w:noWrap w:val="0"/>
            <w:vAlign w:val="center"/>
          </w:tcPr>
          <w:p w14:paraId="409805ED">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绿色建筑、绿色建材</w:t>
            </w:r>
          </w:p>
        </w:tc>
        <w:tc>
          <w:tcPr>
            <w:tcW w:w="7088" w:type="dxa"/>
            <w:noWrap w:val="0"/>
            <w:vAlign w:val="center"/>
          </w:tcPr>
          <w:p w14:paraId="45EB6F91">
            <w:pPr>
              <w:spacing w:line="500" w:lineRule="exact"/>
              <w:rPr>
                <w:rFonts w:hint="eastAsia" w:ascii="宋体" w:hAnsi="宋体" w:eastAsia="宋体" w:cs="宋体"/>
                <w:b/>
                <w:bCs/>
                <w:sz w:val="24"/>
                <w:szCs w:val="24"/>
              </w:rPr>
            </w:pPr>
            <w:r>
              <w:rPr>
                <w:rFonts w:hint="eastAsia" w:ascii="宋体" w:hAnsi="宋体" w:eastAsia="宋体" w:cs="宋体"/>
                <w:b w:val="0"/>
                <w:bCs w:val="0"/>
                <w:kern w:val="2"/>
                <w:sz w:val="24"/>
                <w:szCs w:val="24"/>
              </w:rPr>
              <w:t>为全面推广绿色建筑和绿色建材，医院、学校、办公楼、综合体、展览馆、会展中心、体育馆、保障房等政府采购工程项目，按照《关于扩大政府采购支持绿色建材促进建筑品质提升政策实施范围的通知》（财库〔2022〕35号）执行。</w:t>
            </w:r>
          </w:p>
        </w:tc>
      </w:tr>
      <w:tr w14:paraId="0340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B6A606D">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1701" w:type="dxa"/>
            <w:noWrap w:val="0"/>
            <w:vAlign w:val="center"/>
          </w:tcPr>
          <w:p w14:paraId="6B103921">
            <w:pPr>
              <w:spacing w:line="500" w:lineRule="exact"/>
              <w:jc w:val="center"/>
              <w:rPr>
                <w:rFonts w:hint="eastAsia" w:ascii="宋体" w:hAnsi="宋体" w:eastAsia="宋体" w:cs="宋体"/>
                <w:b/>
                <w:bCs/>
                <w:sz w:val="24"/>
                <w:szCs w:val="24"/>
              </w:rPr>
            </w:pPr>
            <w:r>
              <w:rPr>
                <w:rFonts w:hint="eastAsia" w:ascii="宋体" w:hAnsi="宋体" w:eastAsia="宋体" w:cs="宋体"/>
                <w:b/>
                <w:bCs/>
                <w:kern w:val="2"/>
                <w:sz w:val="24"/>
                <w:szCs w:val="24"/>
              </w:rPr>
              <w:t>工程保修期</w:t>
            </w:r>
          </w:p>
        </w:tc>
        <w:tc>
          <w:tcPr>
            <w:tcW w:w="7088" w:type="dxa"/>
            <w:noWrap w:val="0"/>
            <w:vAlign w:val="center"/>
          </w:tcPr>
          <w:p w14:paraId="2D183C8E">
            <w:pPr>
              <w:spacing w:line="500" w:lineRule="exact"/>
              <w:rPr>
                <w:rFonts w:hint="default" w:ascii="宋体" w:hAnsi="宋体" w:eastAsia="宋体" w:cs="宋体"/>
                <w:b/>
                <w:bCs/>
                <w:sz w:val="24"/>
                <w:szCs w:val="24"/>
                <w:lang w:val="en-US" w:eastAsia="zh-CN"/>
              </w:rPr>
            </w:pPr>
            <w:r>
              <w:rPr>
                <w:rFonts w:hint="eastAsia" w:cs="宋体"/>
                <w:b/>
                <w:bCs/>
                <w:sz w:val="24"/>
                <w:szCs w:val="24"/>
                <w:lang w:val="en-US" w:eastAsia="zh-CN"/>
              </w:rPr>
              <w:t>12个月</w:t>
            </w:r>
          </w:p>
        </w:tc>
      </w:tr>
      <w:tr w14:paraId="44C8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A3EC646">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1701" w:type="dxa"/>
            <w:noWrap w:val="0"/>
            <w:vAlign w:val="center"/>
          </w:tcPr>
          <w:p w14:paraId="2F7D554F">
            <w:pPr>
              <w:spacing w:line="500" w:lineRule="exact"/>
              <w:jc w:val="center"/>
              <w:rPr>
                <w:rFonts w:hint="eastAsia" w:ascii="宋体" w:hAnsi="宋体" w:eastAsia="宋体" w:cs="宋体"/>
                <w:b/>
                <w:bCs/>
                <w:sz w:val="24"/>
                <w:szCs w:val="24"/>
              </w:rPr>
            </w:pPr>
            <w:r>
              <w:rPr>
                <w:rFonts w:hint="eastAsia" w:ascii="宋体" w:hAnsi="宋体" w:eastAsia="宋体" w:cs="宋体"/>
                <w:b/>
                <w:bCs/>
                <w:kern w:val="2"/>
                <w:sz w:val="24"/>
                <w:szCs w:val="24"/>
              </w:rPr>
              <w:t>缺陷责任期</w:t>
            </w:r>
          </w:p>
        </w:tc>
        <w:tc>
          <w:tcPr>
            <w:tcW w:w="7088" w:type="dxa"/>
            <w:noWrap w:val="0"/>
            <w:vAlign w:val="center"/>
          </w:tcPr>
          <w:p w14:paraId="555E57FA">
            <w:pPr>
              <w:spacing w:line="500" w:lineRule="exact"/>
              <w:rPr>
                <w:rFonts w:hint="default" w:ascii="宋体" w:hAnsi="宋体" w:eastAsia="宋体" w:cs="宋体"/>
                <w:b/>
                <w:bCs/>
                <w:sz w:val="24"/>
                <w:szCs w:val="24"/>
                <w:lang w:val="en-US" w:eastAsia="zh-CN"/>
              </w:rPr>
            </w:pPr>
            <w:r>
              <w:rPr>
                <w:rFonts w:hint="eastAsia" w:cs="宋体"/>
                <w:b/>
                <w:bCs/>
                <w:sz w:val="24"/>
                <w:szCs w:val="24"/>
                <w:lang w:val="en-US" w:eastAsia="zh-CN"/>
              </w:rPr>
              <w:t>12个月</w:t>
            </w:r>
          </w:p>
        </w:tc>
      </w:tr>
      <w:tr w14:paraId="23F1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CA3679A">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1701" w:type="dxa"/>
            <w:noWrap w:val="0"/>
            <w:vAlign w:val="center"/>
          </w:tcPr>
          <w:p w14:paraId="084CE758">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验收</w:t>
            </w:r>
          </w:p>
        </w:tc>
        <w:tc>
          <w:tcPr>
            <w:tcW w:w="7088" w:type="dxa"/>
            <w:noWrap w:val="0"/>
            <w:vAlign w:val="center"/>
          </w:tcPr>
          <w:p w14:paraId="165DE0F0">
            <w:pPr>
              <w:spacing w:line="500" w:lineRule="exact"/>
              <w:rPr>
                <w:rFonts w:hint="default" w:ascii="宋体" w:hAnsi="宋体" w:eastAsia="宋体" w:cs="宋体"/>
                <w:b/>
                <w:bCs/>
                <w:sz w:val="24"/>
                <w:szCs w:val="24"/>
                <w:lang w:val="en-US" w:eastAsia="zh-CN"/>
              </w:rPr>
            </w:pPr>
            <w:r>
              <w:rPr>
                <w:rFonts w:hint="eastAsia" w:cs="宋体"/>
                <w:b/>
                <w:bCs/>
                <w:sz w:val="24"/>
                <w:szCs w:val="24"/>
                <w:lang w:val="en-US" w:eastAsia="zh-CN"/>
              </w:rPr>
              <w:t>一次性验收合格</w:t>
            </w:r>
          </w:p>
        </w:tc>
      </w:tr>
      <w:tr w14:paraId="2005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4D347C6">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7</w:t>
            </w:r>
          </w:p>
        </w:tc>
        <w:tc>
          <w:tcPr>
            <w:tcW w:w="1701" w:type="dxa"/>
            <w:noWrap w:val="0"/>
            <w:vAlign w:val="center"/>
          </w:tcPr>
          <w:p w14:paraId="789D9727">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付款</w:t>
            </w:r>
          </w:p>
        </w:tc>
        <w:tc>
          <w:tcPr>
            <w:tcW w:w="7088" w:type="dxa"/>
            <w:noWrap w:val="0"/>
            <w:vAlign w:val="center"/>
          </w:tcPr>
          <w:p w14:paraId="79CBBE47">
            <w:pPr>
              <w:spacing w:line="5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付款人：</w:t>
            </w:r>
            <w:r>
              <w:rPr>
                <w:rFonts w:hint="eastAsia" w:cs="宋体"/>
                <w:b w:val="0"/>
                <w:bCs w:val="0"/>
                <w:sz w:val="24"/>
                <w:szCs w:val="24"/>
                <w:lang w:val="en-US" w:eastAsia="zh-CN"/>
              </w:rPr>
              <w:t>歙县郑村镇人民政府</w:t>
            </w:r>
          </w:p>
          <w:p w14:paraId="63D086BD">
            <w:pPr>
              <w:spacing w:line="500" w:lineRule="exact"/>
              <w:rPr>
                <w:rFonts w:hint="eastAsia" w:ascii="宋体" w:hAnsi="宋体" w:eastAsia="宋体" w:cs="宋体"/>
                <w:b w:val="0"/>
                <w:bCs w:val="0"/>
                <w:color w:val="FF0000"/>
                <w:sz w:val="24"/>
                <w:szCs w:val="24"/>
              </w:rPr>
            </w:pPr>
            <w:r>
              <w:rPr>
                <w:rFonts w:hint="eastAsia" w:ascii="宋体" w:hAnsi="宋体" w:eastAsia="宋体" w:cs="宋体"/>
                <w:b w:val="0"/>
                <w:bCs w:val="0"/>
                <w:sz w:val="24"/>
                <w:szCs w:val="24"/>
              </w:rPr>
              <w:t>付款方式：</w:t>
            </w:r>
            <w:r>
              <w:rPr>
                <w:rFonts w:cs="宋体"/>
                <w:color w:val="auto"/>
                <w:sz w:val="24"/>
                <w:szCs w:val="24"/>
              </w:rPr>
              <w:t>合同签订且施工单位进场后支付合同价的</w:t>
            </w:r>
            <w:r>
              <w:rPr>
                <w:rFonts w:hint="eastAsia" w:cs="宋体"/>
                <w:color w:val="auto"/>
                <w:sz w:val="24"/>
                <w:szCs w:val="24"/>
                <w:u w:val="none"/>
                <w:lang w:val="en-US" w:eastAsia="zh-CN"/>
              </w:rPr>
              <w:t>40</w:t>
            </w:r>
            <w:r>
              <w:rPr>
                <w:rFonts w:cs="宋体"/>
                <w:color w:val="auto"/>
                <w:sz w:val="24"/>
                <w:szCs w:val="24"/>
              </w:rPr>
              <w:t>%作为工程预付款(成交供应商需提供银行、保险或担保公司等金融机构出具的预付款保函或其他担保措施)</w:t>
            </w:r>
            <w:r>
              <w:rPr>
                <w:rFonts w:hint="eastAsia" w:cs="宋体"/>
                <w:color w:val="auto"/>
                <w:sz w:val="24"/>
                <w:szCs w:val="24"/>
                <w:lang w:eastAsia="zh-CN"/>
              </w:rPr>
              <w:t>，</w:t>
            </w:r>
            <w:r>
              <w:rPr>
                <w:rFonts w:cs="宋体"/>
                <w:color w:val="auto"/>
                <w:sz w:val="24"/>
                <w:szCs w:val="24"/>
              </w:rPr>
              <w:t>竣工验收合格</w:t>
            </w:r>
            <w:r>
              <w:rPr>
                <w:rFonts w:hint="eastAsia" w:cs="宋体"/>
                <w:color w:val="auto"/>
                <w:sz w:val="24"/>
                <w:szCs w:val="24"/>
                <w:lang w:val="en-US" w:eastAsia="zh-CN"/>
              </w:rPr>
              <w:t>经确认后，付至审核价的</w:t>
            </w:r>
            <w:r>
              <w:rPr>
                <w:rFonts w:cs="宋体"/>
                <w:color w:val="auto"/>
                <w:sz w:val="24"/>
                <w:szCs w:val="24"/>
              </w:rPr>
              <w:t>97%，剩余3%作为质保金，待质保期满后一次性付清。(如采用保函</w:t>
            </w:r>
            <w:r>
              <w:rPr>
                <w:rFonts w:hint="eastAsia" w:cs="宋体"/>
                <w:color w:val="auto"/>
                <w:sz w:val="24"/>
                <w:szCs w:val="24"/>
                <w:lang w:val="en-US" w:eastAsia="zh-CN"/>
              </w:rPr>
              <w:t>或担保</w:t>
            </w:r>
            <w:r>
              <w:rPr>
                <w:rFonts w:cs="宋体"/>
                <w:color w:val="auto"/>
                <w:sz w:val="24"/>
                <w:szCs w:val="24"/>
              </w:rPr>
              <w:t>等方式提交等额质保金的，则付至最终</w:t>
            </w:r>
            <w:r>
              <w:rPr>
                <w:rFonts w:hint="eastAsia" w:cs="宋体"/>
                <w:color w:val="auto"/>
                <w:sz w:val="24"/>
                <w:szCs w:val="24"/>
                <w:lang w:val="en-US" w:eastAsia="zh-CN"/>
              </w:rPr>
              <w:t>审核</w:t>
            </w:r>
            <w:r>
              <w:rPr>
                <w:rFonts w:cs="宋体"/>
                <w:color w:val="auto"/>
                <w:sz w:val="24"/>
                <w:szCs w:val="24"/>
              </w:rPr>
              <w:t>价款的100%）。</w:t>
            </w:r>
          </w:p>
        </w:tc>
      </w:tr>
      <w:tr w14:paraId="1292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2EA2FC6">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1701" w:type="dxa"/>
            <w:noWrap w:val="0"/>
            <w:vAlign w:val="center"/>
          </w:tcPr>
          <w:p w14:paraId="75C5ECDB">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履约保证金</w:t>
            </w:r>
          </w:p>
        </w:tc>
        <w:tc>
          <w:tcPr>
            <w:tcW w:w="7088" w:type="dxa"/>
            <w:noWrap w:val="0"/>
            <w:vAlign w:val="center"/>
          </w:tcPr>
          <w:p w14:paraId="5EA246AC">
            <w:pPr>
              <w:spacing w:line="500" w:lineRule="exac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1.是否收取履约保证金：</w:t>
            </w:r>
          </w:p>
          <w:p w14:paraId="488D461A">
            <w:pPr>
              <w:spacing w:line="500" w:lineRule="exac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 </w:t>
            </w:r>
            <w:r>
              <w:rPr>
                <w:rFonts w:hint="eastAsia" w:cs="宋体"/>
                <w:b w:val="0"/>
                <w:bCs w:val="0"/>
                <w:kern w:val="0"/>
                <w:sz w:val="24"/>
                <w:szCs w:val="24"/>
                <w:lang w:eastAsia="zh-CN"/>
              </w:rPr>
              <w:t>☑</w:t>
            </w:r>
            <w:r>
              <w:rPr>
                <w:rFonts w:hint="eastAsia" w:ascii="宋体" w:hAnsi="宋体" w:eastAsia="宋体" w:cs="宋体"/>
                <w:b w:val="0"/>
                <w:bCs w:val="0"/>
                <w:kern w:val="0"/>
                <w:sz w:val="24"/>
                <w:szCs w:val="24"/>
              </w:rPr>
              <w:t>否； □是：合同金额的</w:t>
            </w:r>
            <w:r>
              <w:rPr>
                <w:rFonts w:hint="eastAsia" w:ascii="宋体" w:hAnsi="宋体" w:eastAsia="宋体" w:cs="宋体"/>
                <w:b w:val="0"/>
                <w:bCs w:val="0"/>
                <w:kern w:val="0"/>
                <w:sz w:val="24"/>
                <w:szCs w:val="24"/>
                <w:u w:val="single"/>
              </w:rPr>
              <w:t xml:space="preserve">    </w:t>
            </w:r>
            <w:r>
              <w:rPr>
                <w:rFonts w:hint="eastAsia" w:ascii="宋体" w:hAnsi="宋体" w:eastAsia="宋体" w:cs="宋体"/>
                <w:b w:val="0"/>
                <w:bCs w:val="0"/>
                <w:kern w:val="0"/>
                <w:sz w:val="24"/>
                <w:szCs w:val="24"/>
              </w:rPr>
              <w:t>%。</w:t>
            </w:r>
          </w:p>
          <w:p w14:paraId="4FFF77F8">
            <w:pPr>
              <w:spacing w:line="500" w:lineRule="exac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2.供应商在合同签订前自主选择转账、电汇、支票、汇票、本票、保险、保函等形式缴纳，如以保函方式缴纳履约保证金的，受益人和收取单位须为采购人。</w:t>
            </w:r>
          </w:p>
          <w:p w14:paraId="5E582A3E">
            <w:pPr>
              <w:spacing w:line="500" w:lineRule="exact"/>
              <w:rPr>
                <w:rFonts w:hint="eastAsia" w:ascii="宋体" w:hAnsi="宋体" w:eastAsia="宋体" w:cs="宋体"/>
                <w:b w:val="0"/>
                <w:bCs w:val="0"/>
                <w:color w:val="FF0000"/>
                <w:sz w:val="24"/>
                <w:szCs w:val="24"/>
                <w:highlight w:val="yellow"/>
              </w:rPr>
            </w:pPr>
            <w:r>
              <w:rPr>
                <w:rFonts w:hint="eastAsia" w:ascii="宋体" w:hAnsi="宋体" w:eastAsia="宋体" w:cs="宋体"/>
                <w:b w:val="0"/>
                <w:bCs w:val="0"/>
                <w:kern w:val="0"/>
                <w:sz w:val="24"/>
                <w:szCs w:val="24"/>
              </w:rPr>
              <w:t>3.履约保证金账户</w:t>
            </w:r>
            <w:r>
              <w:rPr>
                <w:rFonts w:hint="eastAsia" w:cs="宋体"/>
                <w:b w:val="0"/>
                <w:bCs w:val="0"/>
                <w:kern w:val="0"/>
                <w:sz w:val="24"/>
                <w:szCs w:val="24"/>
                <w:lang w:val="en-US" w:eastAsia="zh-CN"/>
              </w:rPr>
              <w:t>签订合同前由采购单位提供，</w:t>
            </w:r>
            <w:r>
              <w:rPr>
                <w:rFonts w:hint="eastAsia" w:ascii="宋体" w:hAnsi="宋体" w:eastAsia="宋体" w:cs="宋体"/>
                <w:b w:val="0"/>
                <w:bCs w:val="0"/>
                <w:color w:val="000000"/>
                <w:sz w:val="24"/>
                <w:szCs w:val="24"/>
              </w:rPr>
              <w:t>成交供应商按投标承诺履约完成后予以退还。</w:t>
            </w:r>
          </w:p>
        </w:tc>
      </w:tr>
      <w:tr w14:paraId="3D9A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2E47CDC9">
            <w:pPr>
              <w:spacing w:line="360" w:lineRule="auto"/>
              <w:jc w:val="center"/>
              <w:rPr>
                <w:rFonts w:hint="eastAsia" w:cs="@仿宋_GB2312" w:asciiTheme="minorEastAsia" w:hAnsiTheme="minorEastAsia" w:eastAsiaTheme="minorEastAsia"/>
                <w:b/>
                <w:bCs/>
                <w:color w:val="auto"/>
                <w:kern w:val="2"/>
                <w:sz w:val="24"/>
                <w:szCs w:val="22"/>
                <w:highlight w:val="none"/>
                <w:lang w:val="en-US" w:eastAsia="zh-CN" w:bidi="ar-SA"/>
              </w:rPr>
            </w:pPr>
            <w:r>
              <w:rPr>
                <w:rFonts w:hint="eastAsia" w:cs="@仿宋_GB2312" w:asciiTheme="minorEastAsia" w:hAnsiTheme="minorEastAsia" w:eastAsiaTheme="minorEastAsia"/>
                <w:b/>
                <w:bCs/>
                <w:color w:val="auto"/>
                <w:kern w:val="2"/>
                <w:sz w:val="24"/>
                <w:szCs w:val="22"/>
                <w:highlight w:val="none"/>
                <w:lang w:val="en-US" w:eastAsia="zh-CN"/>
              </w:rPr>
              <w:t>9</w:t>
            </w:r>
          </w:p>
        </w:tc>
        <w:tc>
          <w:tcPr>
            <w:tcW w:w="1701" w:type="dxa"/>
            <w:shd w:val="clear" w:color="auto" w:fill="auto"/>
            <w:noWrap w:val="0"/>
            <w:vAlign w:val="center"/>
          </w:tcPr>
          <w:p w14:paraId="136BB58C">
            <w:pPr>
              <w:pStyle w:val="67"/>
              <w:widowControl w:val="0"/>
              <w:spacing w:before="0" w:beforeAutospacing="0" w:after="0" w:afterAutospacing="0" w:line="360" w:lineRule="auto"/>
              <w:rPr>
                <w:rFonts w:hint="eastAsia" w:asciiTheme="minorHAnsi" w:hAnsiTheme="minorHAnsi" w:eastAsiaTheme="minorEastAsia" w:cstheme="minorBidi"/>
                <w:b/>
                <w:bCs/>
                <w:color w:val="auto"/>
                <w:kern w:val="2"/>
                <w:sz w:val="24"/>
                <w:szCs w:val="28"/>
                <w:highlight w:val="none"/>
                <w:lang w:val="en-US" w:eastAsia="zh-CN" w:bidi="ar-SA"/>
              </w:rPr>
            </w:pPr>
            <w:r>
              <w:rPr>
                <w:rFonts w:hint="eastAsia" w:asciiTheme="minorHAnsi" w:hAnsiTheme="minorHAnsi" w:eastAsiaTheme="minorEastAsia"/>
                <w:b/>
                <w:bCs/>
                <w:color w:val="auto"/>
                <w:kern w:val="2"/>
                <w:sz w:val="24"/>
                <w:highlight w:val="none"/>
                <w:lang w:val="en-US" w:eastAsia="zh-CN"/>
              </w:rPr>
              <w:t>质量保证金</w:t>
            </w:r>
          </w:p>
        </w:tc>
        <w:tc>
          <w:tcPr>
            <w:tcW w:w="7088" w:type="dxa"/>
            <w:shd w:val="clear" w:color="auto" w:fill="auto"/>
            <w:noWrap w:val="0"/>
            <w:vAlign w:val="center"/>
          </w:tcPr>
          <w:p w14:paraId="7EEE08C6">
            <w:pPr>
              <w:spacing w:line="500" w:lineRule="exac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1.是否收取</w:t>
            </w:r>
            <w:r>
              <w:rPr>
                <w:rFonts w:hint="eastAsia" w:cs="宋体"/>
                <w:b w:val="0"/>
                <w:bCs w:val="0"/>
                <w:kern w:val="0"/>
                <w:sz w:val="24"/>
                <w:szCs w:val="24"/>
                <w:lang w:val="en-US" w:eastAsia="zh-CN"/>
              </w:rPr>
              <w:t>质量</w:t>
            </w:r>
            <w:r>
              <w:rPr>
                <w:rFonts w:hint="eastAsia" w:ascii="宋体" w:hAnsi="宋体" w:eastAsia="宋体" w:cs="宋体"/>
                <w:b w:val="0"/>
                <w:bCs w:val="0"/>
                <w:kern w:val="0"/>
                <w:sz w:val="24"/>
                <w:szCs w:val="24"/>
              </w:rPr>
              <w:t>保证金：</w:t>
            </w:r>
          </w:p>
          <w:p w14:paraId="506C9A9B">
            <w:pPr>
              <w:spacing w:line="500" w:lineRule="exac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 □否； </w:t>
            </w:r>
            <w:r>
              <w:rPr>
                <w:rFonts w:hint="eastAsia" w:cs="宋体"/>
                <w:b w:val="0"/>
                <w:bCs w:val="0"/>
                <w:kern w:val="0"/>
                <w:sz w:val="24"/>
                <w:szCs w:val="24"/>
                <w:lang w:eastAsia="zh-CN"/>
              </w:rPr>
              <w:t>☑</w:t>
            </w:r>
            <w:r>
              <w:rPr>
                <w:rFonts w:hint="eastAsia" w:ascii="宋体" w:hAnsi="宋体" w:eastAsia="宋体" w:cs="宋体"/>
                <w:b w:val="0"/>
                <w:bCs w:val="0"/>
                <w:kern w:val="0"/>
                <w:sz w:val="24"/>
                <w:szCs w:val="24"/>
              </w:rPr>
              <w:t>是：</w:t>
            </w:r>
            <w:r>
              <w:rPr>
                <w:rFonts w:hint="eastAsia" w:cs="宋体"/>
                <w:b w:val="0"/>
                <w:bCs w:val="0"/>
                <w:kern w:val="0"/>
                <w:sz w:val="24"/>
                <w:szCs w:val="24"/>
                <w:lang w:val="en-US" w:eastAsia="zh-CN"/>
              </w:rPr>
              <w:t>工程结算价款</w:t>
            </w:r>
            <w:r>
              <w:rPr>
                <w:rFonts w:hint="eastAsia" w:ascii="宋体" w:hAnsi="宋体" w:eastAsia="宋体" w:cs="宋体"/>
                <w:b w:val="0"/>
                <w:bCs w:val="0"/>
                <w:kern w:val="0"/>
                <w:sz w:val="24"/>
                <w:szCs w:val="24"/>
              </w:rPr>
              <w:t>的</w:t>
            </w:r>
            <w:r>
              <w:rPr>
                <w:rFonts w:hint="eastAsia" w:cs="宋体"/>
                <w:b w:val="0"/>
                <w:bCs w:val="0"/>
                <w:kern w:val="0"/>
                <w:sz w:val="24"/>
                <w:szCs w:val="24"/>
                <w:u w:val="none"/>
                <w:lang w:val="en-US" w:eastAsia="zh-CN"/>
              </w:rPr>
              <w:t>3</w:t>
            </w:r>
            <w:r>
              <w:rPr>
                <w:rFonts w:hint="eastAsia" w:ascii="宋体" w:hAnsi="宋体" w:eastAsia="宋体" w:cs="宋体"/>
                <w:b w:val="0"/>
                <w:bCs w:val="0"/>
                <w:kern w:val="0"/>
                <w:sz w:val="24"/>
                <w:szCs w:val="24"/>
              </w:rPr>
              <w:t>%。</w:t>
            </w:r>
          </w:p>
          <w:p w14:paraId="4D02BDE1">
            <w:pPr>
              <w:spacing w:line="500" w:lineRule="exac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2.供应商自主选择转账、电汇、支票、汇票、本票、保险、保函等形式缴纳，如以保函方式缴纳</w:t>
            </w:r>
            <w:r>
              <w:rPr>
                <w:rFonts w:hint="eastAsia" w:cs="宋体"/>
                <w:b w:val="0"/>
                <w:bCs w:val="0"/>
                <w:kern w:val="0"/>
                <w:sz w:val="24"/>
                <w:szCs w:val="24"/>
                <w:lang w:val="en-US" w:eastAsia="zh-CN"/>
              </w:rPr>
              <w:t>质量</w:t>
            </w:r>
            <w:r>
              <w:rPr>
                <w:rFonts w:hint="eastAsia" w:ascii="宋体" w:hAnsi="宋体" w:eastAsia="宋体" w:cs="宋体"/>
                <w:b w:val="0"/>
                <w:bCs w:val="0"/>
                <w:kern w:val="0"/>
                <w:sz w:val="24"/>
                <w:szCs w:val="24"/>
              </w:rPr>
              <w:t>保证金的，受益人和收取单位须为采购人。</w:t>
            </w:r>
          </w:p>
          <w:p w14:paraId="2737A5EC">
            <w:pPr>
              <w:spacing w:line="500" w:lineRule="exact"/>
              <w:rPr>
                <w:rFonts w:hint="eastAsia" w:asciiTheme="minorEastAsia" w:hAnsiTheme="minorEastAsia" w:eastAsiaTheme="minorEastAsia" w:cstheme="minorBidi"/>
                <w:color w:val="auto"/>
                <w:kern w:val="2"/>
                <w:sz w:val="24"/>
                <w:szCs w:val="22"/>
                <w:highlight w:val="none"/>
                <w:lang w:val="en-US" w:eastAsia="zh-CN" w:bidi="ar-SA"/>
              </w:rPr>
            </w:pPr>
            <w:r>
              <w:rPr>
                <w:rFonts w:hint="eastAsia" w:ascii="宋体" w:hAnsi="宋体" w:eastAsia="宋体" w:cs="宋体"/>
                <w:b w:val="0"/>
                <w:bCs w:val="0"/>
                <w:kern w:val="0"/>
                <w:sz w:val="24"/>
                <w:szCs w:val="24"/>
              </w:rPr>
              <w:t>3.</w:t>
            </w:r>
            <w:r>
              <w:rPr>
                <w:rFonts w:hint="eastAsia" w:cs="宋体"/>
                <w:b w:val="0"/>
                <w:bCs w:val="0"/>
                <w:kern w:val="0"/>
                <w:sz w:val="24"/>
                <w:szCs w:val="24"/>
                <w:lang w:val="en-US" w:eastAsia="zh-CN"/>
              </w:rPr>
              <w:t>质量</w:t>
            </w:r>
            <w:r>
              <w:rPr>
                <w:rFonts w:hint="eastAsia" w:ascii="宋体" w:hAnsi="宋体" w:eastAsia="宋体" w:cs="宋体"/>
                <w:b w:val="0"/>
                <w:bCs w:val="0"/>
                <w:kern w:val="0"/>
                <w:sz w:val="24"/>
                <w:szCs w:val="24"/>
              </w:rPr>
              <w:t>保证金账户</w:t>
            </w:r>
            <w:r>
              <w:rPr>
                <w:rFonts w:hint="eastAsia" w:cs="宋体"/>
                <w:b w:val="0"/>
                <w:bCs w:val="0"/>
                <w:kern w:val="0"/>
                <w:sz w:val="24"/>
                <w:szCs w:val="24"/>
                <w:lang w:val="en-US" w:eastAsia="zh-CN"/>
              </w:rPr>
              <w:t>签订合同前由采购单位提供，</w:t>
            </w:r>
            <w:r>
              <w:rPr>
                <w:rFonts w:hint="eastAsia" w:cs="宋体"/>
                <w:b w:val="0"/>
                <w:bCs w:val="0"/>
                <w:color w:val="000000"/>
                <w:kern w:val="2"/>
                <w:sz w:val="24"/>
                <w:szCs w:val="24"/>
                <w:lang w:val="en-US" w:eastAsia="zh-CN"/>
              </w:rPr>
              <w:t>质保期满后</w:t>
            </w:r>
            <w:r>
              <w:rPr>
                <w:rFonts w:hint="eastAsia" w:ascii="宋体" w:hAnsi="宋体" w:eastAsia="宋体" w:cs="宋体"/>
                <w:b w:val="0"/>
                <w:bCs w:val="0"/>
                <w:color w:val="000000"/>
                <w:kern w:val="2"/>
                <w:sz w:val="24"/>
                <w:szCs w:val="24"/>
              </w:rPr>
              <w:t>予以退还。</w:t>
            </w:r>
          </w:p>
        </w:tc>
      </w:tr>
    </w:tbl>
    <w:p w14:paraId="4A578966">
      <w:pPr>
        <w:bidi w:val="0"/>
        <w:rPr>
          <w:rFonts w:hint="eastAsia"/>
          <w:lang w:val="en-US" w:eastAsia="zh-CN"/>
        </w:rPr>
      </w:pPr>
    </w:p>
    <w:p w14:paraId="10A6CDED">
      <w:pPr>
        <w:bidi w:val="0"/>
        <w:rPr>
          <w:rFonts w:hint="eastAsia"/>
          <w:sz w:val="28"/>
          <w:szCs w:val="28"/>
        </w:rPr>
      </w:pPr>
    </w:p>
    <w:p w14:paraId="0E7A29E8">
      <w:pPr>
        <w:bidi w:val="0"/>
        <w:rPr>
          <w:rFonts w:hint="eastAsia"/>
          <w:sz w:val="28"/>
          <w:szCs w:val="28"/>
        </w:rPr>
      </w:pPr>
    </w:p>
    <w:p w14:paraId="038A63AB">
      <w:pPr>
        <w:bidi w:val="0"/>
        <w:rPr>
          <w:rFonts w:hint="eastAsia"/>
          <w:sz w:val="28"/>
          <w:szCs w:val="28"/>
        </w:rPr>
      </w:pPr>
    </w:p>
    <w:p w14:paraId="2463E5BC">
      <w:pPr>
        <w:bidi w:val="0"/>
        <w:rPr>
          <w:rFonts w:hint="eastAsia"/>
          <w:sz w:val="28"/>
          <w:szCs w:val="28"/>
        </w:rPr>
      </w:pPr>
    </w:p>
    <w:p w14:paraId="3E53DB49">
      <w:pPr>
        <w:bidi w:val="0"/>
        <w:rPr>
          <w:rFonts w:hint="eastAsia"/>
          <w:sz w:val="28"/>
          <w:szCs w:val="28"/>
        </w:rPr>
      </w:pPr>
    </w:p>
    <w:p w14:paraId="260981A1">
      <w:pPr>
        <w:bidi w:val="0"/>
        <w:rPr>
          <w:rFonts w:hint="eastAsia"/>
          <w:sz w:val="28"/>
          <w:szCs w:val="28"/>
        </w:rPr>
      </w:pPr>
    </w:p>
    <w:p w14:paraId="218DFEC2">
      <w:pPr>
        <w:bidi w:val="0"/>
        <w:rPr>
          <w:rFonts w:hint="eastAsia"/>
          <w:sz w:val="30"/>
          <w:szCs w:val="30"/>
        </w:rPr>
      </w:pPr>
    </w:p>
    <w:p w14:paraId="41EDD048">
      <w:pPr>
        <w:rPr>
          <w:rFonts w:hint="eastAsia" w:ascii="宋体" w:hAnsi="宋体" w:eastAsia="宋体" w:cs="宋体"/>
          <w:sz w:val="28"/>
          <w:szCs w:val="28"/>
        </w:rPr>
      </w:pPr>
    </w:p>
    <w:p w14:paraId="6A91FD2B">
      <w:pPr>
        <w:bidi w:val="0"/>
        <w:rPr>
          <w:rFonts w:hint="eastAsia"/>
          <w:sz w:val="28"/>
          <w:szCs w:val="28"/>
        </w:rPr>
      </w:pPr>
    </w:p>
    <w:p w14:paraId="6EDE3D0A">
      <w:pPr>
        <w:bidi w:val="0"/>
        <w:rPr>
          <w:rFonts w:hint="eastAsia"/>
          <w:sz w:val="28"/>
          <w:szCs w:val="28"/>
        </w:rPr>
      </w:pPr>
    </w:p>
    <w:p w14:paraId="6D1212C0">
      <w:pPr>
        <w:bidi w:val="0"/>
        <w:rPr>
          <w:rFonts w:hint="eastAsia"/>
          <w:sz w:val="28"/>
          <w:szCs w:val="28"/>
        </w:rPr>
      </w:pPr>
    </w:p>
    <w:p w14:paraId="508B836C">
      <w:pPr>
        <w:rPr>
          <w:rFonts w:hint="eastAsia" w:ascii="宋体" w:hAnsi="宋体" w:eastAsia="宋体" w:cs="宋体"/>
          <w:sz w:val="28"/>
          <w:szCs w:val="28"/>
        </w:rPr>
      </w:pPr>
    </w:p>
    <w:p w14:paraId="424E58F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58"/>
    </w:p>
    <w:p w14:paraId="4CE94581">
      <w:pPr>
        <w:spacing w:line="360" w:lineRule="auto"/>
        <w:ind w:firstLine="437"/>
        <w:outlineLvl w:val="1"/>
        <w:rPr>
          <w:rFonts w:asciiTheme="minorEastAsia" w:hAnsiTheme="minorEastAsia" w:eastAsiaTheme="minorEastAsia"/>
          <w:b/>
          <w:color w:val="auto"/>
          <w:sz w:val="24"/>
          <w:highlight w:val="none"/>
        </w:rPr>
      </w:pPr>
      <w:bookmarkStart w:id="59" w:name="_Toc7817"/>
      <w:bookmarkStart w:id="60" w:name="_Toc7278"/>
      <w:r>
        <w:rPr>
          <w:rFonts w:hint="eastAsia" w:asciiTheme="minorEastAsia" w:hAnsiTheme="minorEastAsia" w:eastAsiaTheme="minorEastAsia"/>
          <w:b/>
          <w:color w:val="auto"/>
          <w:sz w:val="24"/>
          <w:highlight w:val="none"/>
        </w:rPr>
        <w:t>一、总则</w:t>
      </w:r>
      <w:bookmarkEnd w:id="59"/>
      <w:bookmarkEnd w:id="60"/>
    </w:p>
    <w:p w14:paraId="0284BB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3CDC53F2">
      <w:pPr>
        <w:spacing w:line="360" w:lineRule="auto"/>
        <w:ind w:firstLine="437"/>
        <w:outlineLvl w:val="1"/>
        <w:rPr>
          <w:rFonts w:asciiTheme="minorEastAsia" w:hAnsiTheme="minorEastAsia" w:eastAsiaTheme="minorEastAsia"/>
          <w:b/>
          <w:color w:val="auto"/>
          <w:sz w:val="24"/>
          <w:highlight w:val="none"/>
        </w:rPr>
      </w:pPr>
      <w:bookmarkStart w:id="61" w:name="_Toc31007"/>
      <w:bookmarkStart w:id="62" w:name="_Toc31558"/>
      <w:r>
        <w:rPr>
          <w:rFonts w:hint="eastAsia" w:asciiTheme="minorEastAsia" w:hAnsiTheme="minorEastAsia" w:eastAsiaTheme="minorEastAsia"/>
          <w:b/>
          <w:color w:val="auto"/>
          <w:sz w:val="24"/>
          <w:highlight w:val="none"/>
        </w:rPr>
        <w:t>二、评审方法</w:t>
      </w:r>
      <w:bookmarkEnd w:id="61"/>
      <w:bookmarkEnd w:id="62"/>
    </w:p>
    <w:tbl>
      <w:tblPr>
        <w:tblStyle w:val="54"/>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1703"/>
        <w:gridCol w:w="4142"/>
        <w:gridCol w:w="2678"/>
      </w:tblGrid>
      <w:tr w14:paraId="66A0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tcBorders>
              <w:bottom w:val="single" w:color="auto" w:sz="4" w:space="0"/>
            </w:tcBorders>
            <w:vAlign w:val="center"/>
          </w:tcPr>
          <w:p w14:paraId="78D36B63">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0EC6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0" w:type="pct"/>
            <w:tcBorders>
              <w:bottom w:val="single" w:color="auto" w:sz="4" w:space="0"/>
            </w:tcBorders>
            <w:vAlign w:val="center"/>
          </w:tcPr>
          <w:p w14:paraId="1FD22BAA">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901" w:type="pct"/>
            <w:tcBorders>
              <w:bottom w:val="single" w:color="auto" w:sz="4" w:space="0"/>
            </w:tcBorders>
            <w:vAlign w:val="center"/>
          </w:tcPr>
          <w:p w14:paraId="421392ED">
            <w:pPr>
              <w:pStyle w:val="6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191" w:type="pct"/>
            <w:tcBorders>
              <w:bottom w:val="single" w:color="auto" w:sz="4" w:space="0"/>
            </w:tcBorders>
            <w:vAlign w:val="center"/>
          </w:tcPr>
          <w:p w14:paraId="19BAB4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416" w:type="pct"/>
            <w:tcBorders>
              <w:bottom w:val="single" w:color="auto" w:sz="4" w:space="0"/>
            </w:tcBorders>
            <w:vAlign w:val="center"/>
          </w:tcPr>
          <w:p w14:paraId="4F03BEB3">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586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tcBorders>
              <w:bottom w:val="single" w:color="auto" w:sz="4" w:space="0"/>
            </w:tcBorders>
            <w:vAlign w:val="center"/>
          </w:tcPr>
          <w:p w14:paraId="7E7DC495">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1</w:t>
            </w:r>
          </w:p>
        </w:tc>
        <w:tc>
          <w:tcPr>
            <w:tcW w:w="901" w:type="pct"/>
            <w:tcBorders>
              <w:bottom w:val="single" w:color="auto" w:sz="4" w:space="0"/>
            </w:tcBorders>
            <w:vAlign w:val="center"/>
          </w:tcPr>
          <w:p w14:paraId="538EFD7A">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191" w:type="pct"/>
            <w:tcBorders>
              <w:bottom w:val="single" w:color="auto" w:sz="4" w:space="0"/>
            </w:tcBorders>
            <w:vAlign w:val="center"/>
          </w:tcPr>
          <w:p w14:paraId="2365F5B7">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70A98B9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3552206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3AD762F7">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00B1D790">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p w14:paraId="46C1B96B">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）银行、保险、石油石化、电力、电信行业接受分支机构投标。</w:t>
            </w:r>
            <w:r>
              <w:rPr>
                <w:rFonts w:hint="eastAsia" w:ascii="宋体" w:hAnsi="宋体" w:eastAsia="宋体" w:cs="宋体"/>
                <w:sz w:val="24"/>
                <w:szCs w:val="24"/>
                <w:lang w:val="en-US" w:eastAsia="zh-CN"/>
              </w:rPr>
              <w:t>其他行业分支机构投标需提供总公司授权书，否则投标无效。</w:t>
            </w:r>
          </w:p>
        </w:tc>
        <w:tc>
          <w:tcPr>
            <w:tcW w:w="1416" w:type="pct"/>
            <w:tcBorders>
              <w:bottom w:val="single" w:color="auto" w:sz="4" w:space="0"/>
            </w:tcBorders>
            <w:vAlign w:val="center"/>
          </w:tcPr>
          <w:p w14:paraId="7AA747B7">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7D17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7DFB3352">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lang w:val="en-US" w:eastAsia="zh-CN"/>
              </w:rPr>
              <w:t>2</w:t>
            </w:r>
          </w:p>
        </w:tc>
        <w:tc>
          <w:tcPr>
            <w:tcW w:w="901" w:type="pct"/>
            <w:vAlign w:val="center"/>
          </w:tcPr>
          <w:p w14:paraId="7B208D8D">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191" w:type="pct"/>
            <w:vAlign w:val="center"/>
          </w:tcPr>
          <w:p w14:paraId="27D9E7F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cs="宋体"/>
                <w:sz w:val="24"/>
                <w:szCs w:val="24"/>
                <w:lang w:val="en-US" w:eastAsia="zh-CN"/>
              </w:rPr>
              <w:t>谈判</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416" w:type="pct"/>
            <w:vAlign w:val="center"/>
          </w:tcPr>
          <w:p w14:paraId="6DE8EDEA">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767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52605BD7">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3</w:t>
            </w:r>
          </w:p>
        </w:tc>
        <w:tc>
          <w:tcPr>
            <w:tcW w:w="901" w:type="pct"/>
            <w:vAlign w:val="center"/>
          </w:tcPr>
          <w:p w14:paraId="343F42A8">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191" w:type="pct"/>
            <w:vAlign w:val="center"/>
          </w:tcPr>
          <w:p w14:paraId="44202A41">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w:t>
            </w:r>
            <w:r>
              <w:rPr>
                <w:rFonts w:hint="eastAsia" w:ascii="宋体" w:hAnsi="宋体" w:eastAsia="宋体" w:cs="宋体"/>
                <w:sz w:val="24"/>
                <w:szCs w:val="24"/>
                <w:lang w:val="en-US" w:eastAsia="zh-CN"/>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416" w:type="pct"/>
            <w:vAlign w:val="center"/>
          </w:tcPr>
          <w:p w14:paraId="1306C39F">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7B56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731FCB22">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4</w:t>
            </w:r>
          </w:p>
        </w:tc>
        <w:tc>
          <w:tcPr>
            <w:tcW w:w="901" w:type="pct"/>
            <w:vAlign w:val="center"/>
          </w:tcPr>
          <w:p w14:paraId="1E3BAE16">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191" w:type="pct"/>
            <w:vAlign w:val="top"/>
          </w:tcPr>
          <w:p w14:paraId="330BD079">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E187C0D">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1AB52449">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文件关于预留份额的要求。</w:t>
            </w:r>
          </w:p>
        </w:tc>
        <w:tc>
          <w:tcPr>
            <w:tcW w:w="1416" w:type="pct"/>
            <w:vAlign w:val="center"/>
          </w:tcPr>
          <w:p w14:paraId="4401BA38">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D32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75E898E7">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5</w:t>
            </w:r>
          </w:p>
        </w:tc>
        <w:tc>
          <w:tcPr>
            <w:tcW w:w="901" w:type="pct"/>
            <w:vAlign w:val="top"/>
          </w:tcPr>
          <w:p w14:paraId="10031E6E">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191" w:type="pct"/>
            <w:vAlign w:val="center"/>
          </w:tcPr>
          <w:p w14:paraId="3E6A0093">
            <w:pPr>
              <w:spacing w:after="50" w:line="360" w:lineRule="auto"/>
              <w:ind w:right="-10" w:rightChars="0"/>
              <w:jc w:val="both"/>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通过分包措施预留部分采购份额面向中小企业采购、且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因落实政府采购政策拟进行分包的。</w:t>
            </w:r>
          </w:p>
        </w:tc>
        <w:tc>
          <w:tcPr>
            <w:tcW w:w="1416" w:type="pct"/>
            <w:vAlign w:val="center"/>
          </w:tcPr>
          <w:p w14:paraId="7AB2EA62">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80B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shd w:val="clear" w:color="auto" w:fill="auto"/>
            <w:vAlign w:val="center"/>
          </w:tcPr>
          <w:p w14:paraId="5D7776D2">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6</w:t>
            </w:r>
          </w:p>
        </w:tc>
        <w:tc>
          <w:tcPr>
            <w:tcW w:w="901" w:type="pct"/>
            <w:shd w:val="clear" w:color="auto" w:fill="auto"/>
            <w:vAlign w:val="center"/>
          </w:tcPr>
          <w:p w14:paraId="2DDB5BF4">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191" w:type="pct"/>
            <w:shd w:val="clear" w:color="auto" w:fill="auto"/>
            <w:vAlign w:val="center"/>
          </w:tcPr>
          <w:p w14:paraId="7652FB7F">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如有，见谈判公告</w:t>
            </w:r>
          </w:p>
        </w:tc>
        <w:tc>
          <w:tcPr>
            <w:tcW w:w="1416" w:type="pct"/>
            <w:shd w:val="clear" w:color="auto" w:fill="auto"/>
            <w:vAlign w:val="center"/>
          </w:tcPr>
          <w:p w14:paraId="79F22259">
            <w:pPr>
              <w:spacing w:after="50" w:line="360" w:lineRule="auto"/>
              <w:ind w:right="-10" w:rightChars="0"/>
              <w:jc w:val="both"/>
              <w:rPr>
                <w:rFonts w:hint="eastAsia"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5B4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3F643AC0">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eastAsia="zh-CN"/>
              </w:rPr>
            </w:pPr>
            <w:r>
              <w:rPr>
                <w:rFonts w:hint="eastAsia" w:asciiTheme="majorEastAsia" w:hAnsiTheme="majorEastAsia" w:eastAsiaTheme="majorEastAsia"/>
                <w:color w:val="auto"/>
                <w:sz w:val="24"/>
                <w:highlight w:val="none"/>
                <w:lang w:val="en-US" w:eastAsia="zh-CN"/>
              </w:rPr>
              <w:t>7</w:t>
            </w:r>
          </w:p>
        </w:tc>
        <w:tc>
          <w:tcPr>
            <w:tcW w:w="901" w:type="pct"/>
            <w:vAlign w:val="center"/>
          </w:tcPr>
          <w:p w14:paraId="5F16AEC4">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rPr>
              <w:t>其他特定资格要求</w:t>
            </w:r>
          </w:p>
        </w:tc>
        <w:tc>
          <w:tcPr>
            <w:tcW w:w="2191" w:type="pct"/>
            <w:vAlign w:val="center"/>
          </w:tcPr>
          <w:p w14:paraId="65771553">
            <w:pPr>
              <w:spacing w:after="50" w:line="360" w:lineRule="auto"/>
              <w:ind w:right="-10" w:rightChars="0"/>
              <w:jc w:val="both"/>
              <w:rPr>
                <w:rFonts w:hint="default" w:ascii="Calibri" w:hAnsi="Calibri" w:cs="Times New Roman"/>
                <w:color w:val="auto"/>
                <w:kern w:val="2"/>
                <w:sz w:val="24"/>
                <w:szCs w:val="22"/>
                <w:highlight w:val="none"/>
                <w:lang w:val="en-US"/>
              </w:rPr>
            </w:pPr>
            <w:r>
              <w:rPr>
                <w:rFonts w:ascii="宋体" w:hAnsi="宋体" w:eastAsia="宋体" w:cs="宋体"/>
                <w:spacing w:val="10"/>
                <w:sz w:val="24"/>
                <w:szCs w:val="24"/>
              </w:rPr>
              <w:t>如有，见</w:t>
            </w:r>
            <w:r>
              <w:rPr>
                <w:rFonts w:hint="eastAsia" w:ascii="宋体" w:hAnsi="宋体" w:eastAsia="宋体" w:cs="宋体"/>
                <w:spacing w:val="10"/>
                <w:sz w:val="24"/>
                <w:szCs w:val="24"/>
                <w:lang w:val="en-US" w:eastAsia="zh-CN"/>
              </w:rPr>
              <w:t>谈判</w:t>
            </w:r>
            <w:r>
              <w:rPr>
                <w:rFonts w:hint="eastAsia" w:cs="宋体"/>
                <w:spacing w:val="10"/>
                <w:sz w:val="24"/>
                <w:szCs w:val="24"/>
                <w:lang w:val="en-US" w:eastAsia="zh-CN"/>
              </w:rPr>
              <w:t>公告</w:t>
            </w:r>
          </w:p>
        </w:tc>
        <w:tc>
          <w:tcPr>
            <w:tcW w:w="1416" w:type="pct"/>
            <w:vAlign w:val="center"/>
          </w:tcPr>
          <w:p w14:paraId="7A46398B">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C86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shd w:val="clear" w:color="auto" w:fill="auto"/>
            <w:vAlign w:val="center"/>
          </w:tcPr>
          <w:p w14:paraId="4FBC44AB">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8</w:t>
            </w:r>
          </w:p>
        </w:tc>
        <w:tc>
          <w:tcPr>
            <w:tcW w:w="901" w:type="pct"/>
            <w:shd w:val="clear" w:color="auto" w:fill="auto"/>
            <w:vAlign w:val="center"/>
          </w:tcPr>
          <w:p w14:paraId="7F0131F7">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谈判承诺</w:t>
            </w:r>
            <w:r>
              <w:rPr>
                <w:rFonts w:hint="eastAsia" w:asciiTheme="minorEastAsia" w:hAnsiTheme="minorEastAsia" w:eastAsiaTheme="minorEastAsia"/>
                <w:color w:val="auto"/>
                <w:sz w:val="24"/>
                <w:szCs w:val="28"/>
                <w:highlight w:val="none"/>
              </w:rPr>
              <w:t>函</w:t>
            </w:r>
          </w:p>
        </w:tc>
        <w:tc>
          <w:tcPr>
            <w:tcW w:w="2191" w:type="pct"/>
            <w:shd w:val="clear" w:color="auto" w:fill="auto"/>
            <w:vAlign w:val="center"/>
          </w:tcPr>
          <w:p w14:paraId="134996DF">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签章</w:t>
            </w:r>
          </w:p>
        </w:tc>
        <w:tc>
          <w:tcPr>
            <w:tcW w:w="1416" w:type="pct"/>
            <w:shd w:val="clear" w:color="auto" w:fill="auto"/>
            <w:vAlign w:val="center"/>
          </w:tcPr>
          <w:p w14:paraId="103ACD89">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A1E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shd w:val="clear" w:color="auto" w:fill="auto"/>
            <w:vAlign w:val="center"/>
          </w:tcPr>
          <w:p w14:paraId="1E164CF9">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color w:val="auto"/>
                <w:sz w:val="24"/>
                <w:highlight w:val="none"/>
                <w:lang w:val="en-US" w:eastAsia="zh-CN"/>
              </w:rPr>
              <w:t>9</w:t>
            </w:r>
          </w:p>
        </w:tc>
        <w:tc>
          <w:tcPr>
            <w:tcW w:w="901" w:type="pct"/>
            <w:shd w:val="clear" w:color="auto" w:fill="auto"/>
            <w:vAlign w:val="center"/>
          </w:tcPr>
          <w:p w14:paraId="4B232A7E">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191" w:type="pct"/>
            <w:shd w:val="clear" w:color="auto" w:fill="auto"/>
            <w:vAlign w:val="center"/>
          </w:tcPr>
          <w:p w14:paraId="68DCE514">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签章</w:t>
            </w:r>
          </w:p>
        </w:tc>
        <w:tc>
          <w:tcPr>
            <w:tcW w:w="1416" w:type="pct"/>
            <w:shd w:val="clear" w:color="auto" w:fill="auto"/>
            <w:vAlign w:val="center"/>
          </w:tcPr>
          <w:p w14:paraId="2450B6A1">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253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shd w:val="clear" w:color="auto" w:fill="auto"/>
            <w:vAlign w:val="center"/>
          </w:tcPr>
          <w:p w14:paraId="0659A920">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r>
              <w:rPr>
                <w:rFonts w:hint="eastAsia"/>
                <w:color w:val="auto"/>
                <w:sz w:val="24"/>
                <w:highlight w:val="none"/>
                <w:lang w:val="en-US" w:eastAsia="zh-CN"/>
              </w:rPr>
              <w:t>0</w:t>
            </w:r>
          </w:p>
        </w:tc>
        <w:tc>
          <w:tcPr>
            <w:tcW w:w="901" w:type="pct"/>
            <w:shd w:val="clear" w:color="auto" w:fill="auto"/>
            <w:vAlign w:val="center"/>
          </w:tcPr>
          <w:p w14:paraId="1EAFC508">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首次谈判</w:t>
            </w:r>
            <w:r>
              <w:rPr>
                <w:rFonts w:hint="eastAsia" w:asciiTheme="minorEastAsia" w:hAnsiTheme="minorEastAsia" w:eastAsiaTheme="minorEastAsia"/>
                <w:color w:val="auto"/>
                <w:sz w:val="24"/>
                <w:szCs w:val="28"/>
                <w:highlight w:val="none"/>
              </w:rPr>
              <w:t>报价</w:t>
            </w:r>
          </w:p>
        </w:tc>
        <w:tc>
          <w:tcPr>
            <w:tcW w:w="2191" w:type="pct"/>
            <w:shd w:val="clear" w:color="auto" w:fill="auto"/>
            <w:vAlign w:val="center"/>
          </w:tcPr>
          <w:p w14:paraId="3144826C">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须知要求</w:t>
            </w:r>
          </w:p>
        </w:tc>
        <w:tc>
          <w:tcPr>
            <w:tcW w:w="1416" w:type="pct"/>
            <w:shd w:val="clear" w:color="auto" w:fill="auto"/>
            <w:vAlign w:val="center"/>
          </w:tcPr>
          <w:p w14:paraId="1FB5F66C">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19B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shd w:val="clear" w:color="auto" w:fill="auto"/>
            <w:vAlign w:val="center"/>
          </w:tcPr>
          <w:p w14:paraId="06B63791">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r>
              <w:rPr>
                <w:rFonts w:hint="eastAsia"/>
                <w:color w:val="auto"/>
                <w:sz w:val="24"/>
                <w:highlight w:val="none"/>
                <w:lang w:val="en-US" w:eastAsia="zh-CN"/>
              </w:rPr>
              <w:t>1</w:t>
            </w:r>
          </w:p>
        </w:tc>
        <w:tc>
          <w:tcPr>
            <w:tcW w:w="901" w:type="pct"/>
            <w:shd w:val="clear" w:color="auto" w:fill="auto"/>
            <w:vAlign w:val="center"/>
          </w:tcPr>
          <w:p w14:paraId="0A0F48BD">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191" w:type="pct"/>
            <w:shd w:val="clear" w:color="auto" w:fill="auto"/>
            <w:vAlign w:val="center"/>
          </w:tcPr>
          <w:p w14:paraId="3B6F75CA">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w:t>
            </w:r>
            <w:r>
              <w:rPr>
                <w:rFonts w:hint="eastAsia" w:asciiTheme="minorEastAsia" w:hAnsiTheme="minorEastAsia" w:eastAsiaTheme="minorEastAsia"/>
                <w:color w:val="auto"/>
                <w:sz w:val="24"/>
                <w:szCs w:val="28"/>
                <w:highlight w:val="none"/>
                <w:lang w:val="en-US" w:eastAsia="zh-CN"/>
              </w:rPr>
              <w:t>商务要求实质性要求</w:t>
            </w:r>
          </w:p>
        </w:tc>
        <w:tc>
          <w:tcPr>
            <w:tcW w:w="1416" w:type="pct"/>
            <w:shd w:val="clear" w:color="auto" w:fill="auto"/>
            <w:vAlign w:val="center"/>
          </w:tcPr>
          <w:p w14:paraId="79CF62C0">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23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shd w:val="clear" w:color="auto" w:fill="auto"/>
            <w:vAlign w:val="center"/>
          </w:tcPr>
          <w:p w14:paraId="4E010450">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r>
              <w:rPr>
                <w:rFonts w:hint="eastAsia"/>
                <w:color w:val="auto"/>
                <w:sz w:val="24"/>
                <w:highlight w:val="none"/>
                <w:lang w:val="en-US" w:eastAsia="zh-CN"/>
              </w:rPr>
              <w:t>2</w:t>
            </w:r>
          </w:p>
        </w:tc>
        <w:tc>
          <w:tcPr>
            <w:tcW w:w="901" w:type="pct"/>
            <w:shd w:val="clear" w:color="auto" w:fill="auto"/>
            <w:vAlign w:val="center"/>
          </w:tcPr>
          <w:p w14:paraId="085AB992">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技术响应情况</w:t>
            </w:r>
          </w:p>
        </w:tc>
        <w:tc>
          <w:tcPr>
            <w:tcW w:w="2191" w:type="pct"/>
            <w:shd w:val="clear" w:color="auto" w:fill="auto"/>
            <w:vAlign w:val="center"/>
          </w:tcPr>
          <w:p w14:paraId="435F7522">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w:t>
            </w:r>
            <w:r>
              <w:rPr>
                <w:rFonts w:hint="eastAsia" w:asciiTheme="minorEastAsia" w:hAnsiTheme="minorEastAsia" w:eastAsiaTheme="minorEastAsia"/>
                <w:color w:val="auto"/>
                <w:sz w:val="24"/>
                <w:szCs w:val="28"/>
                <w:highlight w:val="none"/>
                <w:lang w:val="en-US" w:eastAsia="zh-CN"/>
              </w:rPr>
              <w:t>技术要求实质性要求</w:t>
            </w:r>
          </w:p>
        </w:tc>
        <w:tc>
          <w:tcPr>
            <w:tcW w:w="1416" w:type="pct"/>
            <w:shd w:val="clear" w:color="auto" w:fill="auto"/>
            <w:vAlign w:val="center"/>
          </w:tcPr>
          <w:p w14:paraId="0225AE83">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47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shd w:val="clear" w:color="auto" w:fill="auto"/>
            <w:vAlign w:val="center"/>
          </w:tcPr>
          <w:p w14:paraId="1A67AD9D">
            <w:pPr>
              <w:adjustRightInd w:val="0"/>
              <w:snapToGrid w:val="0"/>
              <w:spacing w:line="360" w:lineRule="auto"/>
              <w:ind w:right="-10" w:rightChars="0"/>
              <w:jc w:val="center"/>
              <w:rPr>
                <w:rFonts w:hint="default" w:ascii="宋体" w:hAnsi="宋体" w:eastAsia="宋体" w:cstheme="minorBidi"/>
                <w:color w:val="auto"/>
                <w:sz w:val="24"/>
                <w:highlight w:val="none"/>
                <w:lang w:val="en-US" w:eastAsia="zh-CN" w:bidi="ar-SA"/>
              </w:rPr>
            </w:pPr>
            <w:r>
              <w:rPr>
                <w:rFonts w:hint="eastAsia" w:ascii="宋体" w:hAnsi="宋体" w:eastAsia="宋体"/>
                <w:color w:val="auto"/>
                <w:sz w:val="24"/>
                <w:highlight w:val="none"/>
                <w:lang w:val="en-US" w:eastAsia="zh-CN"/>
              </w:rPr>
              <w:t>1</w:t>
            </w:r>
            <w:r>
              <w:rPr>
                <w:rFonts w:hint="eastAsia"/>
                <w:color w:val="auto"/>
                <w:sz w:val="24"/>
                <w:highlight w:val="none"/>
                <w:lang w:val="en-US" w:eastAsia="zh-CN"/>
              </w:rPr>
              <w:t>3</w:t>
            </w:r>
          </w:p>
        </w:tc>
        <w:tc>
          <w:tcPr>
            <w:tcW w:w="901" w:type="pct"/>
            <w:shd w:val="clear" w:color="auto" w:fill="auto"/>
            <w:vAlign w:val="center"/>
          </w:tcPr>
          <w:p w14:paraId="0922587F">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val="en-US" w:eastAsia="zh-CN" w:bidi="ar-SA"/>
              </w:rPr>
            </w:pPr>
            <w:r>
              <w:rPr>
                <w:rFonts w:hint="eastAsia" w:cs="Times New Roman" w:asciiTheme="minorEastAsia" w:hAnsiTheme="minorEastAsia" w:eastAsiaTheme="minorEastAsia"/>
                <w:color w:val="auto"/>
                <w:kern w:val="2"/>
                <w:sz w:val="24"/>
                <w:szCs w:val="22"/>
                <w:highlight w:val="none"/>
                <w:lang w:val="en-US" w:eastAsia="zh-CN"/>
              </w:rPr>
              <w:t>诚信履约承诺书</w:t>
            </w:r>
          </w:p>
        </w:tc>
        <w:tc>
          <w:tcPr>
            <w:tcW w:w="2191" w:type="pct"/>
            <w:shd w:val="clear" w:color="auto" w:fill="auto"/>
            <w:vAlign w:val="center"/>
          </w:tcPr>
          <w:p w14:paraId="0116A6A7">
            <w:pPr>
              <w:adjustRightInd w:val="0"/>
              <w:snapToGrid w:val="0"/>
              <w:spacing w:line="360" w:lineRule="auto"/>
              <w:ind w:right="-10" w:rightChars="0"/>
              <w:jc w:val="left"/>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416" w:type="pct"/>
            <w:shd w:val="clear" w:color="auto" w:fill="auto"/>
            <w:vAlign w:val="center"/>
          </w:tcPr>
          <w:p w14:paraId="09759076">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B62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shd w:val="clear" w:color="auto" w:fill="auto"/>
            <w:vAlign w:val="center"/>
          </w:tcPr>
          <w:p w14:paraId="135CBF0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r>
              <w:rPr>
                <w:rFonts w:hint="eastAsia"/>
                <w:color w:val="auto"/>
                <w:sz w:val="24"/>
                <w:highlight w:val="none"/>
                <w:lang w:val="en-US" w:eastAsia="zh-CN"/>
              </w:rPr>
              <w:t>4</w:t>
            </w:r>
          </w:p>
        </w:tc>
        <w:tc>
          <w:tcPr>
            <w:tcW w:w="901" w:type="pct"/>
            <w:shd w:val="clear" w:color="auto" w:fill="auto"/>
            <w:vAlign w:val="center"/>
          </w:tcPr>
          <w:p w14:paraId="0D90AA81">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191" w:type="pct"/>
            <w:shd w:val="clear" w:color="auto" w:fill="auto"/>
            <w:vAlign w:val="center"/>
          </w:tcPr>
          <w:p w14:paraId="11FB5D4D">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实质性要求</w:t>
            </w:r>
          </w:p>
        </w:tc>
        <w:tc>
          <w:tcPr>
            <w:tcW w:w="1416" w:type="pct"/>
            <w:shd w:val="clear" w:color="auto" w:fill="auto"/>
            <w:vAlign w:val="center"/>
          </w:tcPr>
          <w:p w14:paraId="52790496">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p>
        </w:tc>
      </w:tr>
      <w:tr w14:paraId="5915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83" w:type="pct"/>
            <w:gridSpan w:val="3"/>
            <w:tcBorders>
              <w:bottom w:val="single" w:color="auto" w:sz="4" w:space="0"/>
            </w:tcBorders>
            <w:vAlign w:val="center"/>
          </w:tcPr>
          <w:p w14:paraId="76D96D62">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416" w:type="pct"/>
            <w:tcBorders>
              <w:bottom w:val="single" w:color="auto" w:sz="4" w:space="0"/>
            </w:tcBorders>
            <w:vAlign w:val="center"/>
          </w:tcPr>
          <w:p w14:paraId="4C2D148F">
            <w:pPr>
              <w:adjustRightInd w:val="0"/>
              <w:snapToGrid w:val="0"/>
              <w:ind w:right="-10"/>
              <w:jc w:val="left"/>
              <w:rPr>
                <w:rFonts w:hint="eastAsia" w:ascii="Calibri" w:hAnsi="Calibri" w:cs="Times New Roman"/>
                <w:color w:val="auto"/>
                <w:kern w:val="2"/>
                <w:sz w:val="24"/>
                <w:szCs w:val="22"/>
                <w:highlight w:val="none"/>
              </w:rPr>
            </w:pPr>
          </w:p>
        </w:tc>
      </w:tr>
    </w:tbl>
    <w:p w14:paraId="3A57CE0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46B3831">
      <w:pPr>
        <w:spacing w:line="360" w:lineRule="auto"/>
        <w:jc w:val="center"/>
        <w:outlineLvl w:val="0"/>
        <w:rPr>
          <w:rFonts w:asciiTheme="minorEastAsia" w:hAnsiTheme="minorEastAsia" w:eastAsiaTheme="minorEastAsia"/>
          <w:b/>
          <w:color w:val="auto"/>
          <w:sz w:val="28"/>
          <w:highlight w:val="none"/>
        </w:rPr>
      </w:pPr>
      <w:bookmarkStart w:id="63" w:name="_Toc32646"/>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63"/>
      <w:r>
        <w:rPr>
          <w:rFonts w:hint="eastAsia" w:asciiTheme="minorEastAsia" w:hAnsiTheme="minorEastAsia" w:eastAsiaTheme="minorEastAsia"/>
          <w:b/>
          <w:color w:val="FF0000"/>
          <w:sz w:val="28"/>
          <w:highlight w:val="none"/>
          <w:lang w:eastAsia="zh-CN"/>
        </w:rPr>
        <w:t>（</w:t>
      </w:r>
      <w:r>
        <w:rPr>
          <w:rFonts w:hint="eastAsia" w:asciiTheme="minorEastAsia" w:hAnsiTheme="minorEastAsia" w:eastAsiaTheme="minorEastAsia"/>
          <w:b/>
          <w:color w:val="FF0000"/>
          <w:sz w:val="28"/>
          <w:highlight w:val="none"/>
          <w:lang w:val="en-US" w:eastAsia="zh-CN"/>
        </w:rPr>
        <w:t>仅供参考</w:t>
      </w:r>
      <w:r>
        <w:rPr>
          <w:rFonts w:hint="eastAsia" w:asciiTheme="minorEastAsia" w:hAnsiTheme="minorEastAsia" w:eastAsiaTheme="minorEastAsia"/>
          <w:b/>
          <w:color w:val="FF0000"/>
          <w:sz w:val="28"/>
          <w:highlight w:val="none"/>
          <w:lang w:eastAsia="zh-CN"/>
        </w:rPr>
        <w:t>）</w:t>
      </w:r>
    </w:p>
    <w:p w14:paraId="07D7B529">
      <w:pPr>
        <w:keepNext/>
        <w:keepLines/>
        <w:snapToGrid w:val="0"/>
        <w:spacing w:before="312" w:beforeLines="100" w:after="312" w:afterLines="100" w:line="360" w:lineRule="auto"/>
        <w:jc w:val="center"/>
        <w:outlineLvl w:val="1"/>
        <w:rPr>
          <w:rFonts w:cs="宋体"/>
          <w:b/>
          <w:bCs/>
          <w:color w:val="auto"/>
          <w:sz w:val="21"/>
          <w:szCs w:val="21"/>
        </w:rPr>
      </w:pPr>
      <w:bookmarkStart w:id="64" w:name="_Toc25807"/>
      <w:bookmarkStart w:id="65" w:name="_Toc130919120"/>
      <w:bookmarkStart w:id="66" w:name="_Toc28799376"/>
      <w:r>
        <w:rPr>
          <w:rFonts w:hint="eastAsia" w:cs="宋体"/>
          <w:b/>
          <w:bCs/>
          <w:color w:val="auto"/>
          <w:sz w:val="21"/>
          <w:szCs w:val="21"/>
        </w:rPr>
        <w:t>第一节  合同协议书</w:t>
      </w:r>
      <w:bookmarkEnd w:id="64"/>
      <w:bookmarkEnd w:id="65"/>
      <w:bookmarkEnd w:id="66"/>
    </w:p>
    <w:p w14:paraId="31A5C3EC">
      <w:pPr>
        <w:spacing w:line="360" w:lineRule="auto"/>
        <w:rPr>
          <w:rFonts w:cs="宋体"/>
          <w:b/>
          <w:color w:val="auto"/>
          <w:sz w:val="24"/>
          <w:szCs w:val="24"/>
          <w:u w:val="single"/>
        </w:rPr>
      </w:pPr>
      <w:r>
        <w:rPr>
          <w:rFonts w:hint="eastAsia" w:cs="宋体"/>
          <w:b/>
          <w:color w:val="auto"/>
          <w:sz w:val="24"/>
          <w:szCs w:val="24"/>
        </w:rPr>
        <w:t>发包人（全称）：</w:t>
      </w:r>
      <w:r>
        <w:rPr>
          <w:rFonts w:hint="eastAsia" w:cs="宋体"/>
          <w:b/>
          <w:color w:val="auto"/>
          <w:sz w:val="24"/>
          <w:szCs w:val="24"/>
          <w:u w:val="single"/>
        </w:rPr>
        <w:t xml:space="preserve">        </w:t>
      </w:r>
    </w:p>
    <w:p w14:paraId="69F5DDB9">
      <w:pPr>
        <w:spacing w:line="360" w:lineRule="auto"/>
        <w:rPr>
          <w:rFonts w:cs="宋体"/>
          <w:b/>
          <w:color w:val="auto"/>
          <w:sz w:val="24"/>
          <w:szCs w:val="24"/>
          <w:u w:val="single"/>
        </w:rPr>
      </w:pPr>
      <w:r>
        <w:rPr>
          <w:rFonts w:hint="eastAsia" w:cs="宋体"/>
          <w:b/>
          <w:color w:val="auto"/>
          <w:sz w:val="24"/>
          <w:szCs w:val="24"/>
        </w:rPr>
        <w:t>承包人（全称）：</w:t>
      </w:r>
      <w:r>
        <w:rPr>
          <w:rFonts w:hint="eastAsia" w:cs="宋体"/>
          <w:b/>
          <w:color w:val="auto"/>
          <w:sz w:val="24"/>
          <w:szCs w:val="24"/>
          <w:u w:val="single"/>
        </w:rPr>
        <w:t xml:space="preserve">        </w:t>
      </w:r>
    </w:p>
    <w:p w14:paraId="23995EAF">
      <w:pPr>
        <w:spacing w:line="360" w:lineRule="auto"/>
        <w:rPr>
          <w:rFonts w:ascii="Times New Roman" w:hAnsi="Times New Roman" w:eastAsia="仿宋_GB2312" w:cs="Times New Roman"/>
          <w:b/>
          <w:color w:val="auto"/>
          <w:kern w:val="2"/>
          <w:sz w:val="30"/>
          <w:szCs w:val="30"/>
          <w:u w:val="single"/>
        </w:rPr>
      </w:pPr>
    </w:p>
    <w:p w14:paraId="175BD654">
      <w:pPr>
        <w:snapToGrid w:val="0"/>
        <w:spacing w:line="360" w:lineRule="auto"/>
        <w:ind w:firstLine="420" w:firstLineChars="200"/>
        <w:rPr>
          <w:rFonts w:cs="宋体"/>
          <w:color w:val="auto"/>
          <w:sz w:val="21"/>
          <w:szCs w:val="21"/>
        </w:rPr>
      </w:pPr>
      <w:r>
        <w:rPr>
          <w:rFonts w:hint="eastAsia" w:cs="宋体"/>
          <w:color w:val="auto"/>
          <w:sz w:val="21"/>
          <w:szCs w:val="21"/>
        </w:rPr>
        <w:t>根据《中华人民共和国民法典》《中华人民共和国建筑法》及有关法律规定，遵循平等、自愿、公平和诚实信用的原则，双方就</w:t>
      </w:r>
      <w:r>
        <w:rPr>
          <w:rFonts w:hint="eastAsia" w:cs="宋体"/>
          <w:color w:val="auto"/>
          <w:sz w:val="21"/>
          <w:szCs w:val="21"/>
          <w:u w:val="single"/>
        </w:rPr>
        <w:t xml:space="preserve">                       </w:t>
      </w:r>
      <w:r>
        <w:rPr>
          <w:rFonts w:hint="eastAsia" w:cs="宋体"/>
          <w:color w:val="auto"/>
          <w:sz w:val="21"/>
          <w:szCs w:val="21"/>
        </w:rPr>
        <w:t>工程施工及有关事项协商一致，共同达成如下协议：</w:t>
      </w:r>
    </w:p>
    <w:p w14:paraId="4B13CDA5">
      <w:pPr>
        <w:snapToGrid w:val="0"/>
        <w:spacing w:line="360" w:lineRule="auto"/>
        <w:ind w:firstLine="422" w:firstLineChars="200"/>
        <w:rPr>
          <w:rFonts w:cs="宋体"/>
          <w:color w:val="auto"/>
          <w:sz w:val="21"/>
          <w:szCs w:val="21"/>
        </w:rPr>
      </w:pPr>
      <w:r>
        <w:rPr>
          <w:rFonts w:hint="eastAsia" w:cs="宋体"/>
          <w:b/>
          <w:color w:val="auto"/>
          <w:sz w:val="21"/>
          <w:szCs w:val="21"/>
        </w:rPr>
        <w:t>一、工程概况</w:t>
      </w:r>
    </w:p>
    <w:p w14:paraId="0E78EA6E">
      <w:pPr>
        <w:snapToGrid w:val="0"/>
        <w:spacing w:line="360" w:lineRule="auto"/>
        <w:ind w:firstLine="411" w:firstLineChars="196"/>
        <w:rPr>
          <w:rFonts w:cs="宋体"/>
          <w:color w:val="auto"/>
          <w:sz w:val="21"/>
          <w:szCs w:val="21"/>
          <w:u w:val="single"/>
        </w:rPr>
      </w:pPr>
      <w:r>
        <w:rPr>
          <w:rFonts w:hint="eastAsia" w:cs="宋体"/>
          <w:bCs/>
          <w:color w:val="auto"/>
          <w:sz w:val="21"/>
          <w:szCs w:val="21"/>
        </w:rPr>
        <w:t>1. 工程名称</w:t>
      </w:r>
      <w:r>
        <w:rPr>
          <w:rFonts w:hint="eastAsia" w:cs="宋体"/>
          <w:color w:val="auto"/>
          <w:sz w:val="21"/>
          <w:szCs w:val="21"/>
        </w:rPr>
        <w:t>：</w:t>
      </w:r>
      <w:r>
        <w:rPr>
          <w:rFonts w:hint="eastAsia" w:cs="宋体"/>
          <w:color w:val="auto"/>
          <w:sz w:val="21"/>
          <w:szCs w:val="21"/>
          <w:u w:val="single"/>
        </w:rPr>
        <w:t xml:space="preserve">       </w:t>
      </w:r>
      <w:r>
        <w:rPr>
          <w:rFonts w:hint="eastAsia" w:cs="宋体"/>
          <w:color w:val="auto"/>
          <w:sz w:val="21"/>
          <w:szCs w:val="21"/>
        </w:rPr>
        <w:t>。</w:t>
      </w:r>
    </w:p>
    <w:p w14:paraId="172136A8">
      <w:pPr>
        <w:snapToGrid w:val="0"/>
        <w:spacing w:line="360" w:lineRule="auto"/>
        <w:ind w:firstLine="411" w:firstLineChars="196"/>
        <w:rPr>
          <w:rFonts w:cs="宋体"/>
          <w:bCs/>
          <w:color w:val="auto"/>
          <w:sz w:val="21"/>
          <w:szCs w:val="21"/>
        </w:rPr>
      </w:pPr>
      <w:r>
        <w:rPr>
          <w:rFonts w:hint="eastAsia" w:cs="宋体"/>
          <w:bCs/>
          <w:color w:val="auto"/>
          <w:sz w:val="21"/>
          <w:szCs w:val="21"/>
        </w:rPr>
        <w:t>2. 工程地点：</w:t>
      </w:r>
      <w:r>
        <w:rPr>
          <w:rFonts w:hint="eastAsia" w:cs="宋体"/>
          <w:color w:val="auto"/>
          <w:sz w:val="21"/>
          <w:szCs w:val="21"/>
          <w:u w:val="single"/>
        </w:rPr>
        <w:t xml:space="preserve">       </w:t>
      </w:r>
      <w:r>
        <w:rPr>
          <w:rFonts w:hint="eastAsia" w:cs="宋体"/>
          <w:color w:val="auto"/>
          <w:sz w:val="21"/>
          <w:szCs w:val="21"/>
        </w:rPr>
        <w:t>。</w:t>
      </w:r>
    </w:p>
    <w:p w14:paraId="08729168">
      <w:pPr>
        <w:snapToGrid w:val="0"/>
        <w:spacing w:line="360" w:lineRule="auto"/>
        <w:ind w:firstLine="411" w:firstLineChars="196"/>
        <w:rPr>
          <w:rFonts w:cs="宋体"/>
          <w:bCs/>
          <w:color w:val="auto"/>
          <w:sz w:val="21"/>
          <w:szCs w:val="21"/>
        </w:rPr>
      </w:pPr>
      <w:r>
        <w:rPr>
          <w:rFonts w:hint="eastAsia" w:cs="宋体"/>
          <w:bCs/>
          <w:color w:val="auto"/>
          <w:sz w:val="21"/>
          <w:szCs w:val="21"/>
        </w:rPr>
        <w:t>3. 工程立项批准文号：</w:t>
      </w:r>
      <w:r>
        <w:rPr>
          <w:rFonts w:hint="eastAsia" w:cs="宋体"/>
          <w:color w:val="auto"/>
          <w:sz w:val="21"/>
          <w:szCs w:val="21"/>
          <w:u w:val="single"/>
        </w:rPr>
        <w:t xml:space="preserve">       </w:t>
      </w:r>
      <w:r>
        <w:rPr>
          <w:rFonts w:hint="eastAsia" w:cs="宋体"/>
          <w:bCs/>
          <w:color w:val="auto"/>
          <w:sz w:val="21"/>
          <w:szCs w:val="21"/>
        </w:rPr>
        <w:t>。</w:t>
      </w:r>
    </w:p>
    <w:p w14:paraId="50A1834A">
      <w:pPr>
        <w:snapToGrid w:val="0"/>
        <w:spacing w:line="360" w:lineRule="auto"/>
        <w:ind w:firstLine="411" w:firstLineChars="196"/>
        <w:rPr>
          <w:rFonts w:cs="宋体"/>
          <w:bCs/>
          <w:color w:val="auto"/>
          <w:sz w:val="21"/>
          <w:szCs w:val="21"/>
        </w:rPr>
      </w:pPr>
      <w:r>
        <w:rPr>
          <w:rFonts w:hint="eastAsia" w:cs="宋体"/>
          <w:bCs/>
          <w:color w:val="auto"/>
          <w:sz w:val="21"/>
          <w:szCs w:val="21"/>
        </w:rPr>
        <w:t>4. 资金来源：</w:t>
      </w:r>
      <w:r>
        <w:rPr>
          <w:rFonts w:hint="eastAsia" w:cs="宋体"/>
          <w:color w:val="auto"/>
          <w:sz w:val="21"/>
          <w:szCs w:val="21"/>
          <w:u w:val="single"/>
        </w:rPr>
        <w:t xml:space="preserve">       </w:t>
      </w:r>
      <w:r>
        <w:rPr>
          <w:rFonts w:hint="eastAsia" w:cs="宋体"/>
          <w:bCs/>
          <w:color w:val="auto"/>
          <w:sz w:val="21"/>
          <w:szCs w:val="21"/>
        </w:rPr>
        <w:t>。</w:t>
      </w:r>
    </w:p>
    <w:p w14:paraId="6EC8183D">
      <w:pPr>
        <w:snapToGrid w:val="0"/>
        <w:spacing w:line="360" w:lineRule="auto"/>
        <w:ind w:firstLine="411" w:firstLineChars="196"/>
        <w:rPr>
          <w:rFonts w:cs="宋体"/>
          <w:bCs/>
          <w:color w:val="auto"/>
          <w:sz w:val="21"/>
          <w:szCs w:val="21"/>
        </w:rPr>
      </w:pPr>
      <w:r>
        <w:rPr>
          <w:rFonts w:hint="eastAsia" w:cs="宋体"/>
          <w:bCs/>
          <w:color w:val="auto"/>
          <w:sz w:val="21"/>
          <w:szCs w:val="21"/>
        </w:rPr>
        <w:t>5. 工程内容：</w:t>
      </w:r>
      <w:r>
        <w:rPr>
          <w:rFonts w:hint="eastAsia" w:cs="宋体"/>
          <w:color w:val="auto"/>
          <w:sz w:val="21"/>
          <w:szCs w:val="21"/>
          <w:u w:val="single"/>
        </w:rPr>
        <w:t xml:space="preserve">       </w:t>
      </w:r>
      <w:r>
        <w:rPr>
          <w:rFonts w:hint="eastAsia" w:cs="宋体"/>
          <w:bCs/>
          <w:color w:val="auto"/>
          <w:sz w:val="21"/>
          <w:szCs w:val="21"/>
        </w:rPr>
        <w:t>。</w:t>
      </w:r>
    </w:p>
    <w:p w14:paraId="4CB33DAF">
      <w:pPr>
        <w:snapToGrid w:val="0"/>
        <w:spacing w:line="360" w:lineRule="auto"/>
        <w:ind w:firstLine="411" w:firstLineChars="196"/>
        <w:rPr>
          <w:rFonts w:cs="宋体"/>
          <w:bCs/>
          <w:color w:val="auto"/>
          <w:sz w:val="21"/>
          <w:szCs w:val="21"/>
        </w:rPr>
      </w:pPr>
      <w:r>
        <w:rPr>
          <w:rFonts w:hint="eastAsia" w:cs="宋体"/>
          <w:color w:val="auto"/>
          <w:sz w:val="21"/>
          <w:szCs w:val="21"/>
        </w:rPr>
        <w:t>群体工程应附《承包人承揽工程项目一览表》（附件1）。</w:t>
      </w:r>
    </w:p>
    <w:p w14:paraId="5707F9DC">
      <w:pPr>
        <w:snapToGrid w:val="0"/>
        <w:spacing w:line="360" w:lineRule="auto"/>
        <w:ind w:firstLine="411" w:firstLineChars="196"/>
        <w:rPr>
          <w:rFonts w:cs="宋体"/>
          <w:bCs/>
          <w:color w:val="auto"/>
          <w:sz w:val="21"/>
          <w:szCs w:val="21"/>
        </w:rPr>
      </w:pPr>
      <w:r>
        <w:rPr>
          <w:rFonts w:hint="eastAsia" w:cs="宋体"/>
          <w:bCs/>
          <w:color w:val="auto"/>
          <w:sz w:val="21"/>
          <w:szCs w:val="21"/>
        </w:rPr>
        <w:t>6. 工程承包范围：</w:t>
      </w:r>
    </w:p>
    <w:p w14:paraId="78C06A53">
      <w:pPr>
        <w:snapToGrid w:val="0"/>
        <w:spacing w:line="360" w:lineRule="auto"/>
        <w:ind w:firstLine="405" w:firstLineChars="193"/>
        <w:rPr>
          <w:rFonts w:cs="宋体"/>
          <w:color w:val="auto"/>
          <w:sz w:val="21"/>
          <w:szCs w:val="21"/>
        </w:rPr>
      </w:pPr>
      <w:r>
        <w:rPr>
          <w:rFonts w:hint="eastAsia" w:cs="宋体"/>
          <w:color w:val="auto"/>
          <w:sz w:val="21"/>
          <w:szCs w:val="21"/>
          <w:u w:val="single"/>
        </w:rPr>
        <w:t xml:space="preserve">      </w:t>
      </w:r>
    </w:p>
    <w:p w14:paraId="4A91E076">
      <w:pPr>
        <w:snapToGrid w:val="0"/>
        <w:spacing w:line="360" w:lineRule="auto"/>
        <w:ind w:firstLine="420" w:firstLineChars="200"/>
        <w:rPr>
          <w:rFonts w:cs="宋体"/>
          <w:color w:val="auto"/>
          <w:sz w:val="21"/>
          <w:szCs w:val="21"/>
        </w:rPr>
      </w:pPr>
      <w:r>
        <w:rPr>
          <w:rFonts w:hint="eastAsia" w:cs="宋体"/>
          <w:color w:val="auto"/>
          <w:sz w:val="21"/>
          <w:szCs w:val="21"/>
          <w:u w:val="single"/>
        </w:rPr>
        <w:t> </w:t>
      </w:r>
      <w:r>
        <w:rPr>
          <w:rFonts w:hint="eastAsia" w:cs="宋体"/>
          <w:color w:val="auto"/>
          <w:sz w:val="21"/>
          <w:szCs w:val="21"/>
        </w:rPr>
        <w:t>。</w:t>
      </w:r>
    </w:p>
    <w:p w14:paraId="034C353D">
      <w:pPr>
        <w:snapToGrid w:val="0"/>
        <w:spacing w:line="360" w:lineRule="auto"/>
        <w:ind w:firstLine="422" w:firstLineChars="200"/>
        <w:rPr>
          <w:rFonts w:cs="宋体"/>
          <w:b/>
          <w:color w:val="auto"/>
          <w:sz w:val="21"/>
          <w:szCs w:val="21"/>
        </w:rPr>
      </w:pPr>
      <w:bookmarkStart w:id="67" w:name="_Toc351203482"/>
      <w:r>
        <w:rPr>
          <w:rFonts w:hint="eastAsia" w:cs="宋体"/>
          <w:b/>
          <w:color w:val="auto"/>
          <w:sz w:val="21"/>
          <w:szCs w:val="21"/>
        </w:rPr>
        <w:t>二、合同工期</w:t>
      </w:r>
      <w:bookmarkEnd w:id="67"/>
    </w:p>
    <w:p w14:paraId="45D914F4">
      <w:pPr>
        <w:snapToGrid w:val="0"/>
        <w:spacing w:line="360" w:lineRule="auto"/>
        <w:ind w:firstLine="459"/>
        <w:rPr>
          <w:rFonts w:cs="宋体"/>
          <w:color w:val="auto"/>
          <w:sz w:val="21"/>
          <w:szCs w:val="21"/>
        </w:rPr>
      </w:pPr>
      <w:r>
        <w:rPr>
          <w:rFonts w:hint="eastAsia" w:cs="宋体"/>
          <w:color w:val="auto"/>
          <w:sz w:val="21"/>
          <w:szCs w:val="21"/>
        </w:rPr>
        <w:t>计划开工日期：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5972C4A9">
      <w:pPr>
        <w:snapToGrid w:val="0"/>
        <w:spacing w:line="360" w:lineRule="auto"/>
        <w:ind w:firstLine="459"/>
        <w:rPr>
          <w:rFonts w:cs="宋体"/>
          <w:color w:val="auto"/>
          <w:sz w:val="21"/>
          <w:szCs w:val="21"/>
        </w:rPr>
      </w:pPr>
      <w:r>
        <w:rPr>
          <w:rFonts w:hint="eastAsia" w:cs="宋体"/>
          <w:color w:val="auto"/>
          <w:sz w:val="21"/>
          <w:szCs w:val="21"/>
        </w:rPr>
        <w:t>计划竣工日期：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207EBD72">
      <w:pPr>
        <w:snapToGrid w:val="0"/>
        <w:spacing w:line="360" w:lineRule="auto"/>
        <w:ind w:firstLine="459"/>
        <w:rPr>
          <w:rFonts w:cs="宋体"/>
          <w:color w:val="auto"/>
          <w:sz w:val="21"/>
          <w:szCs w:val="21"/>
        </w:rPr>
      </w:pPr>
      <w:r>
        <w:rPr>
          <w:rFonts w:hint="eastAsia" w:cs="宋体"/>
          <w:color w:val="auto"/>
          <w:sz w:val="21"/>
          <w:szCs w:val="21"/>
        </w:rPr>
        <w:t>工期总日历天数：</w:t>
      </w:r>
      <w:r>
        <w:rPr>
          <w:rFonts w:hint="eastAsia" w:cs="宋体"/>
          <w:color w:val="auto"/>
          <w:sz w:val="21"/>
          <w:szCs w:val="21"/>
          <w:u w:val="single"/>
        </w:rPr>
        <w:t></w:t>
      </w:r>
      <w:r>
        <w:rPr>
          <w:rFonts w:hint="eastAsia" w:cs="宋体"/>
          <w:color w:val="auto"/>
          <w:sz w:val="21"/>
          <w:szCs w:val="21"/>
        </w:rPr>
        <w:t>天。工期总日历天数与根据前述计划开竣工日期计算的工期天数不一致的，以工期总日历天数为准。</w:t>
      </w:r>
    </w:p>
    <w:p w14:paraId="3EEED371">
      <w:pPr>
        <w:snapToGrid w:val="0"/>
        <w:spacing w:line="360" w:lineRule="auto"/>
        <w:ind w:firstLine="422" w:firstLineChars="200"/>
        <w:rPr>
          <w:rFonts w:cs="宋体"/>
          <w:b/>
          <w:color w:val="auto"/>
          <w:sz w:val="21"/>
          <w:szCs w:val="21"/>
        </w:rPr>
      </w:pPr>
      <w:bookmarkStart w:id="68" w:name="_Toc351203483"/>
      <w:r>
        <w:rPr>
          <w:rFonts w:hint="eastAsia" w:cs="宋体"/>
          <w:b/>
          <w:color w:val="auto"/>
          <w:sz w:val="21"/>
          <w:szCs w:val="21"/>
        </w:rPr>
        <w:t>三、质量标准</w:t>
      </w:r>
      <w:bookmarkEnd w:id="68"/>
    </w:p>
    <w:p w14:paraId="24836F56">
      <w:pPr>
        <w:snapToGrid w:val="0"/>
        <w:spacing w:line="360" w:lineRule="auto"/>
        <w:ind w:firstLine="459"/>
        <w:rPr>
          <w:rFonts w:cs="宋体"/>
          <w:color w:val="auto"/>
          <w:sz w:val="21"/>
          <w:szCs w:val="21"/>
        </w:rPr>
      </w:pPr>
      <w:r>
        <w:rPr>
          <w:rFonts w:hint="eastAsia" w:cs="宋体"/>
          <w:color w:val="auto"/>
          <w:sz w:val="21"/>
          <w:szCs w:val="21"/>
        </w:rPr>
        <w:t>工程质量符合</w:t>
      </w:r>
      <w:r>
        <w:rPr>
          <w:rFonts w:hint="eastAsia" w:cs="宋体"/>
          <w:color w:val="auto"/>
          <w:sz w:val="21"/>
          <w:szCs w:val="21"/>
          <w:u w:val="single"/>
        </w:rPr>
        <w:t xml:space="preserve"> 合格 </w:t>
      </w:r>
      <w:r>
        <w:rPr>
          <w:rFonts w:hint="eastAsia" w:cs="宋体"/>
          <w:color w:val="auto"/>
          <w:sz w:val="21"/>
          <w:szCs w:val="21"/>
        </w:rPr>
        <w:t>标准。</w:t>
      </w:r>
    </w:p>
    <w:p w14:paraId="01E7D45C">
      <w:pPr>
        <w:snapToGrid w:val="0"/>
        <w:spacing w:line="360" w:lineRule="auto"/>
        <w:ind w:firstLine="422" w:firstLineChars="200"/>
        <w:rPr>
          <w:rFonts w:cs="宋体"/>
          <w:b/>
          <w:color w:val="auto"/>
          <w:sz w:val="21"/>
          <w:szCs w:val="21"/>
        </w:rPr>
      </w:pPr>
      <w:bookmarkStart w:id="69" w:name="_Toc351203484"/>
      <w:r>
        <w:rPr>
          <w:rFonts w:hint="eastAsia" w:cs="宋体"/>
          <w:b/>
          <w:color w:val="auto"/>
          <w:sz w:val="21"/>
          <w:szCs w:val="21"/>
        </w:rPr>
        <w:t>四、签约合同价与合同价格形式</w:t>
      </w:r>
      <w:bookmarkEnd w:id="69"/>
    </w:p>
    <w:p w14:paraId="03B84189">
      <w:pPr>
        <w:snapToGrid w:val="0"/>
        <w:spacing w:line="360" w:lineRule="auto"/>
        <w:ind w:firstLine="420" w:firstLineChars="200"/>
        <w:rPr>
          <w:rFonts w:cs="宋体"/>
          <w:color w:val="auto"/>
          <w:sz w:val="21"/>
          <w:szCs w:val="21"/>
        </w:rPr>
      </w:pPr>
      <w:r>
        <w:rPr>
          <w:rFonts w:hint="eastAsia" w:cs="宋体"/>
          <w:color w:val="auto"/>
          <w:sz w:val="21"/>
          <w:szCs w:val="21"/>
        </w:rPr>
        <w:t>1. 签约合同价为：</w:t>
      </w:r>
    </w:p>
    <w:p w14:paraId="06B8B509">
      <w:pPr>
        <w:snapToGrid w:val="0"/>
        <w:spacing w:line="360" w:lineRule="auto"/>
        <w:ind w:firstLine="525" w:firstLineChars="2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w:t>
      </w:r>
      <w:r>
        <w:rPr>
          <w:rFonts w:hint="eastAsia" w:cs="宋体"/>
          <w:color w:val="auto"/>
          <w:sz w:val="21"/>
          <w:szCs w:val="21"/>
          <w:u w:val="single"/>
        </w:rPr>
        <w:t xml:space="preserve">            </w:t>
      </w:r>
      <w:r>
        <w:rPr>
          <w:rFonts w:hint="eastAsia" w:cs="宋体"/>
          <w:color w:val="auto"/>
          <w:sz w:val="21"/>
          <w:szCs w:val="21"/>
        </w:rPr>
        <w:t>元）；</w:t>
      </w:r>
    </w:p>
    <w:p w14:paraId="75EE7CF8">
      <w:pPr>
        <w:snapToGrid w:val="0"/>
        <w:spacing w:line="360" w:lineRule="auto"/>
        <w:ind w:firstLine="420" w:firstLineChars="200"/>
        <w:rPr>
          <w:rFonts w:cs="宋体"/>
          <w:color w:val="auto"/>
          <w:sz w:val="21"/>
          <w:szCs w:val="21"/>
        </w:rPr>
      </w:pPr>
      <w:r>
        <w:rPr>
          <w:rFonts w:hint="eastAsia" w:cs="宋体"/>
          <w:color w:val="auto"/>
          <w:sz w:val="21"/>
          <w:szCs w:val="21"/>
        </w:rPr>
        <w:t>其中：</w:t>
      </w:r>
    </w:p>
    <w:p w14:paraId="65B7BC6C">
      <w:pPr>
        <w:snapToGrid w:val="0"/>
        <w:spacing w:line="360" w:lineRule="auto"/>
        <w:ind w:firstLine="420" w:firstLineChars="200"/>
        <w:rPr>
          <w:rFonts w:cs="宋体"/>
          <w:color w:val="auto"/>
          <w:sz w:val="21"/>
          <w:szCs w:val="21"/>
        </w:rPr>
      </w:pPr>
      <w:r>
        <w:rPr>
          <w:rFonts w:hint="eastAsia" w:cs="宋体"/>
          <w:color w:val="auto"/>
          <w:sz w:val="21"/>
          <w:szCs w:val="21"/>
        </w:rPr>
        <w:t>（1）安全文明施工费：</w:t>
      </w:r>
    </w:p>
    <w:p w14:paraId="7342E191">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2811F5FD">
      <w:pPr>
        <w:snapToGrid w:val="0"/>
        <w:spacing w:line="360" w:lineRule="auto"/>
        <w:ind w:firstLine="420" w:firstLineChars="200"/>
        <w:rPr>
          <w:rFonts w:cs="宋体"/>
          <w:color w:val="auto"/>
          <w:sz w:val="21"/>
          <w:szCs w:val="21"/>
        </w:rPr>
      </w:pPr>
      <w:r>
        <w:rPr>
          <w:rFonts w:hint="eastAsia" w:cs="宋体"/>
          <w:color w:val="auto"/>
          <w:sz w:val="21"/>
          <w:szCs w:val="21"/>
        </w:rPr>
        <w:t>（2）材料和工程设备暂估价金额：</w:t>
      </w:r>
    </w:p>
    <w:p w14:paraId="230DB675">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4A2DDAE2">
      <w:pPr>
        <w:snapToGrid w:val="0"/>
        <w:spacing w:line="360" w:lineRule="auto"/>
        <w:ind w:firstLine="420" w:firstLineChars="200"/>
        <w:rPr>
          <w:rFonts w:cs="宋体"/>
          <w:color w:val="auto"/>
          <w:sz w:val="21"/>
          <w:szCs w:val="21"/>
        </w:rPr>
      </w:pPr>
      <w:r>
        <w:rPr>
          <w:rFonts w:hint="eastAsia" w:cs="宋体"/>
          <w:color w:val="auto"/>
          <w:sz w:val="21"/>
          <w:szCs w:val="21"/>
        </w:rPr>
        <w:t>（3）专业工程暂估价金额：</w:t>
      </w:r>
    </w:p>
    <w:p w14:paraId="7DF41F85">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66491B85">
      <w:pPr>
        <w:snapToGrid w:val="0"/>
        <w:spacing w:line="360" w:lineRule="auto"/>
        <w:ind w:firstLine="420" w:firstLineChars="200"/>
        <w:rPr>
          <w:rFonts w:cs="宋体"/>
          <w:color w:val="auto"/>
          <w:sz w:val="21"/>
          <w:szCs w:val="21"/>
        </w:rPr>
      </w:pPr>
      <w:r>
        <w:rPr>
          <w:rFonts w:hint="eastAsia" w:cs="宋体"/>
          <w:color w:val="auto"/>
          <w:sz w:val="21"/>
          <w:szCs w:val="21"/>
        </w:rPr>
        <w:t>（4）暂列金额：</w:t>
      </w:r>
    </w:p>
    <w:p w14:paraId="202A4C1B">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5B5426CE">
      <w:pPr>
        <w:snapToGrid w:val="0"/>
        <w:spacing w:line="360" w:lineRule="auto"/>
        <w:ind w:firstLine="420" w:firstLineChars="200"/>
        <w:rPr>
          <w:rFonts w:cs="宋体"/>
          <w:color w:val="auto"/>
          <w:sz w:val="21"/>
          <w:szCs w:val="21"/>
        </w:rPr>
      </w:pPr>
      <w:r>
        <w:rPr>
          <w:rFonts w:hint="eastAsia" w:cs="宋体"/>
          <w:color w:val="auto"/>
          <w:sz w:val="21"/>
          <w:szCs w:val="21"/>
        </w:rPr>
        <w:t>2. 合同价格形式：</w:t>
      </w:r>
      <w:r>
        <w:rPr>
          <w:rFonts w:hint="eastAsia" w:cs="宋体"/>
          <w:color w:val="auto"/>
          <w:sz w:val="21"/>
          <w:szCs w:val="21"/>
          <w:u w:val="single"/>
        </w:rPr>
        <w:t></w:t>
      </w:r>
      <w:r>
        <w:rPr>
          <w:rFonts w:hint="eastAsia" w:cs="宋体"/>
          <w:color w:val="auto"/>
          <w:sz w:val="21"/>
          <w:szCs w:val="21"/>
          <w:u w:val="single"/>
          <w:lang w:val="en-US" w:eastAsia="zh-CN"/>
        </w:rPr>
        <w:t xml:space="preserve">             </w:t>
      </w:r>
      <w:r>
        <w:rPr>
          <w:rFonts w:hint="eastAsia" w:cs="宋体"/>
          <w:color w:val="auto"/>
          <w:sz w:val="21"/>
          <w:szCs w:val="21"/>
          <w:u w:val="single"/>
        </w:rPr>
        <w:t xml:space="preserve"> </w:t>
      </w:r>
      <w:r>
        <w:rPr>
          <w:rFonts w:hint="eastAsia" w:cs="宋体"/>
          <w:color w:val="auto"/>
          <w:sz w:val="21"/>
          <w:szCs w:val="21"/>
        </w:rPr>
        <w:t>。</w:t>
      </w:r>
    </w:p>
    <w:p w14:paraId="6DCBF437">
      <w:pPr>
        <w:snapToGrid w:val="0"/>
        <w:spacing w:line="360" w:lineRule="auto"/>
        <w:ind w:firstLine="422" w:firstLineChars="200"/>
        <w:rPr>
          <w:rFonts w:cs="宋体"/>
          <w:b/>
          <w:color w:val="auto"/>
          <w:sz w:val="21"/>
          <w:szCs w:val="21"/>
        </w:rPr>
      </w:pPr>
      <w:bookmarkStart w:id="70" w:name="_Toc351203485"/>
      <w:r>
        <w:rPr>
          <w:rFonts w:hint="eastAsia" w:cs="宋体"/>
          <w:b/>
          <w:color w:val="auto"/>
          <w:sz w:val="21"/>
          <w:szCs w:val="21"/>
        </w:rPr>
        <w:t>五、</w:t>
      </w:r>
      <w:bookmarkEnd w:id="70"/>
      <w:r>
        <w:rPr>
          <w:rFonts w:hint="eastAsia" w:cs="宋体"/>
          <w:b/>
          <w:color w:val="auto"/>
          <w:sz w:val="21"/>
          <w:szCs w:val="21"/>
        </w:rPr>
        <w:t>项目经理</w:t>
      </w:r>
    </w:p>
    <w:p w14:paraId="36612AA3">
      <w:pPr>
        <w:snapToGrid w:val="0"/>
        <w:spacing w:line="360" w:lineRule="auto"/>
        <w:ind w:firstLine="420" w:firstLineChars="200"/>
        <w:rPr>
          <w:rFonts w:cs="宋体"/>
          <w:color w:val="auto"/>
          <w:sz w:val="21"/>
          <w:szCs w:val="21"/>
        </w:rPr>
      </w:pPr>
      <w:r>
        <w:rPr>
          <w:rFonts w:hint="eastAsia" w:cs="宋体"/>
          <w:color w:val="auto"/>
          <w:sz w:val="21"/>
          <w:szCs w:val="21"/>
        </w:rPr>
        <w:t>承包人项目经理：</w:t>
      </w:r>
      <w:r>
        <w:rPr>
          <w:rFonts w:hint="eastAsia" w:cs="宋体"/>
          <w:color w:val="auto"/>
          <w:sz w:val="21"/>
          <w:szCs w:val="21"/>
          <w:u w:val="single"/>
        </w:rPr>
        <w:t>                     </w:t>
      </w:r>
      <w:r>
        <w:rPr>
          <w:rFonts w:hint="eastAsia" w:cs="宋体"/>
          <w:color w:val="auto"/>
          <w:sz w:val="21"/>
          <w:szCs w:val="21"/>
        </w:rPr>
        <w:t>。</w:t>
      </w:r>
    </w:p>
    <w:p w14:paraId="0ED86061">
      <w:pPr>
        <w:snapToGrid w:val="0"/>
        <w:spacing w:line="360" w:lineRule="auto"/>
        <w:ind w:firstLine="422" w:firstLineChars="200"/>
        <w:rPr>
          <w:rFonts w:cs="宋体"/>
          <w:b/>
          <w:color w:val="auto"/>
          <w:sz w:val="21"/>
          <w:szCs w:val="21"/>
        </w:rPr>
      </w:pPr>
      <w:bookmarkStart w:id="71" w:name="_Toc351203486"/>
      <w:r>
        <w:rPr>
          <w:rFonts w:hint="eastAsia" w:cs="宋体"/>
          <w:b/>
          <w:color w:val="auto"/>
          <w:sz w:val="21"/>
          <w:szCs w:val="21"/>
        </w:rPr>
        <w:t>六、合同文件构成</w:t>
      </w:r>
      <w:bookmarkEnd w:id="71"/>
    </w:p>
    <w:p w14:paraId="29CC12CF">
      <w:pPr>
        <w:snapToGrid w:val="0"/>
        <w:spacing w:line="360" w:lineRule="auto"/>
        <w:ind w:firstLine="420" w:firstLineChars="200"/>
        <w:rPr>
          <w:rFonts w:cs="宋体"/>
          <w:bCs/>
          <w:color w:val="auto"/>
          <w:sz w:val="21"/>
          <w:szCs w:val="21"/>
        </w:rPr>
      </w:pPr>
      <w:r>
        <w:rPr>
          <w:rFonts w:hint="eastAsia" w:cs="宋体"/>
          <w:bCs/>
          <w:color w:val="auto"/>
          <w:sz w:val="21"/>
          <w:szCs w:val="21"/>
        </w:rPr>
        <w:t>本协议书与下列文件一起构成合同文件：</w:t>
      </w:r>
    </w:p>
    <w:p w14:paraId="40107664">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（1）中标通知书（如果有）；</w:t>
      </w:r>
    </w:p>
    <w:p w14:paraId="2140B319">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 xml:space="preserve">（2）投标函及其附录（如果有）； </w:t>
      </w:r>
    </w:p>
    <w:p w14:paraId="7E2D7FBA">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（3）专用合同条款及其附件；</w:t>
      </w:r>
    </w:p>
    <w:p w14:paraId="12F0C8D3">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（4）通用合同条款；</w:t>
      </w:r>
    </w:p>
    <w:p w14:paraId="7367E649">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（5）技术标准和要求；</w:t>
      </w:r>
    </w:p>
    <w:p w14:paraId="14B8E189">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（6）图纸；</w:t>
      </w:r>
    </w:p>
    <w:p w14:paraId="20D9BA30">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（7）已标价工程量清单或预算书；</w:t>
      </w:r>
    </w:p>
    <w:p w14:paraId="16130586">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（8）其他合同文件。</w:t>
      </w:r>
    </w:p>
    <w:p w14:paraId="29F784CA">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在合同订立及履行过程中形成的与合同有关的文件均构成合同文件组成部分。</w:t>
      </w:r>
    </w:p>
    <w:p w14:paraId="23EF6123">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上述各项合同文件包括合同当事人就该项合同文件所作出的补充和修改，属于同一类内容的文件，应以最新签署的为准。专用合同条款及其附件须经合同当事人签字或盖章。</w:t>
      </w:r>
    </w:p>
    <w:p w14:paraId="4933F0DE">
      <w:pPr>
        <w:snapToGrid w:val="0"/>
        <w:spacing w:line="360" w:lineRule="auto"/>
        <w:ind w:firstLine="422" w:firstLineChars="200"/>
        <w:rPr>
          <w:rFonts w:cs="宋体"/>
          <w:b/>
          <w:color w:val="auto"/>
          <w:sz w:val="21"/>
          <w:szCs w:val="21"/>
        </w:rPr>
      </w:pPr>
      <w:bookmarkStart w:id="72" w:name="_Toc351203487"/>
      <w:r>
        <w:rPr>
          <w:rFonts w:hint="eastAsia" w:cs="宋体"/>
          <w:b/>
          <w:color w:val="auto"/>
          <w:sz w:val="21"/>
          <w:szCs w:val="21"/>
        </w:rPr>
        <w:t>七、承诺</w:t>
      </w:r>
      <w:bookmarkEnd w:id="72"/>
    </w:p>
    <w:p w14:paraId="5176AB83">
      <w:pPr>
        <w:snapToGrid w:val="0"/>
        <w:spacing w:line="360" w:lineRule="auto"/>
        <w:ind w:firstLine="420" w:firstLineChars="200"/>
        <w:rPr>
          <w:rFonts w:cs="宋体"/>
          <w:bCs/>
          <w:color w:val="auto"/>
          <w:sz w:val="21"/>
          <w:szCs w:val="21"/>
        </w:rPr>
      </w:pPr>
      <w:r>
        <w:rPr>
          <w:rFonts w:hint="eastAsia" w:cs="宋体"/>
          <w:bCs/>
          <w:color w:val="auto"/>
          <w:sz w:val="21"/>
          <w:szCs w:val="21"/>
        </w:rPr>
        <w:t>1. 发包人承诺按照法律规定履行项目审批手续、筹集工程建设资金并按照合同约定的期限和方式支付合同价款。</w:t>
      </w:r>
    </w:p>
    <w:p w14:paraId="0EFB0198">
      <w:pPr>
        <w:snapToGrid w:val="0"/>
        <w:spacing w:line="360" w:lineRule="auto"/>
        <w:ind w:firstLine="420" w:firstLineChars="200"/>
        <w:rPr>
          <w:rFonts w:cs="宋体"/>
          <w:bCs/>
          <w:color w:val="auto"/>
          <w:sz w:val="21"/>
          <w:szCs w:val="21"/>
        </w:rPr>
      </w:pPr>
      <w:r>
        <w:rPr>
          <w:rFonts w:hint="eastAsia" w:cs="宋体"/>
          <w:bCs/>
          <w:color w:val="auto"/>
          <w:sz w:val="21"/>
          <w:szCs w:val="21"/>
        </w:rPr>
        <w:t>2. 承包人承诺按照法律规定及合同约定组织完成工程施工，确保工程质量和安全，不进行转包及违法分包，并在缺陷责任期及保修期内承担相应的工程维修责任。</w:t>
      </w:r>
    </w:p>
    <w:p w14:paraId="75AEAFE1">
      <w:pPr>
        <w:snapToGrid w:val="0"/>
        <w:spacing w:line="360" w:lineRule="auto"/>
        <w:ind w:firstLine="420" w:firstLineChars="200"/>
        <w:rPr>
          <w:rFonts w:cs="宋体"/>
          <w:bCs/>
          <w:color w:val="auto"/>
          <w:sz w:val="21"/>
          <w:szCs w:val="21"/>
        </w:rPr>
      </w:pPr>
      <w:r>
        <w:rPr>
          <w:rFonts w:hint="eastAsia" w:cs="宋体"/>
          <w:bCs/>
          <w:color w:val="auto"/>
          <w:sz w:val="21"/>
          <w:szCs w:val="21"/>
        </w:rPr>
        <w:t>3. 发包人和承包人通过招投标形式签订合同的，双方理解并承诺不再就同一工程另行签订与合同实质性内容相背离的协议。</w:t>
      </w:r>
    </w:p>
    <w:p w14:paraId="57D70C21">
      <w:pPr>
        <w:snapToGrid w:val="0"/>
        <w:spacing w:line="360" w:lineRule="auto"/>
        <w:ind w:firstLine="422" w:firstLineChars="200"/>
        <w:rPr>
          <w:rFonts w:cs="宋体"/>
          <w:b/>
          <w:color w:val="auto"/>
          <w:sz w:val="21"/>
          <w:szCs w:val="21"/>
        </w:rPr>
      </w:pPr>
      <w:bookmarkStart w:id="73" w:name="_Toc351203488"/>
      <w:r>
        <w:rPr>
          <w:rFonts w:hint="eastAsia" w:cs="宋体"/>
          <w:b/>
          <w:color w:val="auto"/>
          <w:sz w:val="21"/>
          <w:szCs w:val="21"/>
        </w:rPr>
        <w:t>八、词语含义</w:t>
      </w:r>
      <w:bookmarkEnd w:id="73"/>
    </w:p>
    <w:p w14:paraId="50CADDD2">
      <w:pPr>
        <w:snapToGrid w:val="0"/>
        <w:spacing w:line="360" w:lineRule="auto"/>
        <w:ind w:firstLine="420" w:firstLineChars="200"/>
        <w:rPr>
          <w:rFonts w:cs="宋体"/>
          <w:bCs/>
          <w:color w:val="auto"/>
          <w:sz w:val="21"/>
          <w:szCs w:val="21"/>
        </w:rPr>
      </w:pPr>
      <w:r>
        <w:rPr>
          <w:rFonts w:hint="eastAsia" w:cs="宋体"/>
          <w:bCs/>
          <w:color w:val="auto"/>
          <w:sz w:val="21"/>
          <w:szCs w:val="21"/>
        </w:rPr>
        <w:t>本协议书中词语含义与第二部分通用合同条款中赋予的含义相同。</w:t>
      </w:r>
    </w:p>
    <w:p w14:paraId="113F41F0">
      <w:pPr>
        <w:snapToGrid w:val="0"/>
        <w:spacing w:line="360" w:lineRule="auto"/>
        <w:ind w:firstLine="422" w:firstLineChars="200"/>
        <w:rPr>
          <w:rFonts w:cs="宋体"/>
          <w:b/>
          <w:color w:val="auto"/>
          <w:sz w:val="21"/>
          <w:szCs w:val="21"/>
        </w:rPr>
      </w:pPr>
      <w:bookmarkStart w:id="74" w:name="_Toc351203489"/>
      <w:r>
        <w:rPr>
          <w:rFonts w:hint="eastAsia" w:cs="宋体"/>
          <w:b/>
          <w:color w:val="auto"/>
          <w:sz w:val="21"/>
          <w:szCs w:val="21"/>
        </w:rPr>
        <w:t>九、签订时间</w:t>
      </w:r>
      <w:bookmarkEnd w:id="74"/>
    </w:p>
    <w:p w14:paraId="13AA4B56">
      <w:pPr>
        <w:snapToGrid w:val="0"/>
        <w:spacing w:line="360" w:lineRule="auto"/>
        <w:ind w:firstLine="420" w:firstLineChars="200"/>
        <w:rPr>
          <w:rFonts w:cs="宋体"/>
          <w:bCs/>
          <w:color w:val="auto"/>
          <w:sz w:val="21"/>
          <w:szCs w:val="21"/>
        </w:rPr>
      </w:pPr>
      <w:r>
        <w:rPr>
          <w:rFonts w:hint="eastAsia" w:cs="宋体"/>
          <w:bCs/>
          <w:color w:val="auto"/>
          <w:sz w:val="21"/>
          <w:szCs w:val="21"/>
        </w:rPr>
        <w:t>本合同于</w:t>
      </w:r>
      <w:r>
        <w:rPr>
          <w:rFonts w:hint="eastAsia" w:cs="宋体"/>
          <w:bCs/>
          <w:color w:val="auto"/>
          <w:sz w:val="21"/>
          <w:szCs w:val="21"/>
          <w:u w:val="single"/>
        </w:rPr>
        <w:t xml:space="preserve">         </w:t>
      </w:r>
      <w:r>
        <w:rPr>
          <w:rFonts w:hint="eastAsia" w:cs="宋体"/>
          <w:bCs/>
          <w:color w:val="auto"/>
          <w:sz w:val="21"/>
          <w:szCs w:val="21"/>
        </w:rPr>
        <w:t>年</w:t>
      </w:r>
      <w:r>
        <w:rPr>
          <w:rFonts w:hint="eastAsia" w:cs="宋体"/>
          <w:bCs/>
          <w:color w:val="auto"/>
          <w:sz w:val="21"/>
          <w:szCs w:val="21"/>
          <w:u w:val="single"/>
        </w:rPr>
        <w:t xml:space="preserve">    </w:t>
      </w:r>
      <w:r>
        <w:rPr>
          <w:rFonts w:hint="eastAsia" w:cs="宋体"/>
          <w:bCs/>
          <w:color w:val="auto"/>
          <w:sz w:val="21"/>
          <w:szCs w:val="21"/>
        </w:rPr>
        <w:t>月</w:t>
      </w:r>
      <w:r>
        <w:rPr>
          <w:rFonts w:hint="eastAsia" w:cs="宋体"/>
          <w:bCs/>
          <w:color w:val="auto"/>
          <w:sz w:val="21"/>
          <w:szCs w:val="21"/>
          <w:u w:val="single"/>
        </w:rPr>
        <w:t xml:space="preserve">    </w:t>
      </w:r>
      <w:r>
        <w:rPr>
          <w:rFonts w:hint="eastAsia" w:cs="宋体"/>
          <w:bCs/>
          <w:color w:val="auto"/>
          <w:sz w:val="21"/>
          <w:szCs w:val="21"/>
        </w:rPr>
        <w:t>日签订。</w:t>
      </w:r>
    </w:p>
    <w:p w14:paraId="09AC9189">
      <w:pPr>
        <w:snapToGrid w:val="0"/>
        <w:spacing w:line="360" w:lineRule="auto"/>
        <w:ind w:firstLine="422" w:firstLineChars="200"/>
        <w:rPr>
          <w:rFonts w:cs="宋体"/>
          <w:b/>
          <w:color w:val="auto"/>
          <w:sz w:val="21"/>
          <w:szCs w:val="21"/>
        </w:rPr>
      </w:pPr>
      <w:bookmarkStart w:id="75" w:name="_Toc351203490"/>
      <w:r>
        <w:rPr>
          <w:rFonts w:hint="eastAsia" w:cs="宋体"/>
          <w:b/>
          <w:color w:val="auto"/>
          <w:sz w:val="21"/>
          <w:szCs w:val="21"/>
        </w:rPr>
        <w:t>十、签订地点</w:t>
      </w:r>
      <w:bookmarkEnd w:id="75"/>
    </w:p>
    <w:p w14:paraId="6324F657">
      <w:pPr>
        <w:snapToGrid w:val="0"/>
        <w:spacing w:line="360" w:lineRule="auto"/>
        <w:ind w:firstLine="420" w:firstLineChars="200"/>
        <w:rPr>
          <w:rFonts w:cs="宋体"/>
          <w:bCs/>
          <w:color w:val="auto"/>
          <w:sz w:val="21"/>
          <w:szCs w:val="21"/>
        </w:rPr>
      </w:pPr>
      <w:r>
        <w:rPr>
          <w:rFonts w:hint="eastAsia" w:cs="宋体"/>
          <w:bCs/>
          <w:color w:val="auto"/>
          <w:sz w:val="21"/>
          <w:szCs w:val="21"/>
        </w:rPr>
        <w:t>本合同在</w:t>
      </w:r>
      <w:r>
        <w:rPr>
          <w:rFonts w:hint="eastAsia" w:cs="宋体"/>
          <w:bCs/>
          <w:color w:val="auto"/>
          <w:sz w:val="21"/>
          <w:szCs w:val="21"/>
          <w:u w:val="single"/>
        </w:rPr>
        <w:t xml:space="preserve">                                    </w:t>
      </w:r>
      <w:r>
        <w:rPr>
          <w:rFonts w:hint="eastAsia" w:cs="宋体"/>
          <w:bCs/>
          <w:color w:val="auto"/>
          <w:sz w:val="21"/>
          <w:szCs w:val="21"/>
        </w:rPr>
        <w:t>签订。</w:t>
      </w:r>
    </w:p>
    <w:p w14:paraId="4C61A508">
      <w:pPr>
        <w:snapToGrid w:val="0"/>
        <w:spacing w:line="360" w:lineRule="auto"/>
        <w:ind w:firstLine="422" w:firstLineChars="200"/>
        <w:rPr>
          <w:rFonts w:cs="宋体"/>
          <w:b/>
          <w:color w:val="auto"/>
          <w:sz w:val="21"/>
          <w:szCs w:val="21"/>
        </w:rPr>
      </w:pPr>
      <w:bookmarkStart w:id="76" w:name="_Toc351203491"/>
      <w:r>
        <w:rPr>
          <w:rFonts w:hint="eastAsia" w:cs="宋体"/>
          <w:b/>
          <w:color w:val="auto"/>
          <w:sz w:val="21"/>
          <w:szCs w:val="21"/>
        </w:rPr>
        <w:t>十一、补充协议</w:t>
      </w:r>
      <w:bookmarkEnd w:id="76"/>
    </w:p>
    <w:p w14:paraId="6CEF342E">
      <w:pPr>
        <w:snapToGrid w:val="0"/>
        <w:spacing w:line="360" w:lineRule="auto"/>
        <w:ind w:firstLine="420" w:firstLineChars="200"/>
        <w:rPr>
          <w:rFonts w:cs="宋体"/>
          <w:b/>
          <w:bCs/>
          <w:color w:val="auto"/>
          <w:sz w:val="21"/>
          <w:szCs w:val="21"/>
        </w:rPr>
      </w:pPr>
      <w:r>
        <w:rPr>
          <w:rFonts w:hint="eastAsia" w:cs="宋体"/>
          <w:bCs/>
          <w:color w:val="auto"/>
          <w:sz w:val="21"/>
          <w:szCs w:val="21"/>
        </w:rPr>
        <w:t>合同未尽事宜，合同当事人另行签订补充协议，补充协议是合同的组成部分。</w:t>
      </w:r>
    </w:p>
    <w:p w14:paraId="476316AA">
      <w:pPr>
        <w:snapToGrid w:val="0"/>
        <w:spacing w:line="360" w:lineRule="auto"/>
        <w:ind w:firstLine="422" w:firstLineChars="200"/>
        <w:rPr>
          <w:rFonts w:cs="宋体"/>
          <w:b/>
          <w:color w:val="auto"/>
          <w:sz w:val="21"/>
          <w:szCs w:val="21"/>
        </w:rPr>
      </w:pPr>
      <w:bookmarkStart w:id="77" w:name="_Toc351203492"/>
      <w:r>
        <w:rPr>
          <w:rFonts w:hint="eastAsia" w:cs="宋体"/>
          <w:b/>
          <w:color w:val="auto"/>
          <w:sz w:val="21"/>
          <w:szCs w:val="21"/>
        </w:rPr>
        <w:t>十二、合同生效</w:t>
      </w:r>
      <w:bookmarkEnd w:id="77"/>
    </w:p>
    <w:p w14:paraId="43ACEC64">
      <w:pPr>
        <w:snapToGrid w:val="0"/>
        <w:spacing w:line="360" w:lineRule="auto"/>
        <w:ind w:firstLine="420" w:firstLineChars="200"/>
        <w:rPr>
          <w:rFonts w:cs="宋体"/>
          <w:bCs/>
          <w:color w:val="auto"/>
          <w:sz w:val="21"/>
          <w:szCs w:val="21"/>
        </w:rPr>
      </w:pPr>
      <w:r>
        <w:rPr>
          <w:rFonts w:hint="eastAsia" w:cs="宋体"/>
          <w:bCs/>
          <w:color w:val="auto"/>
          <w:sz w:val="21"/>
          <w:szCs w:val="21"/>
        </w:rPr>
        <w:t>本合同自</w:t>
      </w:r>
      <w:r>
        <w:rPr>
          <w:rFonts w:hint="eastAsia" w:cs="宋体"/>
          <w:bCs/>
          <w:color w:val="auto"/>
          <w:sz w:val="21"/>
          <w:szCs w:val="21"/>
          <w:u w:val="single"/>
        </w:rPr>
        <w:t xml:space="preserve">                                   </w:t>
      </w:r>
      <w:r>
        <w:rPr>
          <w:rFonts w:hint="eastAsia" w:cs="宋体"/>
          <w:bCs/>
          <w:color w:val="auto"/>
          <w:sz w:val="21"/>
          <w:szCs w:val="21"/>
        </w:rPr>
        <w:t>生效。</w:t>
      </w:r>
    </w:p>
    <w:p w14:paraId="1A0200EF">
      <w:pPr>
        <w:snapToGrid w:val="0"/>
        <w:spacing w:line="360" w:lineRule="auto"/>
        <w:ind w:firstLine="422" w:firstLineChars="200"/>
        <w:rPr>
          <w:rFonts w:cs="宋体"/>
          <w:b/>
          <w:color w:val="auto"/>
          <w:sz w:val="21"/>
          <w:szCs w:val="21"/>
        </w:rPr>
      </w:pPr>
      <w:bookmarkStart w:id="78" w:name="_Toc351203493"/>
      <w:r>
        <w:rPr>
          <w:rFonts w:hint="eastAsia" w:cs="宋体"/>
          <w:b/>
          <w:color w:val="auto"/>
          <w:sz w:val="21"/>
          <w:szCs w:val="21"/>
        </w:rPr>
        <w:t>十三、合同份数</w:t>
      </w:r>
      <w:bookmarkEnd w:id="78"/>
    </w:p>
    <w:p w14:paraId="27DCBB93">
      <w:pPr>
        <w:snapToGrid w:val="0"/>
        <w:spacing w:line="360" w:lineRule="auto"/>
        <w:ind w:firstLine="420" w:firstLineChars="200"/>
        <w:rPr>
          <w:rFonts w:cs="宋体"/>
          <w:bCs/>
          <w:color w:val="auto"/>
          <w:sz w:val="21"/>
          <w:szCs w:val="21"/>
        </w:rPr>
      </w:pPr>
      <w:r>
        <w:rPr>
          <w:rFonts w:hint="eastAsia" w:cs="宋体"/>
          <w:bCs/>
          <w:color w:val="auto"/>
          <w:sz w:val="21"/>
          <w:szCs w:val="21"/>
        </w:rPr>
        <w:t>本合同一式</w:t>
      </w:r>
      <w:r>
        <w:rPr>
          <w:rFonts w:hint="eastAsia" w:cs="宋体"/>
          <w:bCs/>
          <w:color w:val="auto"/>
          <w:sz w:val="21"/>
          <w:szCs w:val="21"/>
          <w:u w:val="single"/>
        </w:rPr>
        <w:t xml:space="preserve">    </w:t>
      </w:r>
      <w:r>
        <w:rPr>
          <w:rFonts w:hint="eastAsia" w:cs="宋体"/>
          <w:bCs/>
          <w:color w:val="auto"/>
          <w:sz w:val="21"/>
          <w:szCs w:val="21"/>
        </w:rPr>
        <w:t>份，均具有同等法律效力，发包人执</w:t>
      </w:r>
      <w:r>
        <w:rPr>
          <w:rFonts w:hint="eastAsia" w:cs="宋体"/>
          <w:bCs/>
          <w:color w:val="auto"/>
          <w:sz w:val="21"/>
          <w:szCs w:val="21"/>
          <w:u w:val="single"/>
        </w:rPr>
        <w:t xml:space="preserve">    </w:t>
      </w:r>
      <w:r>
        <w:rPr>
          <w:rFonts w:hint="eastAsia" w:cs="宋体"/>
          <w:bCs/>
          <w:color w:val="auto"/>
          <w:sz w:val="21"/>
          <w:szCs w:val="21"/>
        </w:rPr>
        <w:t>份，承包人执</w:t>
      </w:r>
      <w:r>
        <w:rPr>
          <w:rFonts w:hint="eastAsia" w:cs="宋体"/>
          <w:bCs/>
          <w:color w:val="auto"/>
          <w:sz w:val="21"/>
          <w:szCs w:val="21"/>
          <w:u w:val="single"/>
        </w:rPr>
        <w:t xml:space="preserve">    </w:t>
      </w:r>
      <w:r>
        <w:rPr>
          <w:rFonts w:hint="eastAsia" w:cs="宋体"/>
          <w:bCs/>
          <w:color w:val="auto"/>
          <w:sz w:val="21"/>
          <w:szCs w:val="21"/>
        </w:rPr>
        <w:t>份。</w:t>
      </w:r>
    </w:p>
    <w:p w14:paraId="171A9E00">
      <w:pPr>
        <w:snapToGrid w:val="0"/>
        <w:spacing w:line="360" w:lineRule="auto"/>
        <w:rPr>
          <w:rFonts w:cs="宋体"/>
          <w:bCs/>
          <w:color w:val="auto"/>
          <w:sz w:val="21"/>
          <w:szCs w:val="21"/>
        </w:rPr>
      </w:pPr>
    </w:p>
    <w:p w14:paraId="37A28EEE">
      <w:pPr>
        <w:snapToGrid w:val="0"/>
        <w:spacing w:line="360" w:lineRule="auto"/>
        <w:rPr>
          <w:rFonts w:cs="宋体"/>
          <w:color w:val="auto"/>
          <w:sz w:val="21"/>
          <w:szCs w:val="21"/>
        </w:rPr>
      </w:pPr>
      <w:r>
        <w:rPr>
          <w:rFonts w:hint="eastAsia" w:cs="宋体"/>
          <w:color w:val="auto"/>
          <w:sz w:val="21"/>
          <w:szCs w:val="21"/>
        </w:rPr>
        <w:t>发包人：</w:t>
      </w:r>
      <w:r>
        <w:rPr>
          <w:rFonts w:hint="eastAsia" w:cs="宋体"/>
          <w:color w:val="auto"/>
          <w:sz w:val="21"/>
          <w:szCs w:val="21"/>
          <w:u w:val="single"/>
        </w:rPr>
        <w:t>      （</w:t>
      </w:r>
      <w:r>
        <w:rPr>
          <w:rFonts w:hint="eastAsia" w:cs="宋体"/>
          <w:color w:val="auto"/>
          <w:sz w:val="21"/>
          <w:szCs w:val="21"/>
        </w:rPr>
        <w:t>公章）                 承包人：</w:t>
      </w:r>
      <w:r>
        <w:rPr>
          <w:rFonts w:hint="eastAsia" w:cs="宋体"/>
          <w:color w:val="auto"/>
          <w:sz w:val="21"/>
          <w:szCs w:val="21"/>
          <w:u w:val="single"/>
        </w:rPr>
        <w:t>        （</w:t>
      </w:r>
      <w:r>
        <w:rPr>
          <w:rFonts w:hint="eastAsia" w:cs="宋体"/>
          <w:color w:val="auto"/>
          <w:sz w:val="21"/>
          <w:szCs w:val="21"/>
        </w:rPr>
        <w:t>公章）</w:t>
      </w:r>
    </w:p>
    <w:p w14:paraId="5D4F0421">
      <w:pPr>
        <w:snapToGrid w:val="0"/>
        <w:spacing w:line="360" w:lineRule="auto"/>
        <w:rPr>
          <w:rFonts w:cs="宋体"/>
          <w:color w:val="auto"/>
          <w:sz w:val="21"/>
          <w:szCs w:val="21"/>
        </w:rPr>
      </w:pPr>
      <w:r>
        <w:rPr>
          <w:rFonts w:hint="eastAsia" w:cs="宋体"/>
          <w:color w:val="auto"/>
          <w:sz w:val="21"/>
          <w:szCs w:val="21"/>
        </w:rPr>
        <w:t>法定代表人或其委托代理人：                 法定代表人或其委托代理人：</w:t>
      </w:r>
    </w:p>
    <w:p w14:paraId="7E58EF33">
      <w:pPr>
        <w:snapToGrid w:val="0"/>
        <w:spacing w:line="360" w:lineRule="auto"/>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14:paraId="4FA83BF1">
      <w:pPr>
        <w:tabs>
          <w:tab w:val="left" w:pos="4410"/>
        </w:tabs>
        <w:snapToGrid w:val="0"/>
        <w:spacing w:line="360" w:lineRule="auto"/>
        <w:rPr>
          <w:rFonts w:cs="宋体"/>
          <w:color w:val="auto"/>
          <w:sz w:val="21"/>
          <w:szCs w:val="21"/>
        </w:rPr>
      </w:pPr>
      <w:r>
        <w:rPr>
          <w:rFonts w:hint="eastAsia" w:cs="宋体"/>
          <w:color w:val="auto"/>
          <w:sz w:val="21"/>
          <w:szCs w:val="21"/>
        </w:rPr>
        <w:t>组织机构代码：</w:t>
      </w:r>
      <w:r>
        <w:rPr>
          <w:rFonts w:hint="eastAsia" w:cs="宋体"/>
          <w:color w:val="auto"/>
          <w:sz w:val="21"/>
          <w:szCs w:val="21"/>
          <w:u w:val="single"/>
        </w:rPr>
        <w:t xml:space="preserve">       </w:t>
      </w:r>
      <w:r>
        <w:rPr>
          <w:rFonts w:hint="eastAsia" w:cs="宋体"/>
          <w:color w:val="auto"/>
          <w:sz w:val="21"/>
          <w:szCs w:val="21"/>
        </w:rPr>
        <w:t xml:space="preserve">                组织机构代码：</w:t>
      </w:r>
      <w:r>
        <w:rPr>
          <w:rFonts w:hint="eastAsia" w:cs="宋体"/>
          <w:color w:val="auto"/>
          <w:sz w:val="21"/>
          <w:szCs w:val="21"/>
          <w:u w:val="single"/>
        </w:rPr>
        <w:t xml:space="preserve">        </w:t>
      </w:r>
    </w:p>
    <w:p w14:paraId="34003521">
      <w:pPr>
        <w:snapToGrid w:val="0"/>
        <w:spacing w:line="360" w:lineRule="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   </w:t>
      </w:r>
    </w:p>
    <w:p w14:paraId="6219550E">
      <w:pPr>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    </w:t>
      </w:r>
      <w:r>
        <w:rPr>
          <w:rFonts w:hint="eastAsia" w:cs="宋体"/>
          <w:color w:val="auto"/>
          <w:sz w:val="21"/>
          <w:szCs w:val="21"/>
        </w:rPr>
        <w:t xml:space="preserve">               邮政编码：</w:t>
      </w:r>
      <w:r>
        <w:rPr>
          <w:rFonts w:hint="eastAsia" w:cs="宋体"/>
          <w:color w:val="auto"/>
          <w:sz w:val="21"/>
          <w:szCs w:val="21"/>
          <w:u w:val="single"/>
        </w:rPr>
        <w:t xml:space="preserve"> </w:t>
      </w:r>
    </w:p>
    <w:p w14:paraId="18E0449C">
      <w:pPr>
        <w:snapToGrid w:val="0"/>
        <w:spacing w:line="360" w:lineRule="auto"/>
        <w:rPr>
          <w:rFonts w:cs="宋体"/>
          <w:color w:val="auto"/>
          <w:sz w:val="21"/>
          <w:szCs w:val="21"/>
        </w:rPr>
      </w:pPr>
      <w:r>
        <w:rPr>
          <w:rFonts w:hint="eastAsia" w:cs="宋体"/>
          <w:color w:val="auto"/>
          <w:sz w:val="21"/>
          <w:szCs w:val="21"/>
        </w:rPr>
        <w:t>法定代表人：</w:t>
      </w:r>
      <w:r>
        <w:rPr>
          <w:rFonts w:hint="eastAsia" w:cs="宋体"/>
          <w:color w:val="auto"/>
          <w:sz w:val="21"/>
          <w:szCs w:val="21"/>
          <w:u w:val="single"/>
        </w:rPr>
        <w:t xml:space="preserve">           </w:t>
      </w:r>
      <w:r>
        <w:rPr>
          <w:rFonts w:hint="eastAsia" w:cs="宋体"/>
          <w:color w:val="auto"/>
          <w:sz w:val="21"/>
          <w:szCs w:val="21"/>
        </w:rPr>
        <w:t xml:space="preserve">                法定代表人：</w:t>
      </w:r>
      <w:r>
        <w:rPr>
          <w:rFonts w:hint="eastAsia" w:cs="宋体"/>
          <w:color w:val="auto"/>
          <w:sz w:val="21"/>
          <w:szCs w:val="21"/>
          <w:u w:val="single"/>
        </w:rPr>
        <w:t xml:space="preserve">          </w:t>
      </w:r>
    </w:p>
    <w:p w14:paraId="2F0CFBD6">
      <w:pPr>
        <w:snapToGrid w:val="0"/>
        <w:spacing w:line="360" w:lineRule="auto"/>
        <w:rPr>
          <w:rFonts w:cs="宋体"/>
          <w:color w:val="auto"/>
          <w:sz w:val="21"/>
          <w:szCs w:val="21"/>
        </w:rPr>
      </w:pPr>
      <w:r>
        <w:rPr>
          <w:rFonts w:hint="eastAsia" w:cs="宋体"/>
          <w:color w:val="auto"/>
          <w:sz w:val="21"/>
          <w:szCs w:val="21"/>
        </w:rPr>
        <w:t>委托代理人：</w:t>
      </w:r>
      <w:r>
        <w:rPr>
          <w:rFonts w:hint="eastAsia" w:cs="宋体"/>
          <w:color w:val="auto"/>
          <w:sz w:val="21"/>
          <w:szCs w:val="21"/>
          <w:u w:val="single"/>
        </w:rPr>
        <w:t xml:space="preserve">           </w:t>
      </w:r>
      <w:r>
        <w:rPr>
          <w:rFonts w:hint="eastAsia" w:cs="宋体"/>
          <w:color w:val="auto"/>
          <w:sz w:val="21"/>
          <w:szCs w:val="21"/>
        </w:rPr>
        <w:t xml:space="preserve">                委托代理人：</w:t>
      </w:r>
      <w:r>
        <w:rPr>
          <w:rFonts w:hint="eastAsia" w:cs="宋体"/>
          <w:color w:val="auto"/>
          <w:sz w:val="21"/>
          <w:szCs w:val="21"/>
          <w:u w:val="single"/>
        </w:rPr>
        <w:t xml:space="preserve">          </w:t>
      </w:r>
    </w:p>
    <w:p w14:paraId="65296733">
      <w:pPr>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21606639">
      <w:pPr>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w:t>
      </w:r>
    </w:p>
    <w:p w14:paraId="140FEAC2">
      <w:pPr>
        <w:snapToGrid w:val="0"/>
        <w:spacing w:line="360" w:lineRule="auto"/>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 xml:space="preserve">                电子信箱：</w:t>
      </w:r>
      <w:r>
        <w:rPr>
          <w:rFonts w:hint="eastAsia" w:cs="宋体"/>
          <w:color w:val="auto"/>
          <w:sz w:val="21"/>
          <w:szCs w:val="21"/>
          <w:u w:val="single"/>
        </w:rPr>
        <w:t></w:t>
      </w:r>
    </w:p>
    <w:p w14:paraId="469A6885">
      <w:pPr>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w:t>
      </w:r>
    </w:p>
    <w:p w14:paraId="2DC47541">
      <w:pPr>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p w14:paraId="3DA1F33C">
      <w:pPr>
        <w:keepNext/>
        <w:keepLines/>
        <w:snapToGrid w:val="0"/>
        <w:spacing w:before="312" w:beforeLines="100" w:after="312" w:afterLines="100" w:line="360" w:lineRule="auto"/>
        <w:jc w:val="center"/>
        <w:outlineLvl w:val="1"/>
        <w:rPr>
          <w:rFonts w:cs="宋体"/>
          <w:bCs/>
          <w:color w:val="auto"/>
          <w:sz w:val="21"/>
          <w:szCs w:val="21"/>
        </w:rPr>
      </w:pPr>
      <w:r>
        <w:rPr>
          <w:rFonts w:hint="eastAsia" w:cs="宋体"/>
          <w:b/>
          <w:bCs/>
          <w:color w:val="auto"/>
          <w:sz w:val="21"/>
          <w:szCs w:val="21"/>
        </w:rPr>
        <w:br w:type="page"/>
      </w:r>
      <w:bookmarkStart w:id="79" w:name="_Toc28799377"/>
      <w:bookmarkStart w:id="80" w:name="_Toc8613"/>
      <w:bookmarkStart w:id="81" w:name="_Toc130919121"/>
      <w:r>
        <w:rPr>
          <w:rFonts w:hint="eastAsia" w:ascii="等线" w:hAnsi="等线" w:eastAsia="等线" w:cs="@仿宋_GB2312"/>
          <w:b/>
          <w:color w:val="auto"/>
          <w:kern w:val="2"/>
          <w:sz w:val="24"/>
        </w:rPr>
        <w:t>第二节  通用合同条款</w:t>
      </w:r>
      <w:bookmarkEnd w:id="79"/>
      <w:bookmarkEnd w:id="80"/>
      <w:bookmarkEnd w:id="81"/>
    </w:p>
    <w:p w14:paraId="0E91A680">
      <w:pPr>
        <w:spacing w:line="360" w:lineRule="auto"/>
        <w:ind w:firstLine="560" w:firstLineChars="200"/>
        <w:rPr>
          <w:rFonts w:cs="Times New Roman"/>
          <w:snapToGrid w:val="0"/>
          <w:color w:val="auto"/>
          <w:sz w:val="28"/>
          <w:szCs w:val="24"/>
        </w:rPr>
      </w:pPr>
      <w:r>
        <w:rPr>
          <w:rFonts w:hint="eastAsia" w:cs="Times New Roman"/>
          <w:snapToGrid w:val="0"/>
          <w:color w:val="auto"/>
          <w:sz w:val="28"/>
          <w:szCs w:val="24"/>
        </w:rPr>
        <w:t>采用《建设工程施工合同（示范文本）》（GF-2017-0201）中通用合同条款。上述资料由承包人自行准备。</w:t>
      </w:r>
    </w:p>
    <w:p w14:paraId="678F5C86">
      <w:pPr>
        <w:keepNext/>
        <w:keepLines/>
        <w:snapToGrid w:val="0"/>
        <w:spacing w:before="312" w:beforeLines="100" w:after="312" w:afterLines="100" w:line="360" w:lineRule="auto"/>
        <w:jc w:val="center"/>
        <w:outlineLvl w:val="1"/>
        <w:rPr>
          <w:rFonts w:cs="宋体"/>
          <w:bCs/>
          <w:color w:val="auto"/>
          <w:sz w:val="21"/>
          <w:szCs w:val="21"/>
        </w:rPr>
      </w:pPr>
      <w:r>
        <w:rPr>
          <w:rFonts w:hint="eastAsia" w:cs="宋体"/>
          <w:b/>
          <w:bCs/>
          <w:color w:val="auto"/>
          <w:sz w:val="21"/>
          <w:szCs w:val="21"/>
        </w:rPr>
        <w:br w:type="page"/>
      </w:r>
      <w:bookmarkStart w:id="82" w:name="_Toc28799378"/>
      <w:bookmarkStart w:id="83" w:name="_Toc130919122"/>
      <w:bookmarkStart w:id="84" w:name="_Toc25217"/>
      <w:r>
        <w:rPr>
          <w:rFonts w:hint="eastAsia" w:ascii="等线" w:hAnsi="等线" w:eastAsia="等线" w:cs="@仿宋_GB2312"/>
          <w:b/>
          <w:color w:val="auto"/>
          <w:kern w:val="2"/>
          <w:sz w:val="24"/>
        </w:rPr>
        <w:t>第三节  专用合同条款</w:t>
      </w:r>
      <w:bookmarkEnd w:id="82"/>
      <w:bookmarkEnd w:id="83"/>
      <w:bookmarkEnd w:id="84"/>
    </w:p>
    <w:p w14:paraId="7E05BAE2">
      <w:pPr>
        <w:snapToGrid w:val="0"/>
        <w:spacing w:before="312" w:beforeLines="100" w:after="312" w:afterLines="100" w:line="360" w:lineRule="auto"/>
        <w:jc w:val="center"/>
        <w:outlineLvl w:val="2"/>
        <w:rPr>
          <w:rFonts w:cs="宋体"/>
          <w:color w:val="auto"/>
          <w:sz w:val="21"/>
          <w:szCs w:val="21"/>
        </w:rPr>
      </w:pPr>
      <w:bookmarkStart w:id="85" w:name="_Toc351203633"/>
      <w:r>
        <w:rPr>
          <w:rFonts w:hint="eastAsia" w:cs="宋体"/>
          <w:color w:val="auto"/>
          <w:sz w:val="21"/>
          <w:szCs w:val="21"/>
        </w:rPr>
        <w:t>专用合同条款数据表</w:t>
      </w:r>
    </w:p>
    <w:p w14:paraId="1C963AE0">
      <w:pPr>
        <w:pStyle w:val="20"/>
        <w:snapToGrid w:val="0"/>
        <w:spacing w:line="360" w:lineRule="auto"/>
        <w:ind w:left="400" w:firstLine="480"/>
        <w:rPr>
          <w:rFonts w:ascii="宋体" w:hAnsi="宋体" w:cs="宋体"/>
          <w:color w:val="auto"/>
          <w:szCs w:val="21"/>
        </w:rPr>
      </w:pPr>
      <w:r>
        <w:rPr>
          <w:rFonts w:hint="eastAsia" w:ascii="宋体" w:hAnsi="宋体" w:cs="宋体"/>
          <w:color w:val="auto"/>
          <w:szCs w:val="21"/>
        </w:rPr>
        <w:t>说明：本数据表是项目专用合同条款中适用于本招标项目的信息和数据的归纳与提示，是项目专用合同条款的组成部分。</w:t>
      </w:r>
    </w:p>
    <w:tbl>
      <w:tblPr>
        <w:tblStyle w:val="54"/>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0393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188B5BA9">
            <w:pPr>
              <w:snapToGrid w:val="0"/>
              <w:spacing w:before="100" w:beforeAutospacing="1" w:line="360" w:lineRule="auto"/>
              <w:ind w:left="-100" w:leftChars="-50" w:right="-100" w:rightChars="-50"/>
              <w:jc w:val="center"/>
              <w:rPr>
                <w:rFonts w:cs="宋体"/>
                <w:b/>
                <w:color w:val="auto"/>
                <w:sz w:val="21"/>
                <w:szCs w:val="21"/>
              </w:rPr>
            </w:pPr>
            <w:r>
              <w:rPr>
                <w:rFonts w:hint="eastAsia" w:cs="宋体"/>
                <w:b/>
                <w:color w:val="auto"/>
                <w:sz w:val="21"/>
                <w:szCs w:val="21"/>
              </w:rPr>
              <w:t>序号</w:t>
            </w:r>
          </w:p>
        </w:tc>
        <w:tc>
          <w:tcPr>
            <w:tcW w:w="1111" w:type="dxa"/>
            <w:vAlign w:val="center"/>
          </w:tcPr>
          <w:p w14:paraId="1B67137E">
            <w:pPr>
              <w:snapToGrid w:val="0"/>
              <w:spacing w:line="360" w:lineRule="auto"/>
              <w:ind w:left="-100" w:leftChars="-50" w:right="-100" w:rightChars="-50"/>
              <w:jc w:val="center"/>
              <w:rPr>
                <w:rFonts w:cs="宋体"/>
                <w:b/>
                <w:color w:val="auto"/>
                <w:sz w:val="21"/>
                <w:szCs w:val="21"/>
              </w:rPr>
            </w:pPr>
            <w:r>
              <w:rPr>
                <w:rFonts w:hint="eastAsia" w:cs="宋体"/>
                <w:b/>
                <w:color w:val="auto"/>
                <w:sz w:val="21"/>
                <w:szCs w:val="21"/>
              </w:rPr>
              <w:t>条目号</w:t>
            </w:r>
          </w:p>
        </w:tc>
        <w:tc>
          <w:tcPr>
            <w:tcW w:w="7304" w:type="dxa"/>
            <w:vAlign w:val="center"/>
          </w:tcPr>
          <w:p w14:paraId="3F41B91C">
            <w:pPr>
              <w:snapToGrid w:val="0"/>
              <w:spacing w:line="360" w:lineRule="auto"/>
              <w:jc w:val="center"/>
              <w:rPr>
                <w:rFonts w:cs="宋体"/>
                <w:b/>
                <w:color w:val="auto"/>
                <w:sz w:val="21"/>
                <w:szCs w:val="21"/>
              </w:rPr>
            </w:pPr>
            <w:r>
              <w:rPr>
                <w:rFonts w:hint="eastAsia" w:cs="宋体"/>
                <w:b/>
                <w:color w:val="auto"/>
                <w:sz w:val="21"/>
                <w:szCs w:val="21"/>
              </w:rPr>
              <w:t>信息或数据</w:t>
            </w:r>
          </w:p>
        </w:tc>
      </w:tr>
      <w:tr w14:paraId="1721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0C960EB">
            <w:pPr>
              <w:numPr>
                <w:ilvl w:val="0"/>
                <w:numId w:val="5"/>
              </w:numPr>
              <w:snapToGrid w:val="0"/>
              <w:spacing w:line="360" w:lineRule="auto"/>
              <w:jc w:val="center"/>
              <w:rPr>
                <w:rFonts w:cs="宋体"/>
                <w:bCs/>
                <w:color w:val="auto"/>
                <w:kern w:val="2"/>
                <w:sz w:val="21"/>
                <w:szCs w:val="21"/>
              </w:rPr>
            </w:pPr>
          </w:p>
        </w:tc>
        <w:tc>
          <w:tcPr>
            <w:tcW w:w="1111" w:type="dxa"/>
            <w:vAlign w:val="center"/>
          </w:tcPr>
          <w:p w14:paraId="17D675E3">
            <w:pPr>
              <w:snapToGrid w:val="0"/>
              <w:spacing w:line="360" w:lineRule="auto"/>
              <w:jc w:val="center"/>
              <w:rPr>
                <w:rFonts w:cs="宋体"/>
                <w:bCs/>
                <w:color w:val="auto"/>
                <w:sz w:val="21"/>
                <w:szCs w:val="21"/>
              </w:rPr>
            </w:pPr>
            <w:r>
              <w:rPr>
                <w:rFonts w:hint="eastAsia" w:cs="宋体"/>
                <w:bCs/>
                <w:color w:val="auto"/>
                <w:sz w:val="21"/>
                <w:szCs w:val="21"/>
              </w:rPr>
              <w:t>2.5</w:t>
            </w:r>
          </w:p>
        </w:tc>
        <w:tc>
          <w:tcPr>
            <w:tcW w:w="7304" w:type="dxa"/>
            <w:vAlign w:val="center"/>
          </w:tcPr>
          <w:p w14:paraId="3C0EBAFD">
            <w:pPr>
              <w:snapToGrid w:val="0"/>
              <w:spacing w:line="360" w:lineRule="auto"/>
              <w:rPr>
                <w:rFonts w:cs="宋体"/>
                <w:bCs/>
                <w:color w:val="auto"/>
                <w:sz w:val="21"/>
                <w:szCs w:val="21"/>
                <w:u w:val="single"/>
              </w:rPr>
            </w:pPr>
            <w:r>
              <w:rPr>
                <w:rFonts w:hint="eastAsia" w:cs="宋体"/>
                <w:bCs/>
                <w:color w:val="auto"/>
                <w:sz w:val="21"/>
                <w:szCs w:val="21"/>
              </w:rPr>
              <w:t xml:space="preserve">发包人提供资金来源证明的期限要求： </w:t>
            </w:r>
            <w:r>
              <w:rPr>
                <w:rFonts w:hint="eastAsia" w:cs="宋体"/>
                <w:bCs/>
                <w:color w:val="auto"/>
                <w:sz w:val="21"/>
                <w:szCs w:val="21"/>
                <w:u w:val="single"/>
              </w:rPr>
              <w:t xml:space="preserve">         </w:t>
            </w:r>
          </w:p>
          <w:p w14:paraId="6DCA224C">
            <w:pPr>
              <w:snapToGrid w:val="0"/>
              <w:spacing w:line="360" w:lineRule="auto"/>
              <w:rPr>
                <w:rFonts w:cs="宋体"/>
                <w:bCs/>
                <w:color w:val="auto"/>
                <w:sz w:val="21"/>
                <w:szCs w:val="21"/>
              </w:rPr>
            </w:pPr>
            <w:r>
              <w:rPr>
                <w:rFonts w:hint="eastAsia" w:cs="宋体"/>
                <w:bCs/>
                <w:color w:val="auto"/>
                <w:sz w:val="21"/>
                <w:szCs w:val="21"/>
              </w:rPr>
              <w:t xml:space="preserve">发包人是否提供支付担保：  </w:t>
            </w:r>
            <w:r>
              <w:rPr>
                <w:rFonts w:hint="eastAsia" w:cs="宋体"/>
                <w:bCs/>
                <w:color w:val="auto"/>
                <w:sz w:val="21"/>
                <w:szCs w:val="21"/>
                <w:u w:val="single"/>
              </w:rPr>
              <w:t xml:space="preserve">        </w:t>
            </w:r>
          </w:p>
          <w:p w14:paraId="39F9CCE5">
            <w:pPr>
              <w:snapToGrid w:val="0"/>
              <w:spacing w:line="360" w:lineRule="auto"/>
              <w:rPr>
                <w:rFonts w:cs="宋体"/>
                <w:bCs/>
                <w:color w:val="auto"/>
                <w:sz w:val="21"/>
                <w:szCs w:val="21"/>
                <w:u w:val="single"/>
              </w:rPr>
            </w:pPr>
            <w:r>
              <w:rPr>
                <w:rFonts w:hint="eastAsia" w:cs="宋体"/>
                <w:bCs/>
                <w:color w:val="auto"/>
                <w:sz w:val="21"/>
                <w:szCs w:val="21"/>
              </w:rPr>
              <w:t>发包人提供支付担保的形式：</w:t>
            </w:r>
            <w:r>
              <w:rPr>
                <w:rFonts w:hint="eastAsia" w:cs="宋体"/>
                <w:bCs/>
                <w:color w:val="auto"/>
                <w:sz w:val="21"/>
                <w:szCs w:val="21"/>
                <w:u w:val="single"/>
              </w:rPr>
              <w:t xml:space="preserve">          </w:t>
            </w:r>
          </w:p>
        </w:tc>
      </w:tr>
      <w:tr w14:paraId="33B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799EFC">
            <w:pPr>
              <w:numPr>
                <w:ilvl w:val="0"/>
                <w:numId w:val="5"/>
              </w:numPr>
              <w:snapToGrid w:val="0"/>
              <w:spacing w:line="360" w:lineRule="auto"/>
              <w:jc w:val="center"/>
              <w:rPr>
                <w:rFonts w:cs="宋体"/>
                <w:bCs/>
                <w:color w:val="auto"/>
                <w:kern w:val="2"/>
                <w:sz w:val="21"/>
                <w:szCs w:val="21"/>
              </w:rPr>
            </w:pPr>
          </w:p>
        </w:tc>
        <w:tc>
          <w:tcPr>
            <w:tcW w:w="1111" w:type="dxa"/>
            <w:vAlign w:val="center"/>
          </w:tcPr>
          <w:p w14:paraId="009A24E8">
            <w:pPr>
              <w:snapToGrid w:val="0"/>
              <w:spacing w:line="360" w:lineRule="auto"/>
              <w:jc w:val="center"/>
              <w:rPr>
                <w:rFonts w:cs="宋体"/>
                <w:bCs/>
                <w:color w:val="auto"/>
                <w:kern w:val="2"/>
                <w:sz w:val="21"/>
                <w:szCs w:val="21"/>
              </w:rPr>
            </w:pPr>
            <w:r>
              <w:rPr>
                <w:rFonts w:hint="eastAsia" w:cs="宋体"/>
                <w:bCs/>
                <w:color w:val="auto"/>
                <w:sz w:val="21"/>
                <w:szCs w:val="21"/>
              </w:rPr>
              <w:t>3.2.1</w:t>
            </w:r>
          </w:p>
        </w:tc>
        <w:tc>
          <w:tcPr>
            <w:tcW w:w="7304" w:type="dxa"/>
            <w:vAlign w:val="center"/>
          </w:tcPr>
          <w:p w14:paraId="0E9E2F5D">
            <w:pPr>
              <w:snapToGrid w:val="0"/>
              <w:spacing w:line="360" w:lineRule="auto"/>
              <w:rPr>
                <w:rFonts w:cs="宋体"/>
                <w:bCs/>
                <w:color w:val="auto"/>
                <w:sz w:val="21"/>
                <w:szCs w:val="21"/>
              </w:rPr>
            </w:pPr>
            <w:r>
              <w:rPr>
                <w:rFonts w:hint="eastAsia" w:cs="宋体"/>
                <w:bCs/>
                <w:color w:val="auto"/>
                <w:sz w:val="21"/>
                <w:szCs w:val="21"/>
              </w:rPr>
              <w:t>项目经理</w:t>
            </w:r>
          </w:p>
          <w:p w14:paraId="603DFA8E">
            <w:pPr>
              <w:snapToGrid w:val="0"/>
              <w:spacing w:line="360" w:lineRule="auto"/>
              <w:rPr>
                <w:rFonts w:cs="宋体"/>
                <w:bCs/>
                <w:color w:val="auto"/>
                <w:sz w:val="21"/>
                <w:szCs w:val="21"/>
              </w:rPr>
            </w:pPr>
            <w:r>
              <w:rPr>
                <w:rFonts w:hint="eastAsia" w:cs="宋体"/>
                <w:bCs/>
                <w:color w:val="auto"/>
                <w:sz w:val="21"/>
                <w:szCs w:val="21"/>
              </w:rPr>
              <w:t>姓    名：</w:t>
            </w:r>
            <w:r>
              <w:rPr>
                <w:rFonts w:hint="eastAsia" w:cs="宋体"/>
                <w:bCs/>
                <w:color w:val="auto"/>
                <w:sz w:val="21"/>
                <w:szCs w:val="21"/>
                <w:u w:val="single"/>
              </w:rPr>
              <w:t xml:space="preserve">          </w:t>
            </w:r>
          </w:p>
          <w:p w14:paraId="5E235216">
            <w:pPr>
              <w:snapToGrid w:val="0"/>
              <w:spacing w:line="360" w:lineRule="auto"/>
              <w:rPr>
                <w:rFonts w:cs="宋体"/>
                <w:bCs/>
                <w:color w:val="auto"/>
                <w:sz w:val="21"/>
                <w:szCs w:val="21"/>
              </w:rPr>
            </w:pPr>
            <w:r>
              <w:rPr>
                <w:rFonts w:hint="eastAsia" w:cs="宋体"/>
                <w:bCs/>
                <w:color w:val="auto"/>
                <w:sz w:val="21"/>
                <w:szCs w:val="21"/>
              </w:rPr>
              <w:t>身份证号：</w:t>
            </w:r>
            <w:r>
              <w:rPr>
                <w:rFonts w:hint="eastAsia" w:cs="宋体"/>
                <w:bCs/>
                <w:color w:val="auto"/>
                <w:sz w:val="21"/>
                <w:szCs w:val="21"/>
                <w:u w:val="single"/>
              </w:rPr>
              <w:t xml:space="preserve">          </w:t>
            </w:r>
          </w:p>
          <w:p w14:paraId="01409255">
            <w:pPr>
              <w:snapToGrid w:val="0"/>
              <w:spacing w:line="360" w:lineRule="auto"/>
              <w:rPr>
                <w:rFonts w:cs="宋体"/>
                <w:bCs/>
                <w:color w:val="auto"/>
                <w:sz w:val="21"/>
                <w:szCs w:val="21"/>
              </w:rPr>
            </w:pPr>
            <w:r>
              <w:rPr>
                <w:rFonts w:hint="eastAsia" w:cs="宋体"/>
                <w:bCs/>
                <w:color w:val="auto"/>
                <w:sz w:val="21"/>
                <w:szCs w:val="21"/>
              </w:rPr>
              <w:t>建造师执业资格等级：</w:t>
            </w:r>
            <w:r>
              <w:rPr>
                <w:rFonts w:hint="eastAsia" w:cs="宋体"/>
                <w:bCs/>
                <w:color w:val="auto"/>
                <w:sz w:val="21"/>
                <w:szCs w:val="21"/>
                <w:u w:val="single"/>
              </w:rPr>
              <w:t xml:space="preserve">          </w:t>
            </w:r>
          </w:p>
          <w:p w14:paraId="2235364B">
            <w:pPr>
              <w:snapToGrid w:val="0"/>
              <w:spacing w:line="360" w:lineRule="auto"/>
              <w:rPr>
                <w:rFonts w:cs="宋体"/>
                <w:bCs/>
                <w:color w:val="auto"/>
                <w:sz w:val="21"/>
                <w:szCs w:val="21"/>
              </w:rPr>
            </w:pPr>
            <w:r>
              <w:rPr>
                <w:rFonts w:hint="eastAsia" w:cs="宋体"/>
                <w:bCs/>
                <w:color w:val="auto"/>
                <w:sz w:val="21"/>
                <w:szCs w:val="21"/>
              </w:rPr>
              <w:t>建造师注册证书号：</w:t>
            </w:r>
            <w:r>
              <w:rPr>
                <w:rFonts w:hint="eastAsia" w:cs="宋体"/>
                <w:bCs/>
                <w:color w:val="auto"/>
                <w:sz w:val="21"/>
                <w:szCs w:val="21"/>
                <w:u w:val="single"/>
              </w:rPr>
              <w:t xml:space="preserve">            </w:t>
            </w:r>
          </w:p>
          <w:p w14:paraId="0EB5BD95">
            <w:pPr>
              <w:snapToGrid w:val="0"/>
              <w:spacing w:line="360" w:lineRule="auto"/>
              <w:rPr>
                <w:rFonts w:cs="宋体"/>
                <w:bCs/>
                <w:color w:val="auto"/>
                <w:sz w:val="21"/>
                <w:szCs w:val="21"/>
                <w:u w:val="single"/>
              </w:rPr>
            </w:pPr>
            <w:r>
              <w:rPr>
                <w:rFonts w:hint="eastAsia" w:cs="宋体"/>
                <w:bCs/>
                <w:color w:val="auto"/>
                <w:sz w:val="21"/>
                <w:szCs w:val="21"/>
              </w:rPr>
              <w:t>承包人对项目经理的授权范围如下：</w:t>
            </w:r>
            <w:r>
              <w:rPr>
                <w:rFonts w:hint="eastAsia" w:cs="宋体"/>
                <w:bCs/>
                <w:color w:val="auto"/>
                <w:sz w:val="21"/>
                <w:szCs w:val="21"/>
                <w:u w:val="single"/>
              </w:rPr>
              <w:t xml:space="preserve">            </w:t>
            </w:r>
          </w:p>
          <w:p w14:paraId="2BC117A3">
            <w:pPr>
              <w:snapToGrid w:val="0"/>
              <w:spacing w:line="360" w:lineRule="auto"/>
              <w:rPr>
                <w:rFonts w:cs="宋体"/>
                <w:bCs/>
                <w:color w:val="auto"/>
                <w:kern w:val="2"/>
                <w:sz w:val="21"/>
                <w:szCs w:val="21"/>
              </w:rPr>
            </w:pPr>
            <w:r>
              <w:rPr>
                <w:rFonts w:hint="eastAsia" w:cs="宋体"/>
                <w:bCs/>
                <w:color w:val="auto"/>
                <w:sz w:val="21"/>
                <w:szCs w:val="21"/>
              </w:rPr>
              <w:t>承包人项目经理每月在施工现场的时间：驻场时间每月不少于</w:t>
            </w:r>
            <w:r>
              <w:rPr>
                <w:rFonts w:hint="eastAsia" w:cs="宋体"/>
                <w:bCs/>
                <w:color w:val="auto"/>
                <w:sz w:val="21"/>
                <w:szCs w:val="21"/>
                <w:u w:val="single"/>
              </w:rPr>
              <w:t xml:space="preserve">   </w:t>
            </w:r>
            <w:r>
              <w:rPr>
                <w:rFonts w:hint="eastAsia" w:cs="宋体"/>
                <w:bCs/>
                <w:color w:val="auto"/>
                <w:sz w:val="21"/>
                <w:szCs w:val="21"/>
              </w:rPr>
              <w:t>天，每天在岗工作时间不得少于</w:t>
            </w:r>
            <w:r>
              <w:rPr>
                <w:rFonts w:hint="eastAsia" w:cs="宋体"/>
                <w:bCs/>
                <w:color w:val="auto"/>
                <w:sz w:val="21"/>
                <w:szCs w:val="21"/>
                <w:u w:val="single"/>
              </w:rPr>
              <w:t xml:space="preserve">    </w:t>
            </w:r>
            <w:r>
              <w:rPr>
                <w:rFonts w:hint="eastAsia" w:cs="宋体"/>
                <w:bCs/>
                <w:color w:val="auto"/>
                <w:sz w:val="21"/>
                <w:szCs w:val="21"/>
              </w:rPr>
              <w:t>小时。</w:t>
            </w:r>
          </w:p>
        </w:tc>
      </w:tr>
      <w:tr w14:paraId="618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1EAD834">
            <w:pPr>
              <w:numPr>
                <w:ilvl w:val="0"/>
                <w:numId w:val="5"/>
              </w:numPr>
              <w:snapToGrid w:val="0"/>
              <w:spacing w:line="360" w:lineRule="auto"/>
              <w:jc w:val="center"/>
              <w:rPr>
                <w:rFonts w:cs="宋体"/>
                <w:bCs/>
                <w:color w:val="auto"/>
                <w:kern w:val="2"/>
                <w:sz w:val="21"/>
                <w:szCs w:val="21"/>
              </w:rPr>
            </w:pPr>
          </w:p>
        </w:tc>
        <w:tc>
          <w:tcPr>
            <w:tcW w:w="1111" w:type="dxa"/>
            <w:vAlign w:val="center"/>
          </w:tcPr>
          <w:p w14:paraId="67B70619">
            <w:pPr>
              <w:snapToGrid w:val="0"/>
              <w:spacing w:line="360" w:lineRule="auto"/>
              <w:jc w:val="center"/>
              <w:rPr>
                <w:rFonts w:cs="宋体"/>
                <w:bCs/>
                <w:color w:val="auto"/>
                <w:kern w:val="2"/>
                <w:sz w:val="21"/>
                <w:szCs w:val="21"/>
              </w:rPr>
            </w:pPr>
            <w:r>
              <w:rPr>
                <w:rFonts w:hint="eastAsia" w:cs="宋体"/>
                <w:bCs/>
                <w:color w:val="auto"/>
                <w:sz w:val="21"/>
                <w:szCs w:val="21"/>
              </w:rPr>
              <w:t>3.7</w:t>
            </w:r>
          </w:p>
        </w:tc>
        <w:tc>
          <w:tcPr>
            <w:tcW w:w="7304" w:type="dxa"/>
            <w:vAlign w:val="center"/>
          </w:tcPr>
          <w:p w14:paraId="73F05D6F">
            <w:pPr>
              <w:snapToGrid w:val="0"/>
              <w:spacing w:line="360" w:lineRule="auto"/>
              <w:rPr>
                <w:rFonts w:cs="宋体"/>
                <w:bCs/>
                <w:color w:val="auto"/>
                <w:sz w:val="21"/>
                <w:szCs w:val="21"/>
              </w:rPr>
            </w:pPr>
            <w:r>
              <w:rPr>
                <w:rFonts w:hint="eastAsia" w:cs="宋体"/>
                <w:bCs/>
                <w:color w:val="auto"/>
                <w:sz w:val="21"/>
                <w:szCs w:val="21"/>
              </w:rPr>
              <w:t>承包人是否提供履约保证金：</w:t>
            </w:r>
            <w:r>
              <w:rPr>
                <w:rFonts w:hint="eastAsia" w:cs="宋体"/>
                <w:bCs/>
                <w:color w:val="auto"/>
                <w:sz w:val="21"/>
                <w:szCs w:val="21"/>
                <w:u w:val="single"/>
              </w:rPr>
              <w:t xml:space="preserve">               </w:t>
            </w:r>
            <w:r>
              <w:rPr>
                <w:rFonts w:hint="eastAsia" w:cs="宋体"/>
                <w:bCs/>
                <w:color w:val="auto"/>
                <w:sz w:val="21"/>
                <w:szCs w:val="21"/>
              </w:rPr>
              <w:t>。</w:t>
            </w:r>
          </w:p>
          <w:p w14:paraId="35BE8D0C">
            <w:pPr>
              <w:snapToGrid w:val="0"/>
              <w:spacing w:line="360" w:lineRule="auto"/>
              <w:rPr>
                <w:rFonts w:cs="宋体"/>
                <w:bCs/>
                <w:color w:val="auto"/>
                <w:sz w:val="21"/>
                <w:szCs w:val="21"/>
              </w:rPr>
            </w:pPr>
            <w:r>
              <w:rPr>
                <w:rFonts w:hint="eastAsia" w:cs="宋体"/>
                <w:bCs/>
                <w:color w:val="auto"/>
                <w:sz w:val="21"/>
                <w:szCs w:val="21"/>
              </w:rPr>
              <w:t>承包人提供履约保证金的形式：</w:t>
            </w:r>
            <w:r>
              <w:rPr>
                <w:rFonts w:hint="eastAsia" w:cs="宋体"/>
                <w:bCs/>
                <w:color w:val="auto"/>
                <w:sz w:val="21"/>
                <w:szCs w:val="21"/>
                <w:u w:val="single"/>
              </w:rPr>
              <w:t xml:space="preserve">               </w:t>
            </w:r>
            <w:r>
              <w:rPr>
                <w:rFonts w:hint="eastAsia" w:cs="宋体"/>
                <w:bCs/>
                <w:color w:val="auto"/>
                <w:sz w:val="21"/>
                <w:szCs w:val="21"/>
              </w:rPr>
              <w:t>。</w:t>
            </w:r>
          </w:p>
          <w:p w14:paraId="086AAB01">
            <w:pPr>
              <w:snapToGrid w:val="0"/>
              <w:spacing w:line="360" w:lineRule="auto"/>
              <w:rPr>
                <w:rFonts w:cs="宋体"/>
                <w:bCs/>
                <w:color w:val="auto"/>
                <w:sz w:val="21"/>
                <w:szCs w:val="21"/>
              </w:rPr>
            </w:pPr>
            <w:r>
              <w:rPr>
                <w:rFonts w:hint="eastAsia" w:cs="宋体"/>
                <w:bCs/>
                <w:color w:val="auto"/>
                <w:sz w:val="21"/>
                <w:szCs w:val="21"/>
              </w:rPr>
              <w:t>履约保证金的金额：中标合同金额的</w:t>
            </w:r>
            <w:r>
              <w:rPr>
                <w:rFonts w:hint="eastAsia" w:cs="宋体"/>
                <w:bCs/>
                <w:color w:val="auto"/>
                <w:sz w:val="21"/>
                <w:szCs w:val="21"/>
                <w:u w:val="single"/>
              </w:rPr>
              <w:t xml:space="preserve">    </w:t>
            </w:r>
            <w:r>
              <w:rPr>
                <w:rFonts w:hint="eastAsia" w:cs="宋体"/>
                <w:bCs/>
                <w:color w:val="auto"/>
                <w:sz w:val="21"/>
                <w:szCs w:val="21"/>
              </w:rPr>
              <w:t>%。</w:t>
            </w:r>
          </w:p>
          <w:p w14:paraId="7D1E9379">
            <w:pPr>
              <w:snapToGrid w:val="0"/>
              <w:spacing w:line="360" w:lineRule="auto"/>
              <w:rPr>
                <w:rFonts w:cs="宋体"/>
                <w:bCs/>
                <w:color w:val="auto"/>
                <w:sz w:val="21"/>
                <w:szCs w:val="21"/>
              </w:rPr>
            </w:pPr>
            <w:r>
              <w:rPr>
                <w:rFonts w:hint="eastAsia" w:cs="宋体"/>
                <w:bCs/>
                <w:color w:val="auto"/>
                <w:sz w:val="21"/>
                <w:szCs w:val="21"/>
              </w:rPr>
              <w:t>履约保证金提交期限的要求：签订合同前。</w:t>
            </w:r>
          </w:p>
          <w:p w14:paraId="1A15A37D">
            <w:pPr>
              <w:snapToGrid w:val="0"/>
              <w:spacing w:line="360" w:lineRule="auto"/>
              <w:rPr>
                <w:rFonts w:cs="宋体"/>
                <w:bCs/>
                <w:color w:val="auto"/>
                <w:kern w:val="2"/>
                <w:sz w:val="21"/>
                <w:szCs w:val="21"/>
              </w:rPr>
            </w:pPr>
            <w:r>
              <w:rPr>
                <w:rFonts w:hint="eastAsia" w:cs="宋体"/>
                <w:bCs/>
                <w:color w:val="auto"/>
                <w:sz w:val="21"/>
                <w:szCs w:val="21"/>
              </w:rPr>
              <w:t>履约保证金退还时限：</w:t>
            </w:r>
            <w:r>
              <w:rPr>
                <w:rFonts w:hint="eastAsia" w:cs="宋体"/>
                <w:bCs/>
                <w:color w:val="auto"/>
                <w:sz w:val="21"/>
                <w:szCs w:val="21"/>
                <w:u w:val="single"/>
              </w:rPr>
              <w:t xml:space="preserve">          </w:t>
            </w:r>
            <w:r>
              <w:rPr>
                <w:rFonts w:hint="eastAsia" w:cs="宋体"/>
                <w:bCs/>
                <w:color w:val="auto"/>
                <w:sz w:val="21"/>
                <w:szCs w:val="21"/>
              </w:rPr>
              <w:t>。</w:t>
            </w:r>
          </w:p>
        </w:tc>
      </w:tr>
      <w:tr w14:paraId="0131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1C1DE4D">
            <w:pPr>
              <w:numPr>
                <w:ilvl w:val="0"/>
                <w:numId w:val="5"/>
              </w:numPr>
              <w:snapToGrid w:val="0"/>
              <w:spacing w:line="360" w:lineRule="auto"/>
              <w:jc w:val="center"/>
              <w:rPr>
                <w:rFonts w:cs="宋体"/>
                <w:bCs/>
                <w:color w:val="auto"/>
                <w:sz w:val="21"/>
                <w:szCs w:val="21"/>
              </w:rPr>
            </w:pPr>
          </w:p>
        </w:tc>
        <w:tc>
          <w:tcPr>
            <w:tcW w:w="1111" w:type="dxa"/>
            <w:vAlign w:val="center"/>
          </w:tcPr>
          <w:p w14:paraId="714B3B47">
            <w:pPr>
              <w:snapToGrid w:val="0"/>
              <w:spacing w:line="360" w:lineRule="auto"/>
              <w:jc w:val="center"/>
              <w:rPr>
                <w:rFonts w:cs="宋体"/>
                <w:bCs/>
                <w:color w:val="auto"/>
                <w:sz w:val="21"/>
                <w:szCs w:val="21"/>
              </w:rPr>
            </w:pPr>
            <w:r>
              <w:rPr>
                <w:rFonts w:hint="eastAsia" w:cs="宋体"/>
                <w:bCs/>
                <w:color w:val="auto"/>
                <w:sz w:val="21"/>
                <w:szCs w:val="21"/>
              </w:rPr>
              <w:t>5.1.1</w:t>
            </w:r>
          </w:p>
        </w:tc>
        <w:tc>
          <w:tcPr>
            <w:tcW w:w="7304" w:type="dxa"/>
            <w:vAlign w:val="center"/>
          </w:tcPr>
          <w:p w14:paraId="57045EEF">
            <w:pPr>
              <w:snapToGrid w:val="0"/>
              <w:spacing w:line="360" w:lineRule="auto"/>
              <w:rPr>
                <w:rFonts w:cs="宋体"/>
                <w:bCs/>
                <w:color w:val="auto"/>
                <w:sz w:val="21"/>
                <w:szCs w:val="21"/>
              </w:rPr>
            </w:pPr>
            <w:r>
              <w:rPr>
                <w:rFonts w:hint="eastAsia" w:cs="宋体"/>
                <w:bCs/>
                <w:color w:val="auto"/>
                <w:sz w:val="21"/>
                <w:szCs w:val="21"/>
              </w:rPr>
              <w:t>5.1.1 特殊质量标准和要求：</w:t>
            </w:r>
            <w:r>
              <w:rPr>
                <w:rFonts w:hint="eastAsia" w:cs="宋体"/>
                <w:bCs/>
                <w:color w:val="auto"/>
                <w:sz w:val="21"/>
                <w:szCs w:val="21"/>
                <w:u w:val="single"/>
              </w:rPr>
              <w:t xml:space="preserve">                             </w:t>
            </w:r>
            <w:r>
              <w:rPr>
                <w:rFonts w:hint="eastAsia" w:cs="宋体"/>
                <w:bCs/>
                <w:color w:val="auto"/>
                <w:sz w:val="21"/>
                <w:szCs w:val="21"/>
              </w:rPr>
              <w:t>。</w:t>
            </w:r>
          </w:p>
          <w:p w14:paraId="74C16301">
            <w:pPr>
              <w:snapToGrid w:val="0"/>
              <w:spacing w:line="360" w:lineRule="auto"/>
              <w:rPr>
                <w:rFonts w:cs="宋体"/>
                <w:bCs/>
                <w:color w:val="auto"/>
                <w:sz w:val="21"/>
                <w:szCs w:val="21"/>
              </w:rPr>
            </w:pPr>
            <w:r>
              <w:rPr>
                <w:rFonts w:hint="eastAsia" w:cs="宋体"/>
                <w:bCs/>
                <w:color w:val="auto"/>
                <w:sz w:val="21"/>
                <w:szCs w:val="21"/>
              </w:rPr>
              <w:t>关于工程奖项的约定：</w:t>
            </w:r>
            <w:r>
              <w:rPr>
                <w:rFonts w:hint="eastAsia" w:cs="宋体"/>
                <w:bCs/>
                <w:color w:val="auto"/>
                <w:sz w:val="21"/>
                <w:szCs w:val="21"/>
                <w:u w:val="single"/>
              </w:rPr>
              <w:t xml:space="preserve">                                   </w:t>
            </w:r>
            <w:r>
              <w:rPr>
                <w:rFonts w:hint="eastAsia" w:cs="宋体"/>
                <w:bCs/>
                <w:color w:val="auto"/>
                <w:sz w:val="21"/>
                <w:szCs w:val="21"/>
              </w:rPr>
              <w:t>。</w:t>
            </w:r>
          </w:p>
          <w:p w14:paraId="4E33FFEB">
            <w:pPr>
              <w:snapToGrid w:val="0"/>
              <w:spacing w:line="360" w:lineRule="auto"/>
              <w:rPr>
                <w:rFonts w:cs="宋体"/>
                <w:bCs/>
                <w:color w:val="auto"/>
                <w:sz w:val="21"/>
                <w:szCs w:val="21"/>
              </w:rPr>
            </w:pPr>
            <w:r>
              <w:rPr>
                <w:rFonts w:hint="eastAsia" w:cs="宋体"/>
                <w:bCs/>
                <w:color w:val="auto"/>
                <w:sz w:val="21"/>
                <w:szCs w:val="21"/>
              </w:rPr>
              <w:t>关于建造要求：</w:t>
            </w:r>
          </w:p>
          <w:p w14:paraId="69EADE63">
            <w:pPr>
              <w:snapToGrid w:val="0"/>
              <w:spacing w:line="360" w:lineRule="auto"/>
              <w:rPr>
                <w:rFonts w:cs="宋体"/>
                <w:bCs/>
                <w:color w:val="auto"/>
                <w:sz w:val="21"/>
                <w:szCs w:val="21"/>
              </w:rPr>
            </w:pPr>
            <w:r>
              <w:rPr>
                <w:rFonts w:hint="eastAsia" w:cs="宋体"/>
                <w:bCs/>
                <w:color w:val="auto"/>
                <w:sz w:val="21"/>
                <w:szCs w:val="21"/>
              </w:rPr>
              <w:t>（1）绿色建筑等级要求：</w:t>
            </w:r>
            <w:r>
              <w:rPr>
                <w:rFonts w:hint="eastAsia" w:cs="宋体"/>
                <w:bCs/>
                <w:color w:val="auto"/>
                <w:sz w:val="21"/>
                <w:szCs w:val="21"/>
                <w:u w:val="single"/>
              </w:rPr>
              <w:t xml:space="preserve">                                </w:t>
            </w:r>
            <w:r>
              <w:rPr>
                <w:rFonts w:hint="eastAsia" w:cs="宋体"/>
                <w:bCs/>
                <w:color w:val="auto"/>
                <w:sz w:val="21"/>
                <w:szCs w:val="21"/>
              </w:rPr>
              <w:t>；</w:t>
            </w:r>
          </w:p>
          <w:p w14:paraId="45061A36">
            <w:pPr>
              <w:snapToGrid w:val="0"/>
              <w:spacing w:line="360" w:lineRule="auto"/>
              <w:rPr>
                <w:rFonts w:cs="宋体"/>
                <w:bCs/>
                <w:color w:val="auto"/>
                <w:sz w:val="21"/>
                <w:szCs w:val="21"/>
              </w:rPr>
            </w:pPr>
            <w:r>
              <w:rPr>
                <w:rFonts w:hint="eastAsia" w:cs="宋体"/>
                <w:bCs/>
                <w:color w:val="auto"/>
                <w:sz w:val="21"/>
                <w:szCs w:val="21"/>
              </w:rPr>
              <w:t>（2）智慧工地管理要求：</w:t>
            </w:r>
            <w:r>
              <w:rPr>
                <w:rFonts w:hint="eastAsia" w:cs="宋体"/>
                <w:bCs/>
                <w:color w:val="auto"/>
                <w:sz w:val="21"/>
                <w:szCs w:val="21"/>
                <w:u w:val="single"/>
              </w:rPr>
              <w:t xml:space="preserve">                             </w:t>
            </w:r>
            <w:r>
              <w:rPr>
                <w:rFonts w:hint="eastAsia" w:cs="宋体"/>
                <w:bCs/>
                <w:color w:val="auto"/>
                <w:sz w:val="21"/>
                <w:szCs w:val="21"/>
              </w:rPr>
              <w:t>；</w:t>
            </w:r>
          </w:p>
          <w:p w14:paraId="5F864143">
            <w:pPr>
              <w:snapToGrid w:val="0"/>
              <w:spacing w:line="360" w:lineRule="auto"/>
              <w:rPr>
                <w:rFonts w:cs="宋体"/>
                <w:bCs/>
                <w:color w:val="auto"/>
                <w:sz w:val="21"/>
                <w:szCs w:val="21"/>
              </w:rPr>
            </w:pPr>
            <w:r>
              <w:rPr>
                <w:rFonts w:hint="eastAsia" w:cs="宋体"/>
                <w:bCs/>
                <w:color w:val="auto"/>
                <w:sz w:val="21"/>
                <w:szCs w:val="21"/>
              </w:rPr>
              <w:t>（3）建筑垃圾减量化目标：</w:t>
            </w:r>
            <w:r>
              <w:rPr>
                <w:rFonts w:hint="eastAsia" w:cs="宋体"/>
                <w:bCs/>
                <w:color w:val="auto"/>
                <w:sz w:val="21"/>
                <w:szCs w:val="21"/>
                <w:u w:val="single"/>
              </w:rPr>
              <w:t xml:space="preserve">                           </w:t>
            </w:r>
            <w:r>
              <w:rPr>
                <w:rFonts w:hint="eastAsia" w:cs="宋体"/>
                <w:bCs/>
                <w:color w:val="auto"/>
                <w:sz w:val="21"/>
                <w:szCs w:val="21"/>
              </w:rPr>
              <w:t>；</w:t>
            </w:r>
          </w:p>
          <w:p w14:paraId="2B24264C">
            <w:pPr>
              <w:snapToGrid w:val="0"/>
              <w:spacing w:line="360" w:lineRule="auto"/>
              <w:rPr>
                <w:rFonts w:cs="宋体"/>
                <w:bCs/>
                <w:color w:val="auto"/>
                <w:sz w:val="21"/>
                <w:szCs w:val="21"/>
              </w:rPr>
            </w:pPr>
            <w:r>
              <w:rPr>
                <w:rFonts w:hint="eastAsia" w:cs="宋体"/>
                <w:bCs/>
                <w:color w:val="auto"/>
                <w:sz w:val="21"/>
                <w:szCs w:val="21"/>
              </w:rPr>
              <w:t>（4）装配式建筑装配率要求：</w:t>
            </w:r>
            <w:r>
              <w:rPr>
                <w:rFonts w:hint="eastAsia" w:cs="宋体"/>
                <w:bCs/>
                <w:color w:val="auto"/>
                <w:sz w:val="21"/>
                <w:szCs w:val="21"/>
                <w:u w:val="single"/>
              </w:rPr>
              <w:t xml:space="preserve">                         </w:t>
            </w:r>
            <w:r>
              <w:rPr>
                <w:rFonts w:hint="eastAsia" w:cs="宋体"/>
                <w:bCs/>
                <w:color w:val="auto"/>
                <w:sz w:val="21"/>
                <w:szCs w:val="21"/>
              </w:rPr>
              <w:t>；</w:t>
            </w:r>
          </w:p>
          <w:p w14:paraId="51DFECED">
            <w:pPr>
              <w:snapToGrid w:val="0"/>
              <w:spacing w:line="360" w:lineRule="auto"/>
              <w:rPr>
                <w:rFonts w:cs="宋体"/>
                <w:bCs/>
                <w:color w:val="auto"/>
                <w:sz w:val="21"/>
                <w:szCs w:val="21"/>
              </w:rPr>
            </w:pPr>
            <w:r>
              <w:rPr>
                <w:rFonts w:hint="eastAsia" w:cs="宋体"/>
                <w:bCs/>
                <w:color w:val="auto"/>
                <w:sz w:val="21"/>
                <w:szCs w:val="21"/>
              </w:rPr>
              <w:t>（5）</w:t>
            </w:r>
            <w:r>
              <w:rPr>
                <w:rFonts w:hint="eastAsia" w:cs="宋体"/>
                <w:bCs/>
                <w:color w:val="auto"/>
                <w:sz w:val="21"/>
                <w:szCs w:val="21"/>
                <w:u w:val="single"/>
              </w:rPr>
              <w:t xml:space="preserve">                                               </w:t>
            </w:r>
            <w:r>
              <w:rPr>
                <w:rFonts w:hint="eastAsia" w:cs="宋体"/>
                <w:bCs/>
                <w:color w:val="auto"/>
                <w:sz w:val="21"/>
                <w:szCs w:val="21"/>
              </w:rPr>
              <w:t>。</w:t>
            </w:r>
          </w:p>
        </w:tc>
      </w:tr>
      <w:tr w14:paraId="20DA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A1A46E2">
            <w:pPr>
              <w:numPr>
                <w:ilvl w:val="0"/>
                <w:numId w:val="5"/>
              </w:numPr>
              <w:snapToGrid w:val="0"/>
              <w:spacing w:line="360" w:lineRule="auto"/>
              <w:jc w:val="center"/>
              <w:rPr>
                <w:rFonts w:cs="宋体"/>
                <w:bCs/>
                <w:color w:val="auto"/>
                <w:kern w:val="2"/>
                <w:sz w:val="21"/>
                <w:szCs w:val="21"/>
              </w:rPr>
            </w:pPr>
          </w:p>
        </w:tc>
        <w:tc>
          <w:tcPr>
            <w:tcW w:w="1111" w:type="dxa"/>
            <w:vAlign w:val="center"/>
          </w:tcPr>
          <w:p w14:paraId="03648973">
            <w:pPr>
              <w:snapToGrid w:val="0"/>
              <w:spacing w:line="360" w:lineRule="auto"/>
              <w:jc w:val="center"/>
              <w:rPr>
                <w:rFonts w:cs="宋体"/>
                <w:bCs/>
                <w:color w:val="auto"/>
                <w:kern w:val="2"/>
                <w:sz w:val="21"/>
                <w:szCs w:val="21"/>
              </w:rPr>
            </w:pPr>
            <w:r>
              <w:rPr>
                <w:rFonts w:hint="eastAsia" w:cs="宋体"/>
                <w:bCs/>
                <w:color w:val="auto"/>
                <w:sz w:val="21"/>
                <w:szCs w:val="21"/>
              </w:rPr>
              <w:t>7.5.2</w:t>
            </w:r>
          </w:p>
        </w:tc>
        <w:tc>
          <w:tcPr>
            <w:tcW w:w="7304" w:type="dxa"/>
            <w:tcBorders>
              <w:bottom w:val="single" w:color="auto" w:sz="4" w:space="0"/>
            </w:tcBorders>
            <w:vAlign w:val="center"/>
          </w:tcPr>
          <w:p w14:paraId="55A092A9">
            <w:pPr>
              <w:snapToGrid w:val="0"/>
              <w:spacing w:line="360" w:lineRule="auto"/>
              <w:rPr>
                <w:rFonts w:cs="宋体"/>
                <w:bCs/>
                <w:color w:val="auto"/>
                <w:kern w:val="2"/>
                <w:sz w:val="21"/>
                <w:szCs w:val="21"/>
              </w:rPr>
            </w:pPr>
            <w:r>
              <w:rPr>
                <w:rFonts w:hint="eastAsia" w:cs="宋体"/>
                <w:bCs/>
                <w:color w:val="auto"/>
                <w:kern w:val="2"/>
                <w:sz w:val="21"/>
                <w:szCs w:val="21"/>
              </w:rPr>
              <w:t>因承包人原因造成工期延误，逾期竣工违约金的计算方法为：</w:t>
            </w:r>
            <w:r>
              <w:rPr>
                <w:rFonts w:hint="eastAsia" w:cs="宋体"/>
                <w:bCs/>
                <w:color w:val="auto"/>
                <w:kern w:val="2"/>
                <w:sz w:val="21"/>
                <w:szCs w:val="21"/>
                <w:u w:val="single"/>
              </w:rPr>
              <w:t xml:space="preserve">      </w:t>
            </w:r>
            <w:r>
              <w:rPr>
                <w:rFonts w:hint="eastAsia" w:cs="宋体"/>
                <w:bCs/>
                <w:color w:val="auto"/>
                <w:kern w:val="2"/>
                <w:sz w:val="21"/>
                <w:szCs w:val="21"/>
              </w:rPr>
              <w:t>。</w:t>
            </w:r>
          </w:p>
          <w:p w14:paraId="48378E0E">
            <w:pPr>
              <w:snapToGrid w:val="0"/>
              <w:spacing w:line="360" w:lineRule="auto"/>
              <w:rPr>
                <w:rFonts w:cs="宋体"/>
                <w:bCs/>
                <w:color w:val="auto"/>
                <w:kern w:val="2"/>
                <w:sz w:val="21"/>
                <w:szCs w:val="21"/>
              </w:rPr>
            </w:pPr>
            <w:r>
              <w:rPr>
                <w:rFonts w:hint="eastAsia" w:cs="宋体"/>
                <w:bCs/>
                <w:color w:val="auto"/>
                <w:kern w:val="2"/>
                <w:sz w:val="21"/>
                <w:szCs w:val="21"/>
              </w:rPr>
              <w:t>因承包人原因造成工期延误，逾期竣工违约金的上限：</w:t>
            </w:r>
            <w:r>
              <w:rPr>
                <w:rFonts w:hint="eastAsia" w:cs="宋体"/>
                <w:bCs/>
                <w:color w:val="auto"/>
                <w:kern w:val="2"/>
                <w:sz w:val="21"/>
                <w:szCs w:val="21"/>
                <w:u w:val="single"/>
              </w:rPr>
              <w:t xml:space="preserve">       </w:t>
            </w:r>
            <w:r>
              <w:rPr>
                <w:rFonts w:hint="eastAsia" w:cs="宋体"/>
                <w:bCs/>
                <w:color w:val="auto"/>
                <w:kern w:val="2"/>
                <w:sz w:val="21"/>
                <w:szCs w:val="21"/>
              </w:rPr>
              <w:t>。</w:t>
            </w:r>
          </w:p>
        </w:tc>
      </w:tr>
      <w:tr w14:paraId="4862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7807082">
            <w:pPr>
              <w:numPr>
                <w:ilvl w:val="0"/>
                <w:numId w:val="5"/>
              </w:numPr>
              <w:snapToGrid w:val="0"/>
              <w:spacing w:line="360" w:lineRule="auto"/>
              <w:jc w:val="center"/>
              <w:rPr>
                <w:rFonts w:cs="宋体"/>
                <w:bCs/>
                <w:color w:val="auto"/>
                <w:kern w:val="2"/>
                <w:sz w:val="21"/>
                <w:szCs w:val="21"/>
              </w:rPr>
            </w:pPr>
          </w:p>
        </w:tc>
        <w:tc>
          <w:tcPr>
            <w:tcW w:w="1111" w:type="dxa"/>
            <w:vAlign w:val="center"/>
          </w:tcPr>
          <w:p w14:paraId="5BD339AC">
            <w:pPr>
              <w:snapToGrid w:val="0"/>
              <w:spacing w:line="360" w:lineRule="auto"/>
              <w:jc w:val="center"/>
              <w:rPr>
                <w:rFonts w:cs="宋体"/>
                <w:bCs/>
                <w:color w:val="auto"/>
                <w:kern w:val="2"/>
                <w:sz w:val="21"/>
                <w:szCs w:val="21"/>
              </w:rPr>
            </w:pPr>
            <w:r>
              <w:rPr>
                <w:rFonts w:hint="eastAsia" w:cs="宋体"/>
                <w:bCs/>
                <w:color w:val="auto"/>
                <w:sz w:val="21"/>
                <w:szCs w:val="21"/>
              </w:rPr>
              <w:t>7.9.2</w:t>
            </w:r>
          </w:p>
        </w:tc>
        <w:tc>
          <w:tcPr>
            <w:tcW w:w="7304" w:type="dxa"/>
            <w:tcBorders>
              <w:bottom w:val="single" w:color="auto" w:sz="4" w:space="0"/>
            </w:tcBorders>
            <w:vAlign w:val="center"/>
          </w:tcPr>
          <w:p w14:paraId="580F0158">
            <w:pPr>
              <w:snapToGrid w:val="0"/>
              <w:spacing w:line="360" w:lineRule="auto"/>
              <w:rPr>
                <w:rFonts w:cs="宋体"/>
                <w:bCs/>
                <w:color w:val="auto"/>
                <w:kern w:val="2"/>
                <w:sz w:val="21"/>
                <w:szCs w:val="21"/>
              </w:rPr>
            </w:pPr>
            <w:r>
              <w:rPr>
                <w:rFonts w:hint="eastAsia" w:cs="宋体"/>
                <w:color w:val="auto"/>
                <w:sz w:val="21"/>
                <w:szCs w:val="21"/>
              </w:rPr>
              <w:t>提前竣工的奖励：</w:t>
            </w:r>
            <w:r>
              <w:rPr>
                <w:rFonts w:hint="eastAsia" w:cs="宋体"/>
                <w:color w:val="auto"/>
                <w:sz w:val="21"/>
                <w:szCs w:val="21"/>
                <w:u w:val="single"/>
              </w:rPr>
              <w:t xml:space="preserve">                                </w:t>
            </w:r>
            <w:r>
              <w:rPr>
                <w:rFonts w:hint="eastAsia" w:cs="宋体"/>
                <w:color w:val="auto"/>
                <w:sz w:val="21"/>
                <w:szCs w:val="21"/>
              </w:rPr>
              <w:t>。</w:t>
            </w:r>
          </w:p>
        </w:tc>
      </w:tr>
      <w:tr w14:paraId="5CFC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C735485">
            <w:pPr>
              <w:numPr>
                <w:ilvl w:val="0"/>
                <w:numId w:val="5"/>
              </w:numPr>
              <w:snapToGrid w:val="0"/>
              <w:spacing w:line="360" w:lineRule="auto"/>
              <w:jc w:val="center"/>
              <w:rPr>
                <w:rFonts w:cs="宋体"/>
                <w:bCs/>
                <w:color w:val="auto"/>
                <w:kern w:val="2"/>
                <w:sz w:val="21"/>
                <w:szCs w:val="21"/>
              </w:rPr>
            </w:pPr>
          </w:p>
        </w:tc>
        <w:tc>
          <w:tcPr>
            <w:tcW w:w="1111" w:type="dxa"/>
            <w:vAlign w:val="center"/>
          </w:tcPr>
          <w:p w14:paraId="64106126">
            <w:pPr>
              <w:snapToGrid w:val="0"/>
              <w:spacing w:line="360" w:lineRule="auto"/>
              <w:jc w:val="center"/>
              <w:rPr>
                <w:rFonts w:cs="宋体"/>
                <w:bCs/>
                <w:color w:val="auto"/>
                <w:kern w:val="2"/>
                <w:sz w:val="21"/>
                <w:szCs w:val="21"/>
              </w:rPr>
            </w:pPr>
            <w:r>
              <w:rPr>
                <w:rFonts w:hint="eastAsia" w:cs="宋体"/>
                <w:bCs/>
                <w:color w:val="auto"/>
                <w:sz w:val="21"/>
                <w:szCs w:val="21"/>
              </w:rPr>
              <w:t>11.1</w:t>
            </w:r>
          </w:p>
        </w:tc>
        <w:tc>
          <w:tcPr>
            <w:tcW w:w="7304" w:type="dxa"/>
            <w:tcBorders>
              <w:bottom w:val="single" w:color="auto" w:sz="4" w:space="0"/>
            </w:tcBorders>
            <w:vAlign w:val="center"/>
          </w:tcPr>
          <w:p w14:paraId="6188D4A1">
            <w:pPr>
              <w:pStyle w:val="32"/>
              <w:tabs>
                <w:tab w:val="clear" w:pos="4153"/>
                <w:tab w:val="clear" w:pos="8306"/>
              </w:tabs>
              <w:spacing w:line="360" w:lineRule="auto"/>
              <w:rPr>
                <w:rFonts w:cs="宋体"/>
                <w:bCs/>
                <w:color w:val="auto"/>
                <w:kern w:val="2"/>
                <w:sz w:val="21"/>
                <w:szCs w:val="21"/>
              </w:rPr>
            </w:pPr>
            <w:r>
              <w:rPr>
                <w:rFonts w:hint="eastAsia" w:cs="宋体"/>
                <w:bCs/>
                <w:color w:val="auto"/>
                <w:kern w:val="2"/>
                <w:sz w:val="21"/>
                <w:szCs w:val="21"/>
              </w:rPr>
              <w:t>市场价格波动是否调整合同价格的约定：</w:t>
            </w:r>
            <w:r>
              <w:rPr>
                <w:rFonts w:hint="eastAsia" w:cs="宋体"/>
                <w:bCs/>
                <w:color w:val="auto"/>
                <w:kern w:val="2"/>
                <w:sz w:val="21"/>
                <w:szCs w:val="21"/>
                <w:u w:val="single"/>
              </w:rPr>
              <w:t xml:space="preserve">       </w:t>
            </w:r>
            <w:r>
              <w:rPr>
                <w:rFonts w:hint="eastAsia" w:cs="宋体"/>
                <w:bCs/>
                <w:color w:val="auto"/>
                <w:kern w:val="2"/>
                <w:sz w:val="21"/>
                <w:szCs w:val="21"/>
              </w:rPr>
              <w:t>。</w:t>
            </w:r>
          </w:p>
        </w:tc>
      </w:tr>
      <w:tr w14:paraId="3622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269F280">
            <w:pPr>
              <w:numPr>
                <w:ilvl w:val="0"/>
                <w:numId w:val="5"/>
              </w:numPr>
              <w:snapToGrid w:val="0"/>
              <w:spacing w:line="360" w:lineRule="auto"/>
              <w:jc w:val="center"/>
              <w:rPr>
                <w:rFonts w:cs="宋体"/>
                <w:bCs/>
                <w:color w:val="auto"/>
                <w:sz w:val="21"/>
                <w:szCs w:val="21"/>
              </w:rPr>
            </w:pPr>
          </w:p>
        </w:tc>
        <w:tc>
          <w:tcPr>
            <w:tcW w:w="1111" w:type="dxa"/>
            <w:vAlign w:val="center"/>
          </w:tcPr>
          <w:p w14:paraId="2E87E489">
            <w:pPr>
              <w:snapToGrid w:val="0"/>
              <w:spacing w:line="360" w:lineRule="auto"/>
              <w:jc w:val="center"/>
              <w:rPr>
                <w:rFonts w:cs="宋体"/>
                <w:bCs/>
                <w:color w:val="auto"/>
                <w:sz w:val="21"/>
                <w:szCs w:val="21"/>
              </w:rPr>
            </w:pPr>
            <w:r>
              <w:rPr>
                <w:rFonts w:hint="eastAsia" w:cs="宋体"/>
                <w:bCs/>
                <w:color w:val="auto"/>
                <w:sz w:val="21"/>
                <w:szCs w:val="21"/>
              </w:rPr>
              <w:t>12.1</w:t>
            </w:r>
          </w:p>
        </w:tc>
        <w:tc>
          <w:tcPr>
            <w:tcW w:w="7304" w:type="dxa"/>
            <w:tcBorders>
              <w:bottom w:val="single" w:color="auto" w:sz="4" w:space="0"/>
            </w:tcBorders>
            <w:vAlign w:val="center"/>
          </w:tcPr>
          <w:p w14:paraId="5397AD49">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合同价格形式</w:t>
            </w:r>
          </w:p>
          <w:p w14:paraId="231AC992">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(1)单价合同。</w:t>
            </w:r>
          </w:p>
          <w:p w14:paraId="13FA88C1">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综合单价包含的风险范围：</w:t>
            </w:r>
            <w:r>
              <w:rPr>
                <w:rFonts w:hint="eastAsia" w:cs="宋体"/>
                <w:bCs/>
                <w:color w:val="auto"/>
                <w:sz w:val="21"/>
                <w:szCs w:val="21"/>
                <w:u w:val="single"/>
              </w:rPr>
              <w:t xml:space="preserve">          /                    </w:t>
            </w:r>
            <w:r>
              <w:rPr>
                <w:rFonts w:hint="eastAsia" w:cs="宋体"/>
                <w:bCs/>
                <w:color w:val="auto"/>
                <w:sz w:val="21"/>
                <w:szCs w:val="21"/>
              </w:rPr>
              <w:t>。</w:t>
            </w:r>
          </w:p>
          <w:p w14:paraId="628A0464">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风险费用的计算方法：</w:t>
            </w:r>
            <w:r>
              <w:rPr>
                <w:rFonts w:hint="eastAsia" w:cs="宋体"/>
                <w:bCs/>
                <w:color w:val="auto"/>
                <w:sz w:val="21"/>
                <w:szCs w:val="21"/>
                <w:u w:val="single"/>
              </w:rPr>
              <w:t xml:space="preserve">              /                    </w:t>
            </w:r>
            <w:r>
              <w:rPr>
                <w:rFonts w:hint="eastAsia" w:cs="宋体"/>
                <w:bCs/>
                <w:color w:val="auto"/>
                <w:sz w:val="21"/>
                <w:szCs w:val="21"/>
              </w:rPr>
              <w:t>。</w:t>
            </w:r>
          </w:p>
          <w:p w14:paraId="05EA28F7">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风险范围以外合同价格的调整方法：</w:t>
            </w:r>
            <w:r>
              <w:rPr>
                <w:rFonts w:hint="eastAsia" w:cs="宋体"/>
                <w:bCs/>
                <w:color w:val="auto"/>
                <w:sz w:val="21"/>
                <w:szCs w:val="21"/>
                <w:u w:val="single"/>
              </w:rPr>
              <w:t xml:space="preserve">     /                 </w:t>
            </w:r>
            <w:r>
              <w:rPr>
                <w:rFonts w:hint="eastAsia" w:cs="宋体"/>
                <w:bCs/>
                <w:color w:val="auto"/>
                <w:sz w:val="21"/>
                <w:szCs w:val="21"/>
              </w:rPr>
              <w:t>。</w:t>
            </w:r>
          </w:p>
          <w:p w14:paraId="53D7FA06">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(2)总价合同。</w:t>
            </w:r>
          </w:p>
          <w:p w14:paraId="451B60E6">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总价包含的风险范围：</w:t>
            </w:r>
            <w:r>
              <w:rPr>
                <w:rFonts w:hint="eastAsia" w:cs="宋体"/>
                <w:bCs/>
                <w:color w:val="auto"/>
                <w:sz w:val="21"/>
                <w:szCs w:val="21"/>
                <w:u w:val="single"/>
              </w:rPr>
              <w:t xml:space="preserve">                                    </w:t>
            </w:r>
          </w:p>
          <w:p w14:paraId="0E800E35">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风险费用的计算方法：</w:t>
            </w:r>
            <w:r>
              <w:rPr>
                <w:rFonts w:hint="eastAsia" w:cs="宋体"/>
                <w:bCs/>
                <w:color w:val="auto"/>
                <w:sz w:val="21"/>
                <w:szCs w:val="21"/>
                <w:u w:val="single"/>
              </w:rPr>
              <w:t xml:space="preserve">                     </w:t>
            </w:r>
            <w:r>
              <w:rPr>
                <w:rFonts w:hint="eastAsia" w:cs="宋体"/>
                <w:bCs/>
                <w:color w:val="auto"/>
                <w:sz w:val="21"/>
                <w:szCs w:val="21"/>
              </w:rPr>
              <w:t>。</w:t>
            </w:r>
          </w:p>
          <w:p w14:paraId="19C09F32">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风险范围以外合同价格的调整方法：</w:t>
            </w:r>
            <w:r>
              <w:rPr>
                <w:rFonts w:hint="eastAsia" w:cs="宋体"/>
                <w:bCs/>
                <w:color w:val="auto"/>
                <w:sz w:val="21"/>
                <w:szCs w:val="21"/>
                <w:u w:val="single"/>
              </w:rPr>
              <w:t xml:space="preserve">         </w:t>
            </w:r>
            <w:r>
              <w:rPr>
                <w:rFonts w:hint="eastAsia" w:cs="宋体"/>
                <w:bCs/>
                <w:color w:val="auto"/>
                <w:sz w:val="21"/>
                <w:szCs w:val="21"/>
              </w:rPr>
              <w:t>。</w:t>
            </w:r>
          </w:p>
          <w:p w14:paraId="02963340">
            <w:pPr>
              <w:pStyle w:val="32"/>
              <w:tabs>
                <w:tab w:val="clear" w:pos="4153"/>
                <w:tab w:val="clear" w:pos="8306"/>
              </w:tabs>
              <w:spacing w:line="360" w:lineRule="auto"/>
              <w:rPr>
                <w:rFonts w:cs="宋体"/>
                <w:bCs/>
                <w:color w:val="auto"/>
                <w:sz w:val="21"/>
                <w:szCs w:val="21"/>
              </w:rPr>
            </w:pPr>
            <w:r>
              <w:rPr>
                <w:rFonts w:hint="eastAsia" w:cs="宋体"/>
                <w:bCs/>
                <w:color w:val="auto"/>
                <w:sz w:val="21"/>
                <w:szCs w:val="21"/>
              </w:rPr>
              <w:t>（3）其他价格方式：</w:t>
            </w:r>
            <w:r>
              <w:rPr>
                <w:rFonts w:hint="eastAsia" w:cs="宋体"/>
                <w:bCs/>
                <w:color w:val="auto"/>
                <w:sz w:val="21"/>
                <w:szCs w:val="21"/>
                <w:u w:val="single"/>
              </w:rPr>
              <w:t xml:space="preserve">                                     </w:t>
            </w:r>
            <w:r>
              <w:rPr>
                <w:rFonts w:hint="eastAsia" w:cs="宋体"/>
                <w:bCs/>
                <w:color w:val="auto"/>
                <w:sz w:val="21"/>
                <w:szCs w:val="21"/>
              </w:rPr>
              <w:t>。</w:t>
            </w:r>
          </w:p>
        </w:tc>
      </w:tr>
      <w:tr w14:paraId="7E08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9AF8644">
            <w:pPr>
              <w:numPr>
                <w:ilvl w:val="0"/>
                <w:numId w:val="5"/>
              </w:numPr>
              <w:snapToGrid w:val="0"/>
              <w:spacing w:line="360" w:lineRule="auto"/>
              <w:jc w:val="center"/>
              <w:rPr>
                <w:rFonts w:cs="宋体"/>
                <w:bCs/>
                <w:color w:val="auto"/>
                <w:kern w:val="2"/>
                <w:sz w:val="21"/>
                <w:szCs w:val="21"/>
              </w:rPr>
            </w:pPr>
          </w:p>
        </w:tc>
        <w:tc>
          <w:tcPr>
            <w:tcW w:w="1111" w:type="dxa"/>
            <w:vAlign w:val="center"/>
          </w:tcPr>
          <w:p w14:paraId="34B2F5E9">
            <w:pPr>
              <w:snapToGrid w:val="0"/>
              <w:spacing w:line="360" w:lineRule="auto"/>
              <w:jc w:val="center"/>
              <w:rPr>
                <w:rFonts w:cs="宋体"/>
                <w:bCs/>
                <w:color w:val="auto"/>
                <w:kern w:val="2"/>
                <w:sz w:val="21"/>
                <w:szCs w:val="21"/>
              </w:rPr>
            </w:pPr>
            <w:r>
              <w:rPr>
                <w:rFonts w:hint="eastAsia" w:cs="宋体"/>
                <w:bCs/>
                <w:color w:val="auto"/>
                <w:sz w:val="21"/>
                <w:szCs w:val="21"/>
              </w:rPr>
              <w:t xml:space="preserve">12.2.1 </w:t>
            </w:r>
          </w:p>
        </w:tc>
        <w:tc>
          <w:tcPr>
            <w:tcW w:w="7304" w:type="dxa"/>
            <w:tcBorders>
              <w:bottom w:val="single" w:color="auto" w:sz="4" w:space="0"/>
            </w:tcBorders>
            <w:vAlign w:val="center"/>
          </w:tcPr>
          <w:p w14:paraId="1A22DF52">
            <w:pPr>
              <w:adjustRightInd w:val="0"/>
              <w:snapToGrid w:val="0"/>
              <w:spacing w:line="360" w:lineRule="auto"/>
              <w:rPr>
                <w:rFonts w:cs="宋体"/>
                <w:bCs/>
                <w:color w:val="auto"/>
                <w:sz w:val="21"/>
                <w:szCs w:val="21"/>
              </w:rPr>
            </w:pPr>
            <w:r>
              <w:rPr>
                <w:rFonts w:hint="eastAsia" w:cs="宋体"/>
                <w:bCs/>
                <w:color w:val="auto"/>
                <w:sz w:val="21"/>
                <w:szCs w:val="21"/>
              </w:rPr>
              <w:t>预付款的支付</w:t>
            </w:r>
          </w:p>
          <w:p w14:paraId="2AEC2B12">
            <w:pPr>
              <w:adjustRightInd w:val="0"/>
              <w:snapToGrid w:val="0"/>
              <w:spacing w:line="360" w:lineRule="auto"/>
              <w:rPr>
                <w:rFonts w:cs="宋体"/>
                <w:bCs/>
                <w:color w:val="auto"/>
                <w:sz w:val="21"/>
                <w:szCs w:val="21"/>
              </w:rPr>
            </w:pPr>
            <w:r>
              <w:rPr>
                <w:rFonts w:hint="eastAsia" w:cs="宋体"/>
                <w:bCs/>
                <w:color w:val="auto"/>
                <w:sz w:val="21"/>
                <w:szCs w:val="21"/>
              </w:rPr>
              <w:t>预付款支付比例或金额：</w:t>
            </w:r>
            <w:r>
              <w:rPr>
                <w:rFonts w:hint="eastAsia" w:cs="宋体"/>
                <w:bCs/>
                <w:color w:val="auto"/>
                <w:sz w:val="21"/>
                <w:szCs w:val="21"/>
                <w:u w:val="single"/>
              </w:rPr>
              <w:t xml:space="preserve">          </w:t>
            </w:r>
          </w:p>
          <w:p w14:paraId="74318CAF">
            <w:pPr>
              <w:adjustRightInd w:val="0"/>
              <w:snapToGrid w:val="0"/>
              <w:spacing w:line="360" w:lineRule="auto"/>
              <w:rPr>
                <w:rFonts w:cs="宋体"/>
                <w:bCs/>
                <w:color w:val="auto"/>
                <w:sz w:val="21"/>
                <w:szCs w:val="21"/>
              </w:rPr>
            </w:pPr>
            <w:r>
              <w:rPr>
                <w:rFonts w:hint="eastAsia" w:cs="宋体"/>
                <w:bCs/>
                <w:color w:val="auto"/>
                <w:sz w:val="21"/>
                <w:szCs w:val="21"/>
              </w:rPr>
              <w:t>预付款支付期限：</w:t>
            </w:r>
            <w:r>
              <w:rPr>
                <w:rFonts w:hint="eastAsia" w:cs="宋体"/>
                <w:bCs/>
                <w:color w:val="auto"/>
                <w:sz w:val="21"/>
                <w:szCs w:val="21"/>
                <w:u w:val="single"/>
              </w:rPr>
              <w:t xml:space="preserve">          </w:t>
            </w:r>
          </w:p>
          <w:p w14:paraId="6208BB4D">
            <w:pPr>
              <w:adjustRightInd w:val="0"/>
              <w:snapToGrid w:val="0"/>
              <w:spacing w:line="360" w:lineRule="auto"/>
              <w:rPr>
                <w:rFonts w:cs="宋体"/>
                <w:bCs/>
                <w:color w:val="auto"/>
                <w:kern w:val="2"/>
                <w:sz w:val="21"/>
                <w:szCs w:val="21"/>
              </w:rPr>
            </w:pPr>
            <w:r>
              <w:rPr>
                <w:rFonts w:hint="eastAsia" w:cs="宋体"/>
                <w:bCs/>
                <w:color w:val="auto"/>
                <w:sz w:val="21"/>
                <w:szCs w:val="21"/>
              </w:rPr>
              <w:t>预付款扣回的方式：</w:t>
            </w:r>
            <w:r>
              <w:rPr>
                <w:rFonts w:hint="eastAsia" w:cs="宋体"/>
                <w:bCs/>
                <w:color w:val="auto"/>
                <w:sz w:val="21"/>
                <w:szCs w:val="21"/>
                <w:u w:val="single"/>
              </w:rPr>
              <w:t xml:space="preserve">          </w:t>
            </w:r>
          </w:p>
        </w:tc>
      </w:tr>
      <w:tr w14:paraId="116C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49F81B1">
            <w:pPr>
              <w:numPr>
                <w:ilvl w:val="0"/>
                <w:numId w:val="5"/>
              </w:numPr>
              <w:snapToGrid w:val="0"/>
              <w:spacing w:line="360" w:lineRule="auto"/>
              <w:jc w:val="center"/>
              <w:rPr>
                <w:rFonts w:cs="宋体"/>
                <w:bCs/>
                <w:color w:val="auto"/>
                <w:kern w:val="2"/>
                <w:sz w:val="21"/>
                <w:szCs w:val="21"/>
              </w:rPr>
            </w:pPr>
          </w:p>
        </w:tc>
        <w:tc>
          <w:tcPr>
            <w:tcW w:w="1111" w:type="dxa"/>
            <w:vAlign w:val="center"/>
          </w:tcPr>
          <w:p w14:paraId="5217E3BC">
            <w:pPr>
              <w:snapToGrid w:val="0"/>
              <w:spacing w:line="360" w:lineRule="auto"/>
              <w:jc w:val="center"/>
              <w:rPr>
                <w:rFonts w:cs="宋体"/>
                <w:bCs/>
                <w:color w:val="auto"/>
                <w:kern w:val="2"/>
                <w:sz w:val="21"/>
                <w:szCs w:val="21"/>
              </w:rPr>
            </w:pPr>
            <w:r>
              <w:rPr>
                <w:rFonts w:hint="eastAsia" w:cs="宋体"/>
                <w:bCs/>
                <w:color w:val="auto"/>
                <w:sz w:val="21"/>
                <w:szCs w:val="21"/>
              </w:rPr>
              <w:t>12.2.2</w:t>
            </w:r>
          </w:p>
        </w:tc>
        <w:tc>
          <w:tcPr>
            <w:tcW w:w="7304" w:type="dxa"/>
            <w:tcBorders>
              <w:bottom w:val="single" w:color="auto" w:sz="4" w:space="0"/>
            </w:tcBorders>
            <w:vAlign w:val="center"/>
          </w:tcPr>
          <w:p w14:paraId="200C03EC">
            <w:pPr>
              <w:adjustRightInd w:val="0"/>
              <w:snapToGrid w:val="0"/>
              <w:spacing w:line="360" w:lineRule="auto"/>
              <w:rPr>
                <w:rFonts w:cs="宋体"/>
                <w:bCs/>
                <w:color w:val="auto"/>
                <w:sz w:val="21"/>
                <w:szCs w:val="21"/>
              </w:rPr>
            </w:pPr>
            <w:r>
              <w:rPr>
                <w:rFonts w:hint="eastAsia" w:cs="宋体"/>
                <w:bCs/>
                <w:color w:val="auto"/>
                <w:sz w:val="21"/>
                <w:szCs w:val="21"/>
              </w:rPr>
              <w:t>预付款担保</w:t>
            </w:r>
          </w:p>
          <w:p w14:paraId="652E6123">
            <w:pPr>
              <w:adjustRightInd w:val="0"/>
              <w:snapToGrid w:val="0"/>
              <w:spacing w:line="360" w:lineRule="auto"/>
              <w:rPr>
                <w:rFonts w:cs="宋体"/>
                <w:bCs/>
                <w:color w:val="auto"/>
                <w:sz w:val="21"/>
                <w:szCs w:val="21"/>
              </w:rPr>
            </w:pPr>
            <w:r>
              <w:rPr>
                <w:rFonts w:hint="eastAsia" w:cs="宋体"/>
                <w:bCs/>
                <w:color w:val="auto"/>
                <w:sz w:val="21"/>
                <w:szCs w:val="21"/>
              </w:rPr>
              <w:t>承包人提交预付款担保的期限：</w:t>
            </w:r>
            <w:r>
              <w:rPr>
                <w:rFonts w:hint="eastAsia" w:cs="宋体"/>
                <w:bCs/>
                <w:color w:val="auto"/>
                <w:sz w:val="21"/>
                <w:szCs w:val="21"/>
                <w:u w:val="single"/>
              </w:rPr>
              <w:t xml:space="preserve">          </w:t>
            </w:r>
          </w:p>
          <w:p w14:paraId="4BFE09E8">
            <w:pPr>
              <w:adjustRightInd w:val="0"/>
              <w:snapToGrid w:val="0"/>
              <w:spacing w:line="360" w:lineRule="auto"/>
              <w:rPr>
                <w:rFonts w:cs="宋体"/>
                <w:bCs/>
                <w:color w:val="auto"/>
                <w:kern w:val="2"/>
                <w:sz w:val="21"/>
                <w:szCs w:val="21"/>
              </w:rPr>
            </w:pPr>
            <w:r>
              <w:rPr>
                <w:rFonts w:hint="eastAsia" w:cs="宋体"/>
                <w:bCs/>
                <w:color w:val="auto"/>
                <w:sz w:val="21"/>
                <w:szCs w:val="21"/>
              </w:rPr>
              <w:t>预付款担保的形式为：</w:t>
            </w:r>
            <w:r>
              <w:rPr>
                <w:rFonts w:hint="eastAsia" w:cs="宋体"/>
                <w:bCs/>
                <w:color w:val="auto"/>
                <w:sz w:val="21"/>
                <w:szCs w:val="21"/>
                <w:u w:val="single"/>
              </w:rPr>
              <w:t xml:space="preserve">          </w:t>
            </w:r>
          </w:p>
        </w:tc>
      </w:tr>
      <w:tr w14:paraId="6E6F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34B6820">
            <w:pPr>
              <w:numPr>
                <w:ilvl w:val="0"/>
                <w:numId w:val="5"/>
              </w:numPr>
              <w:snapToGrid w:val="0"/>
              <w:spacing w:line="360" w:lineRule="auto"/>
              <w:jc w:val="center"/>
              <w:rPr>
                <w:rFonts w:cs="宋体"/>
                <w:bCs/>
                <w:color w:val="auto"/>
                <w:kern w:val="2"/>
                <w:sz w:val="21"/>
                <w:szCs w:val="21"/>
              </w:rPr>
            </w:pPr>
          </w:p>
        </w:tc>
        <w:tc>
          <w:tcPr>
            <w:tcW w:w="1111" w:type="dxa"/>
            <w:vAlign w:val="center"/>
          </w:tcPr>
          <w:p w14:paraId="32C66E8E">
            <w:pPr>
              <w:snapToGrid w:val="0"/>
              <w:spacing w:line="360" w:lineRule="auto"/>
              <w:jc w:val="center"/>
              <w:rPr>
                <w:rFonts w:cs="宋体"/>
                <w:bCs/>
                <w:color w:val="auto"/>
                <w:sz w:val="21"/>
                <w:szCs w:val="21"/>
              </w:rPr>
            </w:pPr>
            <w:r>
              <w:rPr>
                <w:rFonts w:hint="eastAsia" w:cs="宋体"/>
                <w:bCs/>
                <w:color w:val="auto"/>
                <w:sz w:val="21"/>
                <w:szCs w:val="21"/>
              </w:rPr>
              <w:t>12.4.1</w:t>
            </w:r>
          </w:p>
        </w:tc>
        <w:tc>
          <w:tcPr>
            <w:tcW w:w="7304" w:type="dxa"/>
            <w:tcBorders>
              <w:bottom w:val="single" w:color="auto" w:sz="4" w:space="0"/>
            </w:tcBorders>
            <w:vAlign w:val="center"/>
          </w:tcPr>
          <w:p w14:paraId="7A87463B">
            <w:pPr>
              <w:adjustRightInd w:val="0"/>
              <w:snapToGrid w:val="0"/>
              <w:spacing w:line="360" w:lineRule="auto"/>
              <w:rPr>
                <w:rFonts w:cs="宋体"/>
                <w:bCs/>
                <w:color w:val="auto"/>
                <w:sz w:val="21"/>
                <w:szCs w:val="21"/>
              </w:rPr>
            </w:pPr>
            <w:r>
              <w:rPr>
                <w:rFonts w:hint="eastAsia" w:cs="宋体"/>
                <w:bCs/>
                <w:color w:val="auto"/>
                <w:sz w:val="21"/>
                <w:szCs w:val="21"/>
              </w:rPr>
              <w:t>付款周期</w:t>
            </w:r>
          </w:p>
          <w:p w14:paraId="49E84196">
            <w:pPr>
              <w:adjustRightInd w:val="0"/>
              <w:snapToGrid w:val="0"/>
              <w:spacing w:line="360" w:lineRule="auto"/>
              <w:rPr>
                <w:rFonts w:cs="宋体"/>
                <w:bCs/>
                <w:color w:val="auto"/>
                <w:sz w:val="21"/>
                <w:szCs w:val="21"/>
              </w:rPr>
            </w:pPr>
            <w:r>
              <w:rPr>
                <w:rFonts w:hint="eastAsia" w:cs="宋体"/>
                <w:bCs/>
                <w:color w:val="auto"/>
                <w:sz w:val="21"/>
                <w:szCs w:val="21"/>
              </w:rPr>
              <w:t>关于付款周期的约定：</w:t>
            </w:r>
            <w:r>
              <w:rPr>
                <w:rFonts w:hint="eastAsia" w:cs="宋体"/>
                <w:bCs/>
                <w:color w:val="auto"/>
                <w:sz w:val="21"/>
                <w:szCs w:val="21"/>
                <w:u w:val="single"/>
              </w:rPr>
              <w:t xml:space="preserve">                  </w:t>
            </w:r>
          </w:p>
        </w:tc>
      </w:tr>
      <w:tr w14:paraId="6111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4F85649">
            <w:pPr>
              <w:numPr>
                <w:ilvl w:val="0"/>
                <w:numId w:val="5"/>
              </w:numPr>
              <w:snapToGrid w:val="0"/>
              <w:spacing w:line="360" w:lineRule="auto"/>
              <w:jc w:val="center"/>
              <w:rPr>
                <w:rFonts w:cs="宋体"/>
                <w:bCs/>
                <w:color w:val="auto"/>
                <w:kern w:val="2"/>
                <w:sz w:val="21"/>
                <w:szCs w:val="21"/>
              </w:rPr>
            </w:pPr>
          </w:p>
        </w:tc>
        <w:tc>
          <w:tcPr>
            <w:tcW w:w="1111" w:type="dxa"/>
            <w:vAlign w:val="center"/>
          </w:tcPr>
          <w:p w14:paraId="2C1349C5">
            <w:pPr>
              <w:snapToGrid w:val="0"/>
              <w:spacing w:line="360" w:lineRule="auto"/>
              <w:jc w:val="center"/>
              <w:rPr>
                <w:rFonts w:cs="宋体"/>
                <w:bCs/>
                <w:color w:val="auto"/>
                <w:kern w:val="2"/>
                <w:sz w:val="21"/>
                <w:szCs w:val="21"/>
              </w:rPr>
            </w:pPr>
            <w:r>
              <w:rPr>
                <w:rFonts w:hint="eastAsia" w:cs="宋体"/>
                <w:bCs/>
                <w:color w:val="auto"/>
                <w:sz w:val="21"/>
                <w:szCs w:val="21"/>
              </w:rPr>
              <w:t>15.2.1</w:t>
            </w:r>
          </w:p>
        </w:tc>
        <w:tc>
          <w:tcPr>
            <w:tcW w:w="7304" w:type="dxa"/>
            <w:vAlign w:val="center"/>
          </w:tcPr>
          <w:p w14:paraId="7239427B">
            <w:pPr>
              <w:snapToGrid w:val="0"/>
              <w:spacing w:line="360" w:lineRule="auto"/>
              <w:rPr>
                <w:rFonts w:cs="宋体"/>
                <w:bCs/>
                <w:color w:val="auto"/>
                <w:kern w:val="2"/>
                <w:sz w:val="21"/>
                <w:szCs w:val="21"/>
              </w:rPr>
            </w:pPr>
            <w:r>
              <w:rPr>
                <w:rFonts w:hint="eastAsia" w:cs="宋体"/>
                <w:color w:val="auto"/>
                <w:sz w:val="21"/>
                <w:szCs w:val="21"/>
              </w:rPr>
              <w:t>缺陷责任期的具体期限：</w:t>
            </w:r>
            <w:r>
              <w:rPr>
                <w:rFonts w:hint="eastAsia" w:cs="宋体"/>
                <w:color w:val="auto"/>
                <w:sz w:val="21"/>
                <w:szCs w:val="21"/>
                <w:u w:val="single"/>
              </w:rPr>
              <w:t xml:space="preserve">           </w:t>
            </w:r>
            <w:r>
              <w:rPr>
                <w:rFonts w:hint="eastAsia" w:cs="宋体"/>
                <w:color w:val="auto"/>
                <w:sz w:val="21"/>
                <w:szCs w:val="21"/>
              </w:rPr>
              <w:t>。</w:t>
            </w:r>
          </w:p>
        </w:tc>
      </w:tr>
      <w:tr w14:paraId="7F32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84A85A1">
            <w:pPr>
              <w:numPr>
                <w:ilvl w:val="0"/>
                <w:numId w:val="5"/>
              </w:numPr>
              <w:snapToGrid w:val="0"/>
              <w:spacing w:line="360" w:lineRule="auto"/>
              <w:jc w:val="center"/>
              <w:rPr>
                <w:rFonts w:cs="宋体"/>
                <w:bCs/>
                <w:color w:val="auto"/>
                <w:kern w:val="2"/>
                <w:sz w:val="21"/>
                <w:szCs w:val="21"/>
              </w:rPr>
            </w:pPr>
          </w:p>
        </w:tc>
        <w:tc>
          <w:tcPr>
            <w:tcW w:w="1111" w:type="dxa"/>
            <w:vAlign w:val="center"/>
          </w:tcPr>
          <w:p w14:paraId="5135F6D5">
            <w:pPr>
              <w:snapToGrid w:val="0"/>
              <w:spacing w:line="360" w:lineRule="auto"/>
              <w:jc w:val="center"/>
              <w:rPr>
                <w:rFonts w:cs="宋体"/>
                <w:bCs/>
                <w:color w:val="auto"/>
                <w:kern w:val="2"/>
                <w:sz w:val="21"/>
                <w:szCs w:val="21"/>
              </w:rPr>
            </w:pPr>
            <w:r>
              <w:rPr>
                <w:rFonts w:hint="eastAsia" w:cs="宋体"/>
                <w:bCs/>
                <w:color w:val="auto"/>
                <w:sz w:val="21"/>
                <w:szCs w:val="21"/>
              </w:rPr>
              <w:t>15.3.1</w:t>
            </w:r>
          </w:p>
        </w:tc>
        <w:tc>
          <w:tcPr>
            <w:tcW w:w="7304" w:type="dxa"/>
            <w:vAlign w:val="center"/>
          </w:tcPr>
          <w:p w14:paraId="2F1D7DBA">
            <w:pPr>
              <w:adjustRightInd w:val="0"/>
              <w:snapToGrid w:val="0"/>
              <w:spacing w:line="360" w:lineRule="auto"/>
              <w:rPr>
                <w:rFonts w:cs="宋体"/>
                <w:color w:val="auto"/>
                <w:sz w:val="21"/>
                <w:szCs w:val="21"/>
              </w:rPr>
            </w:pPr>
            <w:r>
              <w:rPr>
                <w:rFonts w:hint="eastAsia" w:cs="宋体"/>
                <w:color w:val="auto"/>
                <w:sz w:val="21"/>
                <w:szCs w:val="21"/>
              </w:rPr>
              <w:t>质量保证金可采用以下任意一种方式：</w:t>
            </w:r>
          </w:p>
          <w:p w14:paraId="53F54C32">
            <w:pPr>
              <w:adjustRightInd w:val="0"/>
              <w:snapToGrid w:val="0"/>
              <w:spacing w:line="360" w:lineRule="auto"/>
              <w:rPr>
                <w:rFonts w:cs="宋体"/>
                <w:color w:val="auto"/>
                <w:sz w:val="21"/>
                <w:szCs w:val="21"/>
              </w:rPr>
            </w:pPr>
            <w:r>
              <w:rPr>
                <w:rFonts w:hint="eastAsia" w:cs="宋体"/>
                <w:color w:val="auto"/>
                <w:sz w:val="21"/>
                <w:szCs w:val="21"/>
              </w:rPr>
              <w:t>（1）由银行业金融机构、工程担保公司、保险机构出具银行保函、工程质量保险等担保方式，担保/保证金额为：</w:t>
            </w:r>
            <w:r>
              <w:rPr>
                <w:rFonts w:hint="eastAsia" w:cs="宋体"/>
                <w:color w:val="auto"/>
                <w:sz w:val="21"/>
                <w:szCs w:val="21"/>
                <w:u w:val="single"/>
              </w:rPr>
              <w:t xml:space="preserve">           ；</w:t>
            </w:r>
          </w:p>
          <w:p w14:paraId="7BC7F81F">
            <w:pPr>
              <w:adjustRightInd w:val="0"/>
              <w:snapToGrid w:val="0"/>
              <w:spacing w:line="360" w:lineRule="auto"/>
              <w:rPr>
                <w:rFonts w:cs="宋体"/>
                <w:color w:val="auto"/>
                <w:sz w:val="21"/>
                <w:szCs w:val="21"/>
              </w:rPr>
            </w:pPr>
            <w:r>
              <w:rPr>
                <w:rFonts w:hint="eastAsia" w:cs="宋体"/>
                <w:color w:val="auto"/>
                <w:sz w:val="21"/>
                <w:szCs w:val="21"/>
              </w:rPr>
              <w:t xml:space="preserve">（2） </w:t>
            </w:r>
            <w:r>
              <w:rPr>
                <w:rFonts w:hint="eastAsia" w:cs="宋体"/>
                <w:color w:val="auto"/>
                <w:sz w:val="21"/>
                <w:szCs w:val="21"/>
                <w:u w:val="single"/>
              </w:rPr>
              <w:t xml:space="preserve">             ；</w:t>
            </w:r>
          </w:p>
          <w:p w14:paraId="52372DA4">
            <w:pPr>
              <w:adjustRightInd w:val="0"/>
              <w:snapToGrid w:val="0"/>
              <w:spacing w:line="360" w:lineRule="auto"/>
              <w:rPr>
                <w:rFonts w:cs="宋体"/>
                <w:color w:val="auto"/>
                <w:sz w:val="21"/>
                <w:szCs w:val="21"/>
              </w:rPr>
            </w:pPr>
            <w:r>
              <w:rPr>
                <w:rFonts w:hint="eastAsia" w:cs="宋体"/>
                <w:color w:val="auto"/>
                <w:sz w:val="21"/>
                <w:szCs w:val="21"/>
              </w:rPr>
              <w:t>（3）其他方式：</w:t>
            </w:r>
            <w:r>
              <w:rPr>
                <w:rFonts w:hint="eastAsia" w:cs="宋体"/>
                <w:color w:val="auto"/>
                <w:sz w:val="21"/>
                <w:szCs w:val="21"/>
                <w:u w:val="single"/>
              </w:rPr>
              <w:t xml:space="preserve">             。</w:t>
            </w:r>
          </w:p>
          <w:p w14:paraId="00DF759D">
            <w:pPr>
              <w:pStyle w:val="4"/>
              <w:snapToGrid w:val="0"/>
              <w:spacing w:line="360" w:lineRule="auto"/>
              <w:rPr>
                <w:rFonts w:cs="宋体"/>
                <w:bCs w:val="0"/>
                <w:color w:val="auto"/>
                <w:kern w:val="2"/>
                <w:sz w:val="21"/>
                <w:szCs w:val="21"/>
              </w:rPr>
            </w:pPr>
            <w:r>
              <w:rPr>
                <w:rFonts w:hint="eastAsia" w:cs="宋体"/>
                <w:bCs w:val="0"/>
                <w:color w:val="auto"/>
                <w:sz w:val="21"/>
                <w:szCs w:val="21"/>
              </w:rPr>
              <w:t>注：以现金形式提交质量保证金的（含从工程款中以扣留方式提交的），同时退还银行同期活期存款利息。</w:t>
            </w:r>
          </w:p>
        </w:tc>
      </w:tr>
    </w:tbl>
    <w:p w14:paraId="548DB10F">
      <w:pPr>
        <w:snapToGrid w:val="0"/>
        <w:spacing w:before="312" w:beforeLines="100" w:after="312" w:afterLines="100" w:line="360" w:lineRule="auto"/>
        <w:outlineLvl w:val="2"/>
        <w:rPr>
          <w:rFonts w:cs="宋体"/>
          <w:color w:val="auto"/>
          <w:sz w:val="21"/>
          <w:szCs w:val="21"/>
        </w:rPr>
      </w:pPr>
      <w:r>
        <w:rPr>
          <w:rFonts w:hint="eastAsia" w:cs="宋体"/>
          <w:color w:val="auto"/>
          <w:sz w:val="21"/>
          <w:szCs w:val="21"/>
        </w:rPr>
        <w:br w:type="page"/>
      </w:r>
      <w:r>
        <w:rPr>
          <w:rFonts w:hint="eastAsia" w:cs="宋体"/>
          <w:color w:val="auto"/>
          <w:sz w:val="21"/>
          <w:szCs w:val="21"/>
        </w:rPr>
        <w:t>1</w:t>
      </w:r>
      <w:bookmarkStart w:id="86" w:name="_Toc296891196"/>
      <w:bookmarkStart w:id="87" w:name="_Toc292559361"/>
      <w:bookmarkStart w:id="88" w:name="_Toc296503156"/>
      <w:bookmarkStart w:id="89" w:name="_Toc296890984"/>
      <w:bookmarkStart w:id="90" w:name="_Toc296347155"/>
      <w:bookmarkStart w:id="91" w:name="_Toc292559866"/>
      <w:bookmarkStart w:id="92" w:name="_Toc297120456"/>
      <w:bookmarkStart w:id="93" w:name="_Toc297048342"/>
      <w:bookmarkStart w:id="94" w:name="_Toc296944495"/>
      <w:bookmarkStart w:id="95" w:name="_Toc296346657"/>
      <w:r>
        <w:rPr>
          <w:rFonts w:hint="eastAsia" w:cs="宋体"/>
          <w:color w:val="auto"/>
          <w:sz w:val="21"/>
          <w:szCs w:val="21"/>
        </w:rPr>
        <w:t>. 一般约定</w:t>
      </w:r>
    </w:p>
    <w:bookmarkEnd w:id="86"/>
    <w:bookmarkEnd w:id="87"/>
    <w:bookmarkEnd w:id="88"/>
    <w:bookmarkEnd w:id="89"/>
    <w:bookmarkEnd w:id="90"/>
    <w:bookmarkEnd w:id="91"/>
    <w:bookmarkEnd w:id="92"/>
    <w:bookmarkEnd w:id="93"/>
    <w:bookmarkEnd w:id="94"/>
    <w:bookmarkEnd w:id="95"/>
    <w:p w14:paraId="24C5909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1.1 词语定义与解释</w:t>
      </w:r>
    </w:p>
    <w:p w14:paraId="62FE4860">
      <w:pPr>
        <w:adjustRightInd w:val="0"/>
        <w:snapToGrid w:val="0"/>
        <w:spacing w:line="360" w:lineRule="auto"/>
        <w:ind w:firstLine="420" w:firstLineChars="200"/>
        <w:rPr>
          <w:rFonts w:cs="宋体"/>
          <w:color w:val="auto"/>
          <w:sz w:val="21"/>
          <w:szCs w:val="21"/>
        </w:rPr>
      </w:pPr>
      <w:r>
        <w:rPr>
          <w:rFonts w:hint="eastAsia" w:cs="宋体"/>
          <w:color w:val="auto"/>
          <w:sz w:val="21"/>
          <w:szCs w:val="21"/>
        </w:rPr>
        <w:t>1.1.1 合同</w:t>
      </w:r>
    </w:p>
    <w:p w14:paraId="740C789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1.1.1.10 其他合同文件包括：</w:t>
      </w:r>
      <w:r>
        <w:rPr>
          <w:rFonts w:hint="eastAsia" w:cs="宋体"/>
          <w:color w:val="auto"/>
          <w:sz w:val="21"/>
          <w:szCs w:val="21"/>
          <w:u w:val="single"/>
        </w:rPr>
        <w:t xml:space="preserve">                 </w:t>
      </w:r>
    </w:p>
    <w:p w14:paraId="1679FB6B">
      <w:pPr>
        <w:adjustRightInd w:val="0"/>
        <w:snapToGrid w:val="0"/>
        <w:spacing w:line="360" w:lineRule="auto"/>
        <w:ind w:firstLine="420" w:firstLineChars="200"/>
        <w:rPr>
          <w:rFonts w:cs="宋体"/>
          <w:color w:val="auto"/>
          <w:sz w:val="21"/>
          <w:szCs w:val="21"/>
        </w:rPr>
      </w:pPr>
      <w:r>
        <w:rPr>
          <w:rFonts w:hint="eastAsia" w:cs="宋体"/>
          <w:color w:val="auto"/>
          <w:sz w:val="21"/>
          <w:szCs w:val="21"/>
        </w:rPr>
        <w:t>1.1.2 合同当事人及其他相关方</w:t>
      </w:r>
    </w:p>
    <w:p w14:paraId="430E3C64">
      <w:pPr>
        <w:adjustRightInd w:val="0"/>
        <w:snapToGrid w:val="0"/>
        <w:spacing w:line="360" w:lineRule="auto"/>
        <w:ind w:firstLine="420" w:firstLineChars="200"/>
        <w:rPr>
          <w:rFonts w:cs="宋体"/>
          <w:color w:val="auto"/>
          <w:sz w:val="21"/>
          <w:szCs w:val="21"/>
        </w:rPr>
      </w:pPr>
      <w:r>
        <w:rPr>
          <w:rFonts w:hint="eastAsia" w:cs="宋体"/>
          <w:color w:val="auto"/>
          <w:sz w:val="21"/>
          <w:szCs w:val="21"/>
        </w:rPr>
        <w:t>1.1.2.4 监理人：</w:t>
      </w:r>
    </w:p>
    <w:p w14:paraId="2C22F7C1">
      <w:pPr>
        <w:adjustRightInd w:val="0"/>
        <w:snapToGrid w:val="0"/>
        <w:spacing w:line="360" w:lineRule="auto"/>
        <w:ind w:firstLine="420" w:firstLineChars="200"/>
        <w:rPr>
          <w:rFonts w:cs="宋体"/>
          <w:color w:val="auto"/>
          <w:sz w:val="21"/>
          <w:szCs w:val="21"/>
        </w:rPr>
      </w:pPr>
      <w:r>
        <w:rPr>
          <w:rFonts w:hint="eastAsia" w:cs="宋体"/>
          <w:color w:val="auto"/>
          <w:sz w:val="21"/>
          <w:szCs w:val="21"/>
        </w:rPr>
        <w:t>名    称：</w:t>
      </w:r>
      <w:r>
        <w:rPr>
          <w:rFonts w:hint="eastAsia" w:cs="宋体"/>
          <w:color w:val="auto"/>
          <w:sz w:val="21"/>
          <w:szCs w:val="21"/>
          <w:u w:val="single"/>
        </w:rPr>
        <w:t xml:space="preserve">                 </w:t>
      </w:r>
      <w:r>
        <w:rPr>
          <w:rFonts w:hint="eastAsia" w:cs="宋体"/>
          <w:color w:val="auto"/>
          <w:sz w:val="21"/>
          <w:szCs w:val="21"/>
        </w:rPr>
        <w:t>；</w:t>
      </w:r>
    </w:p>
    <w:p w14:paraId="7C76ACD6">
      <w:pPr>
        <w:adjustRightInd w:val="0"/>
        <w:snapToGrid w:val="0"/>
        <w:spacing w:line="360" w:lineRule="auto"/>
        <w:ind w:firstLine="420" w:firstLineChars="200"/>
        <w:rPr>
          <w:rFonts w:cs="宋体"/>
          <w:color w:val="auto"/>
          <w:sz w:val="21"/>
          <w:szCs w:val="21"/>
        </w:rPr>
      </w:pPr>
      <w:r>
        <w:rPr>
          <w:rFonts w:hint="eastAsia" w:cs="宋体"/>
          <w:color w:val="auto"/>
          <w:sz w:val="21"/>
          <w:szCs w:val="21"/>
        </w:rPr>
        <w:t>资质类别和等级：</w:t>
      </w:r>
      <w:r>
        <w:rPr>
          <w:rFonts w:hint="eastAsia" w:cs="宋体"/>
          <w:color w:val="auto"/>
          <w:sz w:val="21"/>
          <w:szCs w:val="21"/>
          <w:u w:val="single"/>
        </w:rPr>
        <w:t xml:space="preserve">                 </w:t>
      </w:r>
      <w:r>
        <w:rPr>
          <w:rFonts w:hint="eastAsia" w:cs="宋体"/>
          <w:color w:val="auto"/>
          <w:sz w:val="21"/>
          <w:szCs w:val="21"/>
        </w:rPr>
        <w:t>；</w:t>
      </w:r>
    </w:p>
    <w:p w14:paraId="2F115B97">
      <w:pPr>
        <w:adjustRightInd w:val="0"/>
        <w:snapToGrid w:val="0"/>
        <w:spacing w:line="360" w:lineRule="auto"/>
        <w:ind w:firstLine="420" w:firstLineChars="200"/>
        <w:rPr>
          <w:rFonts w:cs="宋体"/>
          <w:color w:val="auto"/>
          <w:sz w:val="21"/>
          <w:szCs w:val="21"/>
        </w:rPr>
      </w:pP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04F33F54">
      <w:pPr>
        <w:adjustRightInd w:val="0"/>
        <w:snapToGrid w:val="0"/>
        <w:spacing w:line="360" w:lineRule="auto"/>
        <w:ind w:firstLine="420" w:firstLineChars="200"/>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w:t>
      </w:r>
    </w:p>
    <w:p w14:paraId="064EABA1">
      <w:pPr>
        <w:adjustRightInd w:val="0"/>
        <w:snapToGrid w:val="0"/>
        <w:spacing w:line="360" w:lineRule="auto"/>
        <w:ind w:firstLine="420" w:firstLineChars="200"/>
        <w:rPr>
          <w:rFonts w:cs="宋体"/>
          <w:color w:val="auto"/>
          <w:sz w:val="21"/>
          <w:szCs w:val="21"/>
        </w:rPr>
      </w:pPr>
      <w:r>
        <w:rPr>
          <w:rFonts w:hint="eastAsia" w:cs="宋体"/>
          <w:color w:val="auto"/>
          <w:sz w:val="21"/>
          <w:szCs w:val="21"/>
        </w:rPr>
        <w:t>通信地址：</w:t>
      </w:r>
      <w:r>
        <w:rPr>
          <w:rFonts w:hint="eastAsia" w:cs="宋体"/>
          <w:color w:val="auto"/>
          <w:sz w:val="21"/>
          <w:szCs w:val="21"/>
          <w:u w:val="single"/>
        </w:rPr>
        <w:t xml:space="preserve">                 </w:t>
      </w:r>
      <w:r>
        <w:rPr>
          <w:rFonts w:hint="eastAsia" w:cs="宋体"/>
          <w:color w:val="auto"/>
          <w:sz w:val="21"/>
          <w:szCs w:val="21"/>
        </w:rPr>
        <w:t>。</w:t>
      </w:r>
    </w:p>
    <w:p w14:paraId="26852561">
      <w:pPr>
        <w:adjustRightInd w:val="0"/>
        <w:snapToGrid w:val="0"/>
        <w:spacing w:line="360" w:lineRule="auto"/>
        <w:ind w:firstLine="420" w:firstLineChars="200"/>
        <w:rPr>
          <w:rFonts w:cs="宋体"/>
          <w:color w:val="auto"/>
          <w:sz w:val="21"/>
          <w:szCs w:val="21"/>
        </w:rPr>
      </w:pPr>
      <w:r>
        <w:rPr>
          <w:rFonts w:hint="eastAsia" w:cs="宋体"/>
          <w:color w:val="auto"/>
          <w:sz w:val="21"/>
          <w:szCs w:val="21"/>
        </w:rPr>
        <w:t>1.1.2.5 设计人：</w:t>
      </w:r>
    </w:p>
    <w:p w14:paraId="799B546F">
      <w:pPr>
        <w:adjustRightInd w:val="0"/>
        <w:snapToGrid w:val="0"/>
        <w:spacing w:line="360" w:lineRule="auto"/>
        <w:ind w:firstLine="420" w:firstLineChars="200"/>
        <w:rPr>
          <w:rFonts w:cs="宋体"/>
          <w:color w:val="auto"/>
          <w:sz w:val="21"/>
          <w:szCs w:val="21"/>
        </w:rPr>
      </w:pPr>
      <w:r>
        <w:rPr>
          <w:rFonts w:hint="eastAsia" w:cs="宋体"/>
          <w:color w:val="auto"/>
          <w:sz w:val="21"/>
          <w:szCs w:val="21"/>
        </w:rPr>
        <w:t>名    称：</w:t>
      </w:r>
      <w:r>
        <w:rPr>
          <w:rFonts w:hint="eastAsia" w:cs="宋体"/>
          <w:color w:val="auto"/>
          <w:sz w:val="21"/>
          <w:szCs w:val="21"/>
          <w:u w:val="single"/>
        </w:rPr>
        <w:t xml:space="preserve">                 </w:t>
      </w:r>
      <w:r>
        <w:rPr>
          <w:rFonts w:hint="eastAsia" w:cs="宋体"/>
          <w:color w:val="auto"/>
          <w:sz w:val="21"/>
          <w:szCs w:val="21"/>
        </w:rPr>
        <w:t>；</w:t>
      </w:r>
    </w:p>
    <w:p w14:paraId="224E29C1">
      <w:pPr>
        <w:adjustRightInd w:val="0"/>
        <w:snapToGrid w:val="0"/>
        <w:spacing w:line="360" w:lineRule="auto"/>
        <w:ind w:firstLine="420" w:firstLineChars="200"/>
        <w:rPr>
          <w:rFonts w:cs="宋体"/>
          <w:color w:val="auto"/>
          <w:sz w:val="21"/>
          <w:szCs w:val="21"/>
        </w:rPr>
      </w:pPr>
      <w:r>
        <w:rPr>
          <w:rFonts w:hint="eastAsia" w:cs="宋体"/>
          <w:color w:val="auto"/>
          <w:sz w:val="21"/>
          <w:szCs w:val="21"/>
        </w:rPr>
        <w:t>资质类别和等级：</w:t>
      </w:r>
      <w:r>
        <w:rPr>
          <w:rFonts w:hint="eastAsia" w:cs="宋体"/>
          <w:color w:val="auto"/>
          <w:sz w:val="21"/>
          <w:szCs w:val="21"/>
          <w:u w:val="single"/>
        </w:rPr>
        <w:t xml:space="preserve">                 </w:t>
      </w:r>
      <w:r>
        <w:rPr>
          <w:rFonts w:hint="eastAsia" w:cs="宋体"/>
          <w:color w:val="auto"/>
          <w:sz w:val="21"/>
          <w:szCs w:val="21"/>
        </w:rPr>
        <w:t>；</w:t>
      </w:r>
    </w:p>
    <w:p w14:paraId="2E0FA53C">
      <w:pPr>
        <w:adjustRightInd w:val="0"/>
        <w:snapToGrid w:val="0"/>
        <w:spacing w:line="360" w:lineRule="auto"/>
        <w:ind w:firstLine="420" w:firstLineChars="200"/>
        <w:rPr>
          <w:rFonts w:cs="宋体"/>
          <w:color w:val="auto"/>
          <w:sz w:val="21"/>
          <w:szCs w:val="21"/>
        </w:rPr>
      </w:pP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5416945E">
      <w:pPr>
        <w:adjustRightInd w:val="0"/>
        <w:snapToGrid w:val="0"/>
        <w:spacing w:line="360" w:lineRule="auto"/>
        <w:ind w:firstLine="420" w:firstLineChars="200"/>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w:t>
      </w:r>
    </w:p>
    <w:p w14:paraId="474AD149">
      <w:pPr>
        <w:adjustRightInd w:val="0"/>
        <w:snapToGrid w:val="0"/>
        <w:spacing w:line="360" w:lineRule="auto"/>
        <w:ind w:firstLine="420" w:firstLineChars="200"/>
        <w:rPr>
          <w:rFonts w:cs="宋体"/>
          <w:color w:val="auto"/>
          <w:sz w:val="21"/>
          <w:szCs w:val="21"/>
        </w:rPr>
      </w:pPr>
      <w:r>
        <w:rPr>
          <w:rFonts w:hint="eastAsia" w:cs="宋体"/>
          <w:color w:val="auto"/>
          <w:sz w:val="21"/>
          <w:szCs w:val="21"/>
        </w:rPr>
        <w:t>通信地址：</w:t>
      </w:r>
      <w:r>
        <w:rPr>
          <w:rFonts w:hint="eastAsia" w:cs="宋体"/>
          <w:color w:val="auto"/>
          <w:sz w:val="21"/>
          <w:szCs w:val="21"/>
          <w:u w:val="single"/>
        </w:rPr>
        <w:t xml:space="preserve">                 </w:t>
      </w:r>
      <w:r>
        <w:rPr>
          <w:rFonts w:hint="eastAsia" w:cs="宋体"/>
          <w:color w:val="auto"/>
          <w:sz w:val="21"/>
          <w:szCs w:val="21"/>
        </w:rPr>
        <w:t>。</w:t>
      </w:r>
    </w:p>
    <w:p w14:paraId="5B7ABD56">
      <w:pPr>
        <w:adjustRightInd w:val="0"/>
        <w:snapToGrid w:val="0"/>
        <w:spacing w:line="360" w:lineRule="auto"/>
        <w:ind w:firstLine="420" w:firstLineChars="200"/>
        <w:rPr>
          <w:rFonts w:cs="宋体"/>
          <w:color w:val="auto"/>
          <w:sz w:val="21"/>
          <w:szCs w:val="21"/>
        </w:rPr>
      </w:pPr>
      <w:r>
        <w:rPr>
          <w:rFonts w:hint="eastAsia" w:cs="宋体"/>
          <w:color w:val="auto"/>
          <w:sz w:val="21"/>
          <w:szCs w:val="21"/>
        </w:rPr>
        <w:t>1.1.3 工程和设备</w:t>
      </w:r>
    </w:p>
    <w:p w14:paraId="5B5E659B">
      <w:pPr>
        <w:adjustRightInd w:val="0"/>
        <w:snapToGrid w:val="0"/>
        <w:spacing w:line="360" w:lineRule="auto"/>
        <w:ind w:firstLine="420" w:firstLineChars="200"/>
        <w:rPr>
          <w:rFonts w:cs="宋体"/>
          <w:color w:val="auto"/>
          <w:sz w:val="21"/>
          <w:szCs w:val="21"/>
        </w:rPr>
      </w:pPr>
      <w:r>
        <w:rPr>
          <w:rFonts w:hint="eastAsia" w:cs="宋体"/>
          <w:color w:val="auto"/>
          <w:sz w:val="21"/>
          <w:szCs w:val="21"/>
        </w:rPr>
        <w:t>1.1.3.7 作为施工现场组成部分的其他场所包括：</w:t>
      </w:r>
      <w:r>
        <w:rPr>
          <w:rFonts w:hint="eastAsia" w:cs="宋体"/>
          <w:color w:val="auto"/>
          <w:sz w:val="21"/>
          <w:szCs w:val="21"/>
          <w:u w:val="single"/>
        </w:rPr>
        <w:t xml:space="preserve">                 </w:t>
      </w:r>
      <w:r>
        <w:rPr>
          <w:rFonts w:hint="eastAsia" w:cs="宋体"/>
          <w:color w:val="auto"/>
          <w:sz w:val="21"/>
          <w:szCs w:val="21"/>
        </w:rPr>
        <w:t>。</w:t>
      </w:r>
    </w:p>
    <w:p w14:paraId="318AB7B8">
      <w:pPr>
        <w:adjustRightInd w:val="0"/>
        <w:snapToGrid w:val="0"/>
        <w:spacing w:line="360" w:lineRule="auto"/>
        <w:ind w:firstLine="420" w:firstLineChars="200"/>
        <w:rPr>
          <w:rFonts w:cs="宋体"/>
          <w:color w:val="auto"/>
          <w:sz w:val="21"/>
          <w:szCs w:val="21"/>
        </w:rPr>
      </w:pPr>
      <w:r>
        <w:rPr>
          <w:rFonts w:hint="eastAsia" w:cs="宋体"/>
          <w:color w:val="auto"/>
          <w:sz w:val="21"/>
          <w:szCs w:val="21"/>
        </w:rPr>
        <w:t>1.1.3.9 永久占地包括：</w:t>
      </w:r>
      <w:r>
        <w:rPr>
          <w:rFonts w:hint="eastAsia" w:cs="宋体"/>
          <w:color w:val="auto"/>
          <w:sz w:val="21"/>
          <w:szCs w:val="21"/>
          <w:u w:val="single"/>
        </w:rPr>
        <w:t xml:space="preserve">                 </w:t>
      </w:r>
      <w:r>
        <w:rPr>
          <w:rFonts w:hint="eastAsia" w:cs="宋体"/>
          <w:color w:val="auto"/>
          <w:sz w:val="21"/>
          <w:szCs w:val="21"/>
        </w:rPr>
        <w:t>。</w:t>
      </w:r>
    </w:p>
    <w:p w14:paraId="36131C38">
      <w:pPr>
        <w:adjustRightInd w:val="0"/>
        <w:snapToGrid w:val="0"/>
        <w:spacing w:line="360" w:lineRule="auto"/>
        <w:ind w:firstLine="420" w:firstLineChars="200"/>
        <w:rPr>
          <w:rFonts w:cs="宋体"/>
          <w:color w:val="auto"/>
          <w:sz w:val="21"/>
          <w:szCs w:val="21"/>
        </w:rPr>
      </w:pPr>
      <w:r>
        <w:rPr>
          <w:rFonts w:hint="eastAsia" w:cs="宋体"/>
          <w:color w:val="auto"/>
          <w:sz w:val="21"/>
          <w:szCs w:val="21"/>
        </w:rPr>
        <w:t>1.1.3.10 临时占地包括：</w:t>
      </w:r>
      <w:r>
        <w:rPr>
          <w:rFonts w:hint="eastAsia" w:cs="宋体"/>
          <w:color w:val="auto"/>
          <w:sz w:val="21"/>
          <w:szCs w:val="21"/>
          <w:u w:val="single"/>
        </w:rPr>
        <w:t xml:space="preserve">                 </w:t>
      </w:r>
      <w:r>
        <w:rPr>
          <w:rFonts w:hint="eastAsia" w:cs="宋体"/>
          <w:color w:val="auto"/>
          <w:sz w:val="21"/>
          <w:szCs w:val="21"/>
        </w:rPr>
        <w:t>。</w:t>
      </w:r>
    </w:p>
    <w:p w14:paraId="54A8AF0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 xml:space="preserve">1.3 法律 </w:t>
      </w:r>
    </w:p>
    <w:p w14:paraId="6E56A39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适用于合同的其他规范性文件：</w:t>
      </w:r>
      <w:r>
        <w:rPr>
          <w:rFonts w:hint="eastAsia" w:cs="宋体"/>
          <w:color w:val="auto"/>
          <w:sz w:val="21"/>
          <w:szCs w:val="21"/>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rPr>
        <w:t>。</w:t>
      </w:r>
    </w:p>
    <w:p w14:paraId="2AA6085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1.4 标准和规范</w:t>
      </w:r>
    </w:p>
    <w:p w14:paraId="2EFF19B1">
      <w:pPr>
        <w:adjustRightInd w:val="0"/>
        <w:snapToGrid w:val="0"/>
        <w:spacing w:line="360" w:lineRule="auto"/>
        <w:ind w:firstLine="420" w:firstLineChars="200"/>
        <w:rPr>
          <w:rFonts w:cs="宋体"/>
          <w:color w:val="auto"/>
          <w:sz w:val="21"/>
          <w:szCs w:val="21"/>
        </w:rPr>
      </w:pPr>
      <w:r>
        <w:rPr>
          <w:rFonts w:hint="eastAsia" w:cs="宋体"/>
          <w:color w:val="auto"/>
          <w:sz w:val="21"/>
          <w:szCs w:val="21"/>
        </w:rPr>
        <w:t>1.4.1 适用于工程的标准规范包括：</w:t>
      </w:r>
      <w:r>
        <w:rPr>
          <w:rFonts w:hint="eastAsia" w:cs="宋体"/>
          <w:color w:val="auto"/>
          <w:sz w:val="21"/>
          <w:szCs w:val="21"/>
          <w:u w:val="single"/>
        </w:rPr>
        <w:t xml:space="preserve">          </w:t>
      </w:r>
      <w:r>
        <w:rPr>
          <w:rFonts w:hint="eastAsia" w:cs="宋体"/>
          <w:color w:val="auto"/>
          <w:sz w:val="21"/>
          <w:szCs w:val="21"/>
        </w:rPr>
        <w:t>。</w:t>
      </w:r>
    </w:p>
    <w:p w14:paraId="602968C6">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1.4.2 发包人提供国外标准、规范的名称：</w:t>
      </w:r>
      <w:r>
        <w:rPr>
          <w:rFonts w:hint="eastAsia" w:cs="宋体"/>
          <w:color w:val="auto"/>
          <w:sz w:val="21"/>
          <w:szCs w:val="21"/>
          <w:u w:val="single"/>
        </w:rPr>
        <w:t xml:space="preserve">                 </w:t>
      </w:r>
      <w:r>
        <w:rPr>
          <w:rFonts w:hint="eastAsia" w:cs="宋体"/>
          <w:color w:val="auto"/>
          <w:sz w:val="21"/>
          <w:szCs w:val="21"/>
        </w:rPr>
        <w:t>；</w:t>
      </w:r>
    </w:p>
    <w:p w14:paraId="4556DC05">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发包人提供国外标准、规范的份数：</w:t>
      </w:r>
      <w:r>
        <w:rPr>
          <w:rFonts w:hint="eastAsia" w:cs="宋体"/>
          <w:color w:val="auto"/>
          <w:sz w:val="21"/>
          <w:szCs w:val="21"/>
          <w:u w:val="single"/>
        </w:rPr>
        <w:t xml:space="preserve">                      </w:t>
      </w:r>
      <w:r>
        <w:rPr>
          <w:rFonts w:hint="eastAsia" w:cs="宋体"/>
          <w:color w:val="auto"/>
          <w:sz w:val="21"/>
          <w:szCs w:val="21"/>
        </w:rPr>
        <w:t>；</w:t>
      </w:r>
    </w:p>
    <w:p w14:paraId="1A337AE4">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发包人提供国外标准、规范的时间：</w:t>
      </w:r>
      <w:r>
        <w:rPr>
          <w:rFonts w:hint="eastAsia" w:cs="宋体"/>
          <w:color w:val="auto"/>
          <w:sz w:val="21"/>
          <w:szCs w:val="21"/>
          <w:u w:val="single"/>
        </w:rPr>
        <w:t xml:space="preserve">                      </w:t>
      </w:r>
      <w:r>
        <w:rPr>
          <w:rFonts w:hint="eastAsia" w:cs="宋体"/>
          <w:color w:val="auto"/>
          <w:sz w:val="21"/>
          <w:szCs w:val="21"/>
        </w:rPr>
        <w:t>。</w:t>
      </w:r>
    </w:p>
    <w:p w14:paraId="55A9C300">
      <w:pPr>
        <w:adjustRightInd w:val="0"/>
        <w:snapToGrid w:val="0"/>
        <w:spacing w:line="360" w:lineRule="auto"/>
        <w:ind w:firstLine="420" w:firstLineChars="200"/>
        <w:rPr>
          <w:rFonts w:cs="宋体"/>
          <w:color w:val="auto"/>
          <w:sz w:val="21"/>
          <w:szCs w:val="21"/>
        </w:rPr>
      </w:pPr>
      <w:r>
        <w:rPr>
          <w:rFonts w:hint="eastAsia" w:cs="宋体"/>
          <w:color w:val="auto"/>
          <w:sz w:val="21"/>
          <w:szCs w:val="21"/>
        </w:rPr>
        <w:t>1.4.3 发包人对工程的技术标准和功能要求的特殊要求：</w:t>
      </w:r>
      <w:r>
        <w:rPr>
          <w:rFonts w:hint="eastAsia" w:cs="宋体"/>
          <w:color w:val="auto"/>
          <w:sz w:val="21"/>
          <w:szCs w:val="21"/>
          <w:u w:val="single"/>
        </w:rPr>
        <w:t xml:space="preserve">          </w:t>
      </w:r>
      <w:r>
        <w:rPr>
          <w:rFonts w:hint="eastAsia" w:cs="宋体"/>
          <w:color w:val="auto"/>
          <w:sz w:val="21"/>
          <w:szCs w:val="21"/>
        </w:rPr>
        <w:t>。</w:t>
      </w:r>
    </w:p>
    <w:p w14:paraId="7E00967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1.5 合同文件的优先顺序</w:t>
      </w:r>
    </w:p>
    <w:p w14:paraId="69B8A517">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合同文件组成及优先顺序为：</w:t>
      </w:r>
      <w:r>
        <w:rPr>
          <w:rFonts w:hint="eastAsia" w:cs="宋体"/>
          <w:color w:val="auto"/>
          <w:sz w:val="21"/>
          <w:szCs w:val="21"/>
          <w:u w:val="single"/>
        </w:rPr>
        <w:t xml:space="preserve">          </w:t>
      </w:r>
    </w:p>
    <w:p w14:paraId="6AAC332E">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1.6 图纸和承包人文件</w:t>
      </w:r>
      <w:r>
        <w:rPr>
          <w:rFonts w:hint="eastAsia" w:cs="宋体"/>
          <w:bCs/>
          <w:color w:val="auto"/>
          <w:sz w:val="21"/>
          <w:szCs w:val="21"/>
        </w:rPr>
        <w:tab/>
      </w:r>
    </w:p>
    <w:p w14:paraId="71FAE2CA">
      <w:pPr>
        <w:adjustRightInd w:val="0"/>
        <w:snapToGrid w:val="0"/>
        <w:spacing w:line="360" w:lineRule="auto"/>
        <w:ind w:firstLine="420" w:firstLineChars="200"/>
        <w:rPr>
          <w:rFonts w:cs="宋体"/>
          <w:color w:val="auto"/>
          <w:sz w:val="21"/>
          <w:szCs w:val="21"/>
        </w:rPr>
      </w:pPr>
      <w:r>
        <w:rPr>
          <w:rFonts w:hint="eastAsia" w:cs="宋体"/>
          <w:color w:val="auto"/>
          <w:sz w:val="21"/>
          <w:szCs w:val="21"/>
        </w:rPr>
        <w:t>1.6.1 图纸的提供和交底</w:t>
      </w:r>
    </w:p>
    <w:p w14:paraId="35F61227">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发包人向承包人提供图纸的期限：</w:t>
      </w:r>
      <w:r>
        <w:rPr>
          <w:rFonts w:hint="eastAsia" w:cs="宋体"/>
          <w:color w:val="auto"/>
          <w:sz w:val="21"/>
          <w:szCs w:val="21"/>
          <w:u w:val="single"/>
        </w:rPr>
        <w:t xml:space="preserve">          </w:t>
      </w:r>
      <w:r>
        <w:rPr>
          <w:rFonts w:hint="eastAsia" w:cs="宋体"/>
          <w:color w:val="auto"/>
          <w:sz w:val="21"/>
          <w:szCs w:val="21"/>
        </w:rPr>
        <w:t>；</w:t>
      </w:r>
    </w:p>
    <w:p w14:paraId="349143A3">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发包人向承包人提供图纸的数量：</w:t>
      </w:r>
      <w:r>
        <w:rPr>
          <w:rFonts w:hint="eastAsia" w:cs="宋体"/>
          <w:color w:val="auto"/>
          <w:sz w:val="21"/>
          <w:szCs w:val="21"/>
          <w:u w:val="single"/>
        </w:rPr>
        <w:t>提供   套（含竣工图   套），不足的由承包人自行复制，费用自理；</w:t>
      </w:r>
    </w:p>
    <w:p w14:paraId="3C4044AE">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发包人向承包人提供图纸的内容：</w:t>
      </w:r>
      <w:r>
        <w:rPr>
          <w:rFonts w:hint="eastAsia" w:cs="宋体"/>
          <w:color w:val="auto"/>
          <w:sz w:val="21"/>
          <w:szCs w:val="21"/>
          <w:u w:val="single"/>
        </w:rPr>
        <w:t xml:space="preserve">          </w:t>
      </w:r>
      <w:r>
        <w:rPr>
          <w:rFonts w:hint="eastAsia" w:cs="宋体"/>
          <w:color w:val="auto"/>
          <w:sz w:val="21"/>
          <w:szCs w:val="21"/>
        </w:rPr>
        <w:t>。</w:t>
      </w:r>
    </w:p>
    <w:p w14:paraId="69DD2328">
      <w:pPr>
        <w:adjustRightInd w:val="0"/>
        <w:snapToGrid w:val="0"/>
        <w:spacing w:line="360" w:lineRule="auto"/>
        <w:ind w:firstLine="420" w:firstLineChars="200"/>
        <w:rPr>
          <w:rFonts w:cs="宋体"/>
          <w:color w:val="auto"/>
          <w:sz w:val="21"/>
          <w:szCs w:val="21"/>
        </w:rPr>
      </w:pPr>
      <w:r>
        <w:rPr>
          <w:rFonts w:hint="eastAsia" w:cs="宋体"/>
          <w:color w:val="auto"/>
          <w:sz w:val="21"/>
          <w:szCs w:val="21"/>
        </w:rPr>
        <w:t>1.6.4 承包人文件</w:t>
      </w:r>
    </w:p>
    <w:p w14:paraId="4E7B3CF5">
      <w:pPr>
        <w:adjustRightInd w:val="0"/>
        <w:snapToGrid w:val="0"/>
        <w:spacing w:line="360" w:lineRule="auto"/>
        <w:ind w:firstLine="420" w:firstLineChars="200"/>
        <w:rPr>
          <w:rFonts w:cs="宋体"/>
          <w:color w:val="auto"/>
          <w:sz w:val="21"/>
          <w:szCs w:val="21"/>
        </w:rPr>
      </w:pPr>
      <w:r>
        <w:rPr>
          <w:rFonts w:hint="eastAsia" w:cs="宋体"/>
          <w:color w:val="auto"/>
          <w:sz w:val="21"/>
          <w:szCs w:val="21"/>
        </w:rPr>
        <w:t>需要由承包人提供的文件，包括：</w:t>
      </w:r>
      <w:r>
        <w:rPr>
          <w:rFonts w:hint="eastAsia" w:cs="宋体"/>
          <w:color w:val="auto"/>
          <w:sz w:val="21"/>
          <w:szCs w:val="21"/>
          <w:u w:val="single"/>
        </w:rPr>
        <w:t xml:space="preserve">          </w:t>
      </w:r>
      <w:r>
        <w:rPr>
          <w:rFonts w:hint="eastAsia" w:cs="宋体"/>
          <w:color w:val="auto"/>
          <w:sz w:val="21"/>
          <w:szCs w:val="21"/>
        </w:rPr>
        <w:t>；</w:t>
      </w:r>
    </w:p>
    <w:p w14:paraId="2E388300">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承包人提供的文件的期限为：</w:t>
      </w:r>
      <w:r>
        <w:rPr>
          <w:rFonts w:hint="eastAsia" w:cs="宋体"/>
          <w:color w:val="auto"/>
          <w:sz w:val="21"/>
          <w:szCs w:val="21"/>
          <w:u w:val="single"/>
        </w:rPr>
        <w:t xml:space="preserve">          </w:t>
      </w:r>
      <w:r>
        <w:rPr>
          <w:rFonts w:hint="eastAsia" w:cs="宋体"/>
          <w:color w:val="auto"/>
          <w:sz w:val="21"/>
          <w:szCs w:val="21"/>
        </w:rPr>
        <w:t>；</w:t>
      </w:r>
    </w:p>
    <w:p w14:paraId="61F2B2F0">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承包人提供的文件的数量为：</w:t>
      </w:r>
      <w:r>
        <w:rPr>
          <w:rFonts w:hint="eastAsia" w:cs="宋体"/>
          <w:color w:val="auto"/>
          <w:sz w:val="21"/>
          <w:szCs w:val="21"/>
          <w:u w:val="single"/>
        </w:rPr>
        <w:t xml:space="preserve">          </w:t>
      </w:r>
      <w:r>
        <w:rPr>
          <w:rFonts w:hint="eastAsia" w:cs="宋体"/>
          <w:color w:val="auto"/>
          <w:sz w:val="21"/>
          <w:szCs w:val="21"/>
        </w:rPr>
        <w:t>；</w:t>
      </w:r>
    </w:p>
    <w:p w14:paraId="2BCE2F13">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承包人提供的文件的形式为：</w:t>
      </w:r>
      <w:r>
        <w:rPr>
          <w:rFonts w:hint="eastAsia" w:cs="宋体"/>
          <w:color w:val="auto"/>
          <w:sz w:val="21"/>
          <w:szCs w:val="21"/>
          <w:u w:val="single"/>
        </w:rPr>
        <w:t xml:space="preserve">          </w:t>
      </w:r>
      <w:r>
        <w:rPr>
          <w:rFonts w:hint="eastAsia" w:cs="宋体"/>
          <w:color w:val="auto"/>
          <w:sz w:val="21"/>
          <w:szCs w:val="21"/>
        </w:rPr>
        <w:t>；</w:t>
      </w:r>
    </w:p>
    <w:p w14:paraId="34FA38C0">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发包人审批承包人文件的期限：</w:t>
      </w:r>
      <w:r>
        <w:rPr>
          <w:rFonts w:hint="eastAsia" w:cs="宋体"/>
          <w:color w:val="auto"/>
          <w:sz w:val="21"/>
          <w:szCs w:val="21"/>
          <w:u w:val="single"/>
        </w:rPr>
        <w:t xml:space="preserve">          </w:t>
      </w:r>
      <w:r>
        <w:rPr>
          <w:rFonts w:hint="eastAsia" w:cs="宋体"/>
          <w:color w:val="auto"/>
          <w:sz w:val="21"/>
          <w:szCs w:val="21"/>
        </w:rPr>
        <w:t>。</w:t>
      </w:r>
    </w:p>
    <w:p w14:paraId="7874D1BA">
      <w:pPr>
        <w:adjustRightInd w:val="0"/>
        <w:snapToGrid w:val="0"/>
        <w:spacing w:line="360" w:lineRule="auto"/>
        <w:ind w:firstLine="420" w:firstLineChars="200"/>
        <w:rPr>
          <w:rFonts w:cs="宋体"/>
          <w:color w:val="auto"/>
          <w:sz w:val="21"/>
          <w:szCs w:val="21"/>
        </w:rPr>
      </w:pPr>
      <w:r>
        <w:rPr>
          <w:rFonts w:hint="eastAsia" w:cs="宋体"/>
          <w:color w:val="auto"/>
          <w:sz w:val="21"/>
          <w:szCs w:val="21"/>
        </w:rPr>
        <w:t>1.6.5 图纸和承包人文件的保管</w:t>
      </w:r>
    </w:p>
    <w:p w14:paraId="791D6915">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关于图纸和承包人文件保管的约定：</w:t>
      </w:r>
      <w:r>
        <w:rPr>
          <w:rFonts w:hint="eastAsia" w:cs="宋体"/>
          <w:color w:val="auto"/>
          <w:sz w:val="21"/>
          <w:szCs w:val="21"/>
          <w:u w:val="single"/>
        </w:rPr>
        <w:t xml:space="preserve">          </w:t>
      </w:r>
      <w:r>
        <w:rPr>
          <w:rFonts w:hint="eastAsia" w:cs="宋体"/>
          <w:color w:val="auto"/>
          <w:sz w:val="21"/>
          <w:szCs w:val="21"/>
        </w:rPr>
        <w:t>。</w:t>
      </w:r>
    </w:p>
    <w:p w14:paraId="62E6BB1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1.7 联络</w:t>
      </w:r>
    </w:p>
    <w:p w14:paraId="036BFF70">
      <w:pPr>
        <w:adjustRightInd w:val="0"/>
        <w:snapToGrid w:val="0"/>
        <w:spacing w:line="360" w:lineRule="auto"/>
        <w:ind w:firstLine="420" w:firstLineChars="200"/>
        <w:rPr>
          <w:rFonts w:cs="宋体"/>
          <w:color w:val="auto"/>
          <w:sz w:val="21"/>
          <w:szCs w:val="21"/>
        </w:rPr>
      </w:pPr>
      <w:r>
        <w:rPr>
          <w:rFonts w:hint="eastAsia" w:cs="宋体"/>
          <w:color w:val="auto"/>
          <w:sz w:val="21"/>
          <w:szCs w:val="21"/>
        </w:rPr>
        <w:t>1.7.1 发包人和承包人应当在</w:t>
      </w:r>
      <w:r>
        <w:rPr>
          <w:rFonts w:hint="eastAsia" w:cs="宋体"/>
          <w:color w:val="auto"/>
          <w:sz w:val="21"/>
          <w:szCs w:val="21"/>
          <w:u w:val="single"/>
        </w:rPr>
        <w:t>7</w:t>
      </w:r>
      <w:r>
        <w:rPr>
          <w:rFonts w:hint="eastAsia" w:cs="宋体"/>
          <w:color w:val="auto"/>
          <w:sz w:val="21"/>
          <w:szCs w:val="21"/>
        </w:rPr>
        <w:t>天内将与合同有关的通知、批准、证明、证书、指示、指令、要求、请求、同意、意见、确定和决定等书面函件送达对方当事人。</w:t>
      </w:r>
    </w:p>
    <w:p w14:paraId="2EB9ECD3">
      <w:pPr>
        <w:adjustRightInd w:val="0"/>
        <w:snapToGrid w:val="0"/>
        <w:spacing w:line="360" w:lineRule="auto"/>
        <w:ind w:firstLine="420" w:firstLineChars="200"/>
        <w:rPr>
          <w:rFonts w:cs="宋体"/>
          <w:color w:val="auto"/>
          <w:sz w:val="21"/>
          <w:szCs w:val="21"/>
        </w:rPr>
      </w:pPr>
      <w:r>
        <w:rPr>
          <w:rFonts w:hint="eastAsia" w:cs="宋体"/>
          <w:color w:val="auto"/>
          <w:sz w:val="21"/>
          <w:szCs w:val="21"/>
        </w:rPr>
        <w:t>1.7.2 发包人接收文件的地点：</w:t>
      </w:r>
      <w:r>
        <w:rPr>
          <w:rFonts w:hint="eastAsia" w:cs="宋体"/>
          <w:color w:val="auto"/>
          <w:sz w:val="21"/>
          <w:szCs w:val="21"/>
          <w:u w:val="single"/>
        </w:rPr>
        <w:t xml:space="preserve">          </w:t>
      </w:r>
      <w:r>
        <w:rPr>
          <w:rFonts w:hint="eastAsia" w:cs="宋体"/>
          <w:color w:val="auto"/>
          <w:sz w:val="21"/>
          <w:szCs w:val="21"/>
        </w:rPr>
        <w:t>；</w:t>
      </w:r>
    </w:p>
    <w:p w14:paraId="4587FEC6">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发包人指定的接收人为：</w:t>
      </w:r>
      <w:r>
        <w:rPr>
          <w:rFonts w:hint="eastAsia" w:cs="宋体"/>
          <w:color w:val="auto"/>
          <w:sz w:val="21"/>
          <w:szCs w:val="21"/>
          <w:u w:val="single"/>
        </w:rPr>
        <w:t xml:space="preserve">          </w:t>
      </w:r>
      <w:r>
        <w:rPr>
          <w:rFonts w:hint="eastAsia" w:cs="宋体"/>
          <w:color w:val="auto"/>
          <w:sz w:val="21"/>
          <w:szCs w:val="21"/>
        </w:rPr>
        <w:t>。</w:t>
      </w:r>
    </w:p>
    <w:p w14:paraId="38F8ACB2">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承包人接收文件的地点：</w:t>
      </w:r>
      <w:r>
        <w:rPr>
          <w:rFonts w:hint="eastAsia" w:cs="宋体"/>
          <w:color w:val="auto"/>
          <w:sz w:val="21"/>
          <w:szCs w:val="21"/>
          <w:u w:val="single"/>
        </w:rPr>
        <w:t xml:space="preserve">          </w:t>
      </w:r>
      <w:r>
        <w:rPr>
          <w:rFonts w:hint="eastAsia" w:cs="宋体"/>
          <w:color w:val="auto"/>
          <w:sz w:val="21"/>
          <w:szCs w:val="21"/>
        </w:rPr>
        <w:t>；</w:t>
      </w:r>
    </w:p>
    <w:p w14:paraId="6BA7CC2E">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承包人指定的接收人为：</w:t>
      </w:r>
      <w:r>
        <w:rPr>
          <w:rFonts w:hint="eastAsia" w:cs="宋体"/>
          <w:color w:val="auto"/>
          <w:sz w:val="21"/>
          <w:szCs w:val="21"/>
          <w:u w:val="single"/>
        </w:rPr>
        <w:t xml:space="preserve">          </w:t>
      </w:r>
      <w:r>
        <w:rPr>
          <w:rFonts w:hint="eastAsia" w:cs="宋体"/>
          <w:color w:val="auto"/>
          <w:sz w:val="21"/>
          <w:szCs w:val="21"/>
        </w:rPr>
        <w:t>。</w:t>
      </w:r>
    </w:p>
    <w:p w14:paraId="14457BAC">
      <w:pPr>
        <w:adjustRightInd w:val="0"/>
        <w:snapToGrid w:val="0"/>
        <w:spacing w:line="360" w:lineRule="auto"/>
        <w:ind w:firstLine="420" w:firstLineChars="200"/>
        <w:rPr>
          <w:rFonts w:cs="宋体"/>
          <w:color w:val="auto"/>
          <w:sz w:val="21"/>
          <w:szCs w:val="21"/>
        </w:rPr>
      </w:pPr>
      <w:r>
        <w:rPr>
          <w:rFonts w:hint="eastAsia" w:cs="宋体"/>
          <w:color w:val="auto"/>
          <w:sz w:val="21"/>
          <w:szCs w:val="21"/>
        </w:rPr>
        <w:t>监理人接收文件的地点：</w:t>
      </w:r>
      <w:r>
        <w:rPr>
          <w:rFonts w:hint="eastAsia" w:cs="宋体"/>
          <w:color w:val="auto"/>
          <w:sz w:val="21"/>
          <w:szCs w:val="21"/>
          <w:u w:val="single"/>
        </w:rPr>
        <w:t xml:space="preserve">          </w:t>
      </w:r>
      <w:r>
        <w:rPr>
          <w:rFonts w:hint="eastAsia" w:cs="宋体"/>
          <w:color w:val="auto"/>
          <w:sz w:val="21"/>
          <w:szCs w:val="21"/>
        </w:rPr>
        <w:t>；</w:t>
      </w:r>
    </w:p>
    <w:p w14:paraId="4A24C3A5">
      <w:pPr>
        <w:adjustRightInd w:val="0"/>
        <w:snapToGrid w:val="0"/>
        <w:spacing w:line="360" w:lineRule="auto"/>
        <w:ind w:firstLine="420" w:firstLineChars="200"/>
        <w:rPr>
          <w:rFonts w:cs="宋体"/>
          <w:color w:val="auto"/>
          <w:sz w:val="21"/>
          <w:szCs w:val="21"/>
        </w:rPr>
      </w:pPr>
      <w:r>
        <w:rPr>
          <w:rFonts w:hint="eastAsia" w:cs="宋体"/>
          <w:color w:val="auto"/>
          <w:sz w:val="21"/>
          <w:szCs w:val="21"/>
        </w:rPr>
        <w:t>监理人指定的接收人为：</w:t>
      </w:r>
      <w:r>
        <w:rPr>
          <w:rFonts w:hint="eastAsia" w:cs="宋体"/>
          <w:color w:val="auto"/>
          <w:sz w:val="21"/>
          <w:szCs w:val="21"/>
          <w:u w:val="single"/>
        </w:rPr>
        <w:t xml:space="preserve">          </w:t>
      </w:r>
      <w:r>
        <w:rPr>
          <w:rFonts w:hint="eastAsia" w:cs="宋体"/>
          <w:color w:val="auto"/>
          <w:sz w:val="21"/>
          <w:szCs w:val="21"/>
        </w:rPr>
        <w:t>。</w:t>
      </w:r>
    </w:p>
    <w:p w14:paraId="0D860A77">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1.10 交通运输</w:t>
      </w:r>
    </w:p>
    <w:p w14:paraId="5012F0C1">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bookmarkStart w:id="96" w:name="_Toc300934943"/>
      <w:bookmarkStart w:id="97" w:name="_Toc312677986"/>
      <w:bookmarkStart w:id="98" w:name="_Toc303539100"/>
      <w:bookmarkStart w:id="99" w:name="_Toc304295521"/>
      <w:bookmarkStart w:id="100" w:name="_Toc318581155"/>
      <w:r>
        <w:rPr>
          <w:rFonts w:hint="eastAsia" w:cs="宋体"/>
          <w:color w:val="auto"/>
          <w:sz w:val="21"/>
          <w:szCs w:val="21"/>
        </w:rPr>
        <w:t>.10.1 出入现场的权利</w:t>
      </w:r>
    </w:p>
    <w:p w14:paraId="036F7AA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关于出入现场的权利的约定：</w:t>
      </w:r>
      <w:r>
        <w:rPr>
          <w:rFonts w:hint="eastAsia" w:cs="宋体"/>
          <w:color w:val="auto"/>
          <w:sz w:val="21"/>
          <w:szCs w:val="21"/>
          <w:u w:val="single"/>
        </w:rPr>
        <w:t xml:space="preserve">          </w:t>
      </w:r>
      <w:r>
        <w:rPr>
          <w:rFonts w:hint="eastAsia" w:cs="宋体"/>
          <w:color w:val="auto"/>
          <w:sz w:val="21"/>
          <w:szCs w:val="21"/>
        </w:rPr>
        <w:t>。</w:t>
      </w:r>
    </w:p>
    <w:bookmarkEnd w:id="96"/>
    <w:bookmarkEnd w:id="97"/>
    <w:bookmarkEnd w:id="98"/>
    <w:bookmarkEnd w:id="99"/>
    <w:bookmarkEnd w:id="100"/>
    <w:p w14:paraId="6EA75A99">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bookmarkStart w:id="101" w:name="_Toc300934944"/>
      <w:bookmarkStart w:id="102" w:name="_Toc304295522"/>
      <w:bookmarkStart w:id="103" w:name="_Toc303539101"/>
      <w:bookmarkStart w:id="104" w:name="_Toc318581156"/>
      <w:bookmarkStart w:id="105" w:name="_Toc312677987"/>
      <w:r>
        <w:rPr>
          <w:rFonts w:hint="eastAsia" w:cs="宋体"/>
          <w:color w:val="auto"/>
          <w:sz w:val="21"/>
          <w:szCs w:val="21"/>
        </w:rPr>
        <w:t>.10.3 场内交通</w:t>
      </w:r>
    </w:p>
    <w:p w14:paraId="1BA75E45">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关于场外交通和场内交通的边界的约定：</w:t>
      </w:r>
      <w:r>
        <w:rPr>
          <w:rFonts w:hint="eastAsia" w:cs="宋体"/>
          <w:color w:val="auto"/>
          <w:sz w:val="21"/>
          <w:szCs w:val="21"/>
          <w:u w:val="single"/>
        </w:rPr>
        <w:t xml:space="preserve">          </w:t>
      </w:r>
      <w:r>
        <w:rPr>
          <w:rFonts w:hint="eastAsia" w:cs="宋体"/>
          <w:color w:val="auto"/>
          <w:sz w:val="21"/>
          <w:szCs w:val="21"/>
        </w:rPr>
        <w:t>。</w:t>
      </w:r>
    </w:p>
    <w:p w14:paraId="1855CAAC">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关于发包人向承包人免费提供满足工程施工需要的场内道路和交通设施的约定：</w:t>
      </w:r>
      <w:r>
        <w:rPr>
          <w:rFonts w:hint="eastAsia" w:cs="宋体"/>
          <w:color w:val="auto"/>
          <w:sz w:val="21"/>
          <w:szCs w:val="21"/>
          <w:u w:val="single"/>
        </w:rPr>
        <w:t xml:space="preserve">      </w:t>
      </w:r>
      <w:r>
        <w:rPr>
          <w:rFonts w:hint="eastAsia" w:cs="宋体"/>
          <w:color w:val="auto"/>
          <w:sz w:val="21"/>
          <w:szCs w:val="21"/>
        </w:rPr>
        <w:t>。</w:t>
      </w:r>
      <w:bookmarkEnd w:id="101"/>
      <w:bookmarkEnd w:id="102"/>
      <w:bookmarkEnd w:id="103"/>
      <w:bookmarkEnd w:id="104"/>
      <w:bookmarkEnd w:id="105"/>
      <w:bookmarkStart w:id="106" w:name="_Toc318581157"/>
    </w:p>
    <w:p w14:paraId="4226499A">
      <w:pPr>
        <w:adjustRightInd w:val="0"/>
        <w:snapToGrid w:val="0"/>
        <w:spacing w:line="360" w:lineRule="auto"/>
        <w:ind w:firstLine="420" w:firstLineChars="200"/>
        <w:rPr>
          <w:rFonts w:cs="宋体"/>
          <w:color w:val="auto"/>
          <w:sz w:val="21"/>
          <w:szCs w:val="21"/>
        </w:rPr>
      </w:pPr>
      <w:r>
        <w:rPr>
          <w:rFonts w:hint="eastAsia" w:cs="宋体"/>
          <w:color w:val="auto"/>
          <w:sz w:val="21"/>
          <w:szCs w:val="21"/>
        </w:rPr>
        <w:t>1.10.4 超大件和超重件的运输</w:t>
      </w:r>
    </w:p>
    <w:p w14:paraId="603C8EA9">
      <w:pPr>
        <w:adjustRightInd w:val="0"/>
        <w:snapToGrid w:val="0"/>
        <w:spacing w:line="360" w:lineRule="auto"/>
        <w:ind w:firstLine="420" w:firstLineChars="200"/>
        <w:rPr>
          <w:rFonts w:cs="宋体"/>
          <w:color w:val="auto"/>
          <w:sz w:val="21"/>
          <w:szCs w:val="21"/>
        </w:rPr>
      </w:pPr>
      <w:r>
        <w:rPr>
          <w:rFonts w:hint="eastAsia" w:cs="宋体"/>
          <w:color w:val="auto"/>
          <w:sz w:val="21"/>
          <w:szCs w:val="21"/>
        </w:rPr>
        <w:t>运输超大件或超重件所需的道路和桥梁临时加固改造费用和其他有关费用由</w:t>
      </w:r>
      <w:r>
        <w:rPr>
          <w:rFonts w:hint="eastAsia" w:cs="宋体"/>
          <w:color w:val="auto"/>
          <w:sz w:val="21"/>
          <w:szCs w:val="21"/>
          <w:u w:val="single"/>
        </w:rPr>
        <w:t xml:space="preserve">  </w:t>
      </w:r>
      <w:r>
        <w:rPr>
          <w:rFonts w:hint="eastAsia" w:cs="宋体"/>
          <w:color w:val="auto"/>
          <w:sz w:val="21"/>
          <w:szCs w:val="21"/>
        </w:rPr>
        <w:t>承担。</w:t>
      </w:r>
    </w:p>
    <w:bookmarkEnd w:id="106"/>
    <w:p w14:paraId="12E3CB8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1.11 知识产权</w:t>
      </w:r>
    </w:p>
    <w:p w14:paraId="523681A8">
      <w:pPr>
        <w:adjustRightInd w:val="0"/>
        <w:snapToGrid w:val="0"/>
        <w:spacing w:line="360" w:lineRule="auto"/>
        <w:ind w:firstLine="420" w:firstLineChars="200"/>
        <w:rPr>
          <w:rFonts w:cs="宋体"/>
          <w:color w:val="auto"/>
          <w:sz w:val="21"/>
          <w:szCs w:val="21"/>
        </w:rPr>
      </w:pPr>
      <w:r>
        <w:rPr>
          <w:rFonts w:hint="eastAsia" w:cs="宋体"/>
          <w:color w:val="auto"/>
          <w:sz w:val="21"/>
          <w:szCs w:val="21"/>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u w:val="single"/>
        </w:rPr>
        <w:t xml:space="preserve">          </w:t>
      </w:r>
      <w:r>
        <w:rPr>
          <w:rFonts w:hint="eastAsia" w:cs="宋体"/>
          <w:color w:val="auto"/>
          <w:sz w:val="21"/>
          <w:szCs w:val="21"/>
        </w:rPr>
        <w:t>。</w:t>
      </w:r>
    </w:p>
    <w:p w14:paraId="35F80EDB">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关于发包人提供的上述文件的使用限制的要求：</w:t>
      </w:r>
      <w:r>
        <w:rPr>
          <w:rFonts w:hint="eastAsia" w:cs="宋体"/>
          <w:color w:val="auto"/>
          <w:sz w:val="21"/>
          <w:szCs w:val="21"/>
          <w:u w:val="single"/>
        </w:rPr>
        <w:t xml:space="preserve">          </w:t>
      </w:r>
      <w:r>
        <w:rPr>
          <w:rFonts w:hint="eastAsia" w:cs="宋体"/>
          <w:color w:val="auto"/>
          <w:sz w:val="21"/>
          <w:szCs w:val="21"/>
        </w:rPr>
        <w:t>。</w:t>
      </w:r>
    </w:p>
    <w:p w14:paraId="68D06254">
      <w:pPr>
        <w:adjustRightInd w:val="0"/>
        <w:snapToGrid w:val="0"/>
        <w:spacing w:line="360" w:lineRule="auto"/>
        <w:ind w:firstLine="420" w:firstLineChars="200"/>
        <w:rPr>
          <w:rFonts w:cs="宋体"/>
          <w:color w:val="auto"/>
          <w:sz w:val="21"/>
          <w:szCs w:val="21"/>
        </w:rPr>
      </w:pPr>
      <w:r>
        <w:rPr>
          <w:rFonts w:hint="eastAsia" w:cs="宋体"/>
          <w:color w:val="auto"/>
          <w:sz w:val="21"/>
          <w:szCs w:val="21"/>
        </w:rPr>
        <w:t>1.11.2 关于承包人为实施工程所编制文件的著作权的归属：</w:t>
      </w:r>
      <w:r>
        <w:rPr>
          <w:rFonts w:hint="eastAsia" w:cs="宋体"/>
          <w:color w:val="auto"/>
          <w:sz w:val="21"/>
          <w:szCs w:val="21"/>
          <w:u w:val="single"/>
        </w:rPr>
        <w:t xml:space="preserve">       </w:t>
      </w:r>
      <w:r>
        <w:rPr>
          <w:rFonts w:hint="eastAsia" w:cs="宋体"/>
          <w:color w:val="auto"/>
          <w:sz w:val="21"/>
          <w:szCs w:val="21"/>
        </w:rPr>
        <w:t>。</w:t>
      </w:r>
    </w:p>
    <w:p w14:paraId="04B02FC8">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关于承包人提供的上述文件的使用限制的要求：</w:t>
      </w:r>
      <w:r>
        <w:rPr>
          <w:rFonts w:hint="eastAsia" w:cs="宋体"/>
          <w:color w:val="auto"/>
          <w:sz w:val="21"/>
          <w:szCs w:val="21"/>
          <w:u w:val="single"/>
        </w:rPr>
        <w:t xml:space="preserve">        </w:t>
      </w:r>
      <w:r>
        <w:rPr>
          <w:rFonts w:hint="eastAsia" w:cs="宋体"/>
          <w:color w:val="auto"/>
          <w:sz w:val="21"/>
          <w:szCs w:val="21"/>
        </w:rPr>
        <w:t>。</w:t>
      </w:r>
    </w:p>
    <w:p w14:paraId="73C5C525">
      <w:pPr>
        <w:adjustRightInd w:val="0"/>
        <w:snapToGrid w:val="0"/>
        <w:spacing w:line="360" w:lineRule="auto"/>
        <w:ind w:firstLine="420" w:firstLineChars="200"/>
        <w:rPr>
          <w:rFonts w:cs="宋体"/>
          <w:color w:val="auto"/>
          <w:sz w:val="21"/>
          <w:szCs w:val="21"/>
        </w:rPr>
      </w:pPr>
      <w:r>
        <w:rPr>
          <w:rFonts w:hint="eastAsia" w:cs="宋体"/>
          <w:color w:val="auto"/>
          <w:sz w:val="21"/>
          <w:szCs w:val="21"/>
        </w:rPr>
        <w:t>1.11.4 承包人在施工过程中所采用的专利、专有技术、技术秘密的使用费的承担方式：</w:t>
      </w:r>
      <w:r>
        <w:rPr>
          <w:rFonts w:hint="eastAsia" w:cs="宋体"/>
          <w:color w:val="auto"/>
          <w:sz w:val="21"/>
          <w:szCs w:val="21"/>
          <w:u w:val="single"/>
        </w:rPr>
        <w:t xml:space="preserve">   </w:t>
      </w:r>
      <w:r>
        <w:rPr>
          <w:rFonts w:hint="eastAsia" w:cs="宋体"/>
          <w:color w:val="auto"/>
          <w:sz w:val="21"/>
          <w:szCs w:val="21"/>
        </w:rPr>
        <w:t>。</w:t>
      </w:r>
    </w:p>
    <w:p w14:paraId="2B7A86D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1.13 工程量清单错误的修正</w:t>
      </w:r>
    </w:p>
    <w:p w14:paraId="72480CB1">
      <w:pPr>
        <w:adjustRightInd w:val="0"/>
        <w:snapToGrid w:val="0"/>
        <w:spacing w:line="360" w:lineRule="auto"/>
        <w:ind w:firstLine="420" w:firstLineChars="200"/>
        <w:rPr>
          <w:rFonts w:cs="宋体"/>
          <w:b/>
          <w:bCs/>
          <w:i/>
          <w:iCs/>
          <w:color w:val="auto"/>
          <w:kern w:val="2"/>
          <w:sz w:val="21"/>
          <w:szCs w:val="21"/>
        </w:rPr>
      </w:pPr>
      <w:r>
        <w:rPr>
          <w:rFonts w:hint="eastAsia" w:cs="宋体"/>
          <w:color w:val="auto"/>
          <w:sz w:val="21"/>
          <w:szCs w:val="21"/>
        </w:rPr>
        <w:t>出现工程量清单错误时，是否调整合同价格：</w:t>
      </w:r>
      <w:r>
        <w:rPr>
          <w:rFonts w:hint="eastAsia" w:cs="宋体"/>
          <w:color w:val="auto"/>
          <w:sz w:val="21"/>
          <w:szCs w:val="21"/>
          <w:u w:val="single"/>
        </w:rPr>
        <w:t xml:space="preserve">      </w:t>
      </w:r>
      <w:r>
        <w:rPr>
          <w:rFonts w:hint="eastAsia" w:cs="宋体"/>
          <w:b/>
          <w:bCs/>
          <w:i/>
          <w:iCs/>
          <w:color w:val="auto"/>
          <w:kern w:val="2"/>
          <w:sz w:val="21"/>
          <w:szCs w:val="21"/>
        </w:rPr>
        <w:t xml:space="preserve">  （备注：与合同补充条款相对应）。</w:t>
      </w:r>
    </w:p>
    <w:p w14:paraId="64C8AF09">
      <w:pPr>
        <w:adjustRightInd w:val="0"/>
        <w:snapToGrid w:val="0"/>
        <w:spacing w:line="360" w:lineRule="auto"/>
        <w:ind w:firstLine="420" w:firstLineChars="200"/>
        <w:rPr>
          <w:rFonts w:cs="宋体"/>
          <w:b/>
          <w:bCs/>
          <w:i/>
          <w:iCs/>
          <w:color w:val="auto"/>
          <w:kern w:val="2"/>
          <w:sz w:val="21"/>
          <w:szCs w:val="21"/>
          <w:shd w:val="clear" w:color="FFFFFF" w:fill="D9D9D9"/>
        </w:rPr>
      </w:pPr>
      <w:r>
        <w:rPr>
          <w:rFonts w:hint="eastAsia" w:cs="宋体"/>
          <w:color w:val="auto"/>
          <w:sz w:val="21"/>
          <w:szCs w:val="21"/>
        </w:rPr>
        <w:t>允许调整合同价格的工程量偏差范围：</w:t>
      </w:r>
      <w:r>
        <w:rPr>
          <w:rFonts w:hint="eastAsia" w:cs="宋体"/>
          <w:color w:val="auto"/>
          <w:sz w:val="21"/>
          <w:szCs w:val="21"/>
          <w:u w:val="single"/>
        </w:rPr>
        <w:t xml:space="preserve">        </w:t>
      </w:r>
      <w:r>
        <w:rPr>
          <w:rFonts w:hint="eastAsia" w:cs="宋体"/>
          <w:b/>
          <w:bCs/>
          <w:i/>
          <w:iCs/>
          <w:color w:val="auto"/>
          <w:kern w:val="2"/>
          <w:sz w:val="21"/>
          <w:szCs w:val="21"/>
        </w:rPr>
        <w:t xml:space="preserve">  （备注：与合同补充条款相对应）。</w:t>
      </w:r>
    </w:p>
    <w:p w14:paraId="45FA356C">
      <w:pPr>
        <w:snapToGrid w:val="0"/>
        <w:spacing w:before="312" w:beforeLines="100" w:after="312" w:afterLines="100" w:line="360" w:lineRule="auto"/>
        <w:outlineLvl w:val="2"/>
        <w:rPr>
          <w:rFonts w:cs="宋体"/>
          <w:color w:val="auto"/>
          <w:sz w:val="21"/>
          <w:szCs w:val="21"/>
        </w:rPr>
      </w:pPr>
      <w:bookmarkStart w:id="107" w:name="_Toc351203634"/>
      <w:r>
        <w:rPr>
          <w:rFonts w:hint="eastAsia" w:cs="宋体"/>
          <w:color w:val="auto"/>
          <w:sz w:val="21"/>
          <w:szCs w:val="21"/>
        </w:rPr>
        <w:t>2</w:t>
      </w:r>
      <w:bookmarkStart w:id="108" w:name="_Toc297048343"/>
      <w:bookmarkStart w:id="109" w:name="_Toc292559867"/>
      <w:bookmarkStart w:id="110" w:name="_Toc292559362"/>
      <w:bookmarkStart w:id="111" w:name="_Toc296503157"/>
      <w:bookmarkStart w:id="112" w:name="_Toc296890985"/>
      <w:bookmarkStart w:id="113" w:name="_Toc296347156"/>
      <w:bookmarkStart w:id="114" w:name="_Toc296346658"/>
      <w:bookmarkStart w:id="115" w:name="_Toc296944496"/>
      <w:bookmarkStart w:id="116" w:name="_Toc297120457"/>
      <w:bookmarkStart w:id="117" w:name="_Toc296891197"/>
      <w:r>
        <w:rPr>
          <w:rFonts w:hint="eastAsia" w:cs="宋体"/>
          <w:color w:val="auto"/>
          <w:sz w:val="21"/>
          <w:szCs w:val="21"/>
        </w:rPr>
        <w:t>. 发包人</w:t>
      </w:r>
      <w:bookmarkEnd w:id="107"/>
    </w:p>
    <w:bookmarkEnd w:id="108"/>
    <w:bookmarkEnd w:id="109"/>
    <w:bookmarkEnd w:id="110"/>
    <w:bookmarkEnd w:id="111"/>
    <w:bookmarkEnd w:id="112"/>
    <w:bookmarkEnd w:id="113"/>
    <w:bookmarkEnd w:id="114"/>
    <w:bookmarkEnd w:id="115"/>
    <w:bookmarkEnd w:id="116"/>
    <w:bookmarkEnd w:id="117"/>
    <w:p w14:paraId="0B1EDBB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2.2 发包人代表</w:t>
      </w:r>
    </w:p>
    <w:p w14:paraId="402386F9">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发包人代表：</w:t>
      </w:r>
    </w:p>
    <w:p w14:paraId="5E2D0C46">
      <w:pPr>
        <w:adjustRightInd w:val="0"/>
        <w:snapToGrid w:val="0"/>
        <w:spacing w:line="360" w:lineRule="auto"/>
        <w:ind w:firstLine="420" w:firstLineChars="200"/>
        <w:rPr>
          <w:rFonts w:cs="宋体"/>
          <w:color w:val="auto"/>
          <w:sz w:val="21"/>
          <w:szCs w:val="21"/>
        </w:rPr>
      </w:pPr>
      <w:r>
        <w:rPr>
          <w:rFonts w:hint="eastAsia" w:cs="宋体"/>
          <w:color w:val="auto"/>
          <w:sz w:val="21"/>
          <w:szCs w:val="21"/>
        </w:rPr>
        <w:t>姓    名：</w:t>
      </w:r>
      <w:r>
        <w:rPr>
          <w:rFonts w:hint="eastAsia" w:cs="宋体"/>
          <w:color w:val="auto"/>
          <w:sz w:val="21"/>
          <w:szCs w:val="21"/>
          <w:u w:val="single"/>
        </w:rPr>
        <w:t xml:space="preserve">                          </w:t>
      </w:r>
      <w:r>
        <w:rPr>
          <w:rFonts w:hint="eastAsia" w:cs="宋体"/>
          <w:color w:val="auto"/>
          <w:sz w:val="21"/>
          <w:szCs w:val="21"/>
        </w:rPr>
        <w:t>；</w:t>
      </w:r>
    </w:p>
    <w:p w14:paraId="7D1262EB">
      <w:pPr>
        <w:adjustRightInd w:val="0"/>
        <w:snapToGrid w:val="0"/>
        <w:spacing w:line="360" w:lineRule="auto"/>
        <w:ind w:firstLine="420" w:firstLineChars="200"/>
        <w:rPr>
          <w:rFonts w:cs="宋体"/>
          <w:color w:val="auto"/>
          <w:sz w:val="21"/>
          <w:szCs w:val="21"/>
        </w:rPr>
      </w:pPr>
      <w:r>
        <w:rPr>
          <w:rFonts w:hint="eastAsia" w:cs="宋体"/>
          <w:color w:val="auto"/>
          <w:sz w:val="21"/>
          <w:szCs w:val="21"/>
        </w:rPr>
        <w:t>身份证号：</w:t>
      </w:r>
      <w:r>
        <w:rPr>
          <w:rFonts w:hint="eastAsia" w:cs="宋体"/>
          <w:color w:val="auto"/>
          <w:sz w:val="21"/>
          <w:szCs w:val="21"/>
          <w:u w:val="single"/>
        </w:rPr>
        <w:t xml:space="preserve">                          </w:t>
      </w:r>
      <w:r>
        <w:rPr>
          <w:rFonts w:hint="eastAsia" w:cs="宋体"/>
          <w:color w:val="auto"/>
          <w:sz w:val="21"/>
          <w:szCs w:val="21"/>
        </w:rPr>
        <w:t>；</w:t>
      </w:r>
    </w:p>
    <w:p w14:paraId="20919EE4">
      <w:pPr>
        <w:adjustRightInd w:val="0"/>
        <w:snapToGrid w:val="0"/>
        <w:spacing w:line="360" w:lineRule="auto"/>
        <w:ind w:firstLine="420" w:firstLineChars="200"/>
        <w:rPr>
          <w:rFonts w:cs="宋体"/>
          <w:color w:val="auto"/>
          <w:sz w:val="21"/>
          <w:szCs w:val="21"/>
        </w:rPr>
      </w:pPr>
      <w:r>
        <w:rPr>
          <w:rFonts w:hint="eastAsia" w:cs="宋体"/>
          <w:color w:val="auto"/>
          <w:sz w:val="21"/>
          <w:szCs w:val="21"/>
        </w:rPr>
        <w:t>职    务：</w:t>
      </w:r>
      <w:r>
        <w:rPr>
          <w:rFonts w:hint="eastAsia" w:cs="宋体"/>
          <w:color w:val="auto"/>
          <w:sz w:val="21"/>
          <w:szCs w:val="21"/>
          <w:u w:val="single"/>
        </w:rPr>
        <w:t xml:space="preserve">                          </w:t>
      </w:r>
      <w:r>
        <w:rPr>
          <w:rFonts w:hint="eastAsia" w:cs="宋体"/>
          <w:color w:val="auto"/>
          <w:sz w:val="21"/>
          <w:szCs w:val="21"/>
        </w:rPr>
        <w:t>；</w:t>
      </w:r>
    </w:p>
    <w:p w14:paraId="0C97EE3F">
      <w:pPr>
        <w:adjustRightInd w:val="0"/>
        <w:snapToGrid w:val="0"/>
        <w:spacing w:line="360" w:lineRule="auto"/>
        <w:ind w:firstLine="420" w:firstLineChars="200"/>
        <w:rPr>
          <w:rFonts w:cs="宋体"/>
          <w:color w:val="auto"/>
          <w:sz w:val="21"/>
          <w:szCs w:val="21"/>
        </w:rPr>
      </w:pP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2A3E6700">
      <w:pPr>
        <w:adjustRightInd w:val="0"/>
        <w:snapToGrid w:val="0"/>
        <w:spacing w:line="360" w:lineRule="auto"/>
        <w:ind w:firstLine="420" w:firstLineChars="200"/>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w:t>
      </w:r>
    </w:p>
    <w:p w14:paraId="452017B3">
      <w:pPr>
        <w:adjustRightInd w:val="0"/>
        <w:snapToGrid w:val="0"/>
        <w:spacing w:line="360" w:lineRule="auto"/>
        <w:ind w:firstLine="420" w:firstLineChars="200"/>
        <w:rPr>
          <w:rFonts w:cs="宋体"/>
          <w:color w:val="auto"/>
          <w:sz w:val="21"/>
          <w:szCs w:val="21"/>
        </w:rPr>
      </w:pPr>
      <w:r>
        <w:rPr>
          <w:rFonts w:hint="eastAsia" w:cs="宋体"/>
          <w:color w:val="auto"/>
          <w:sz w:val="21"/>
          <w:szCs w:val="21"/>
        </w:rPr>
        <w:t>通信地址：</w:t>
      </w:r>
      <w:r>
        <w:rPr>
          <w:rFonts w:hint="eastAsia" w:cs="宋体"/>
          <w:color w:val="auto"/>
          <w:sz w:val="21"/>
          <w:szCs w:val="21"/>
          <w:u w:val="single"/>
        </w:rPr>
        <w:t xml:space="preserve">                          </w:t>
      </w:r>
      <w:r>
        <w:rPr>
          <w:rFonts w:hint="eastAsia" w:cs="宋体"/>
          <w:color w:val="auto"/>
          <w:sz w:val="21"/>
          <w:szCs w:val="21"/>
        </w:rPr>
        <w:t>。</w:t>
      </w:r>
    </w:p>
    <w:p w14:paraId="0D1DB02E">
      <w:pPr>
        <w:adjustRightInd w:val="0"/>
        <w:snapToGrid w:val="0"/>
        <w:spacing w:line="360" w:lineRule="auto"/>
        <w:ind w:firstLine="420" w:firstLineChars="200"/>
        <w:rPr>
          <w:rFonts w:cs="宋体"/>
          <w:b/>
          <w:strike/>
          <w:color w:val="auto"/>
          <w:sz w:val="21"/>
          <w:szCs w:val="21"/>
        </w:rPr>
      </w:pPr>
      <w:r>
        <w:rPr>
          <w:rFonts w:hint="eastAsia" w:cs="宋体"/>
          <w:color w:val="auto"/>
          <w:sz w:val="21"/>
          <w:szCs w:val="21"/>
        </w:rPr>
        <w:t>发包人对发包人代表的授权范围如下：</w:t>
      </w:r>
      <w:r>
        <w:rPr>
          <w:rFonts w:hint="eastAsia" w:cs="宋体"/>
          <w:color w:val="auto"/>
          <w:sz w:val="21"/>
          <w:szCs w:val="21"/>
          <w:u w:val="single"/>
        </w:rPr>
        <w:t xml:space="preserve">                          </w:t>
      </w:r>
      <w:r>
        <w:rPr>
          <w:rFonts w:hint="eastAsia" w:cs="宋体"/>
          <w:color w:val="auto"/>
          <w:sz w:val="21"/>
          <w:szCs w:val="21"/>
        </w:rPr>
        <w:t>。</w:t>
      </w:r>
    </w:p>
    <w:p w14:paraId="548DA4D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2.4 施工现场、施工条件和基础资料的提供</w:t>
      </w:r>
    </w:p>
    <w:p w14:paraId="7FBF79F9">
      <w:pPr>
        <w:adjustRightInd w:val="0"/>
        <w:snapToGrid w:val="0"/>
        <w:spacing w:line="360" w:lineRule="auto"/>
        <w:ind w:firstLine="420" w:firstLineChars="200"/>
        <w:rPr>
          <w:rFonts w:cs="宋体"/>
          <w:color w:val="auto"/>
          <w:sz w:val="21"/>
          <w:szCs w:val="21"/>
        </w:rPr>
      </w:pPr>
      <w:r>
        <w:rPr>
          <w:rFonts w:hint="eastAsia" w:cs="宋体"/>
          <w:color w:val="auto"/>
          <w:sz w:val="21"/>
          <w:szCs w:val="21"/>
        </w:rPr>
        <w:t>2.4.1 提供施工现场</w:t>
      </w:r>
    </w:p>
    <w:p w14:paraId="3AB3216E">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关于发包人移交施工现场的期限要求：</w:t>
      </w:r>
      <w:r>
        <w:rPr>
          <w:rFonts w:hint="eastAsia" w:cs="宋体"/>
          <w:color w:val="auto"/>
          <w:sz w:val="21"/>
          <w:szCs w:val="21"/>
          <w:u w:val="single"/>
        </w:rPr>
        <w:t xml:space="preserve">        </w:t>
      </w:r>
      <w:r>
        <w:rPr>
          <w:rFonts w:hint="eastAsia" w:cs="宋体"/>
          <w:color w:val="auto"/>
          <w:sz w:val="21"/>
          <w:szCs w:val="21"/>
        </w:rPr>
        <w:t>。</w:t>
      </w:r>
    </w:p>
    <w:p w14:paraId="06A892E6">
      <w:pPr>
        <w:adjustRightInd w:val="0"/>
        <w:snapToGrid w:val="0"/>
        <w:spacing w:line="360" w:lineRule="auto"/>
        <w:ind w:firstLine="420" w:firstLineChars="200"/>
        <w:rPr>
          <w:rFonts w:cs="宋体"/>
          <w:color w:val="auto"/>
          <w:sz w:val="21"/>
          <w:szCs w:val="21"/>
        </w:rPr>
      </w:pPr>
      <w:r>
        <w:rPr>
          <w:rFonts w:hint="eastAsia" w:cs="宋体"/>
          <w:color w:val="auto"/>
          <w:sz w:val="21"/>
          <w:szCs w:val="21"/>
        </w:rPr>
        <w:t>2.4.2 提供施工条件</w:t>
      </w:r>
    </w:p>
    <w:p w14:paraId="26097B4C">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关于发包人应负责提供施工所需要的条件，包括：</w:t>
      </w:r>
      <w:r>
        <w:rPr>
          <w:rFonts w:hint="eastAsia" w:cs="宋体"/>
          <w:color w:val="auto"/>
          <w:sz w:val="21"/>
          <w:szCs w:val="21"/>
          <w:u w:val="single"/>
        </w:rPr>
        <w:t xml:space="preserve">        </w:t>
      </w:r>
      <w:r>
        <w:rPr>
          <w:rFonts w:hint="eastAsia" w:cs="宋体"/>
          <w:color w:val="auto"/>
          <w:sz w:val="21"/>
          <w:szCs w:val="21"/>
        </w:rPr>
        <w:t>。</w:t>
      </w:r>
    </w:p>
    <w:p w14:paraId="728B412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2.5 资金来源证明及支付担保</w:t>
      </w:r>
    </w:p>
    <w:p w14:paraId="0D3705CE">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发包人提供资金来源证明的期限要求：</w:t>
      </w:r>
      <w:r>
        <w:rPr>
          <w:rFonts w:hint="eastAsia" w:cs="宋体"/>
          <w:color w:val="auto"/>
          <w:sz w:val="21"/>
          <w:szCs w:val="21"/>
          <w:u w:val="single"/>
        </w:rPr>
        <w:t>见《专用合同条款数据表》</w:t>
      </w:r>
      <w:r>
        <w:rPr>
          <w:rFonts w:hint="eastAsia" w:cs="宋体"/>
          <w:color w:val="auto"/>
          <w:sz w:val="21"/>
          <w:szCs w:val="21"/>
        </w:rPr>
        <w:t>。</w:t>
      </w:r>
    </w:p>
    <w:p w14:paraId="6DE68E26">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发包人是否提供支付担保：</w:t>
      </w:r>
      <w:r>
        <w:rPr>
          <w:rFonts w:hint="eastAsia" w:cs="宋体"/>
          <w:color w:val="auto"/>
          <w:sz w:val="21"/>
          <w:szCs w:val="21"/>
          <w:u w:val="single"/>
        </w:rPr>
        <w:t>见《专用合同条款数据表》</w:t>
      </w:r>
      <w:r>
        <w:rPr>
          <w:rFonts w:hint="eastAsia" w:cs="宋体"/>
          <w:color w:val="auto"/>
          <w:sz w:val="21"/>
          <w:szCs w:val="21"/>
        </w:rPr>
        <w:t>。</w:t>
      </w:r>
    </w:p>
    <w:p w14:paraId="5CEF0AFE">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发包人提供支付担保的形式：</w:t>
      </w:r>
      <w:r>
        <w:rPr>
          <w:rFonts w:hint="eastAsia" w:cs="宋体"/>
          <w:color w:val="auto"/>
          <w:sz w:val="21"/>
          <w:szCs w:val="21"/>
          <w:u w:val="single"/>
        </w:rPr>
        <w:t>见《专用合同条款数据表》</w:t>
      </w:r>
      <w:r>
        <w:rPr>
          <w:rFonts w:hint="eastAsia" w:cs="宋体"/>
          <w:color w:val="auto"/>
          <w:sz w:val="21"/>
          <w:szCs w:val="21"/>
        </w:rPr>
        <w:t>。</w:t>
      </w:r>
    </w:p>
    <w:p w14:paraId="6A0B0300">
      <w:pPr>
        <w:snapToGrid w:val="0"/>
        <w:spacing w:before="312" w:beforeLines="100" w:after="312" w:afterLines="100" w:line="360" w:lineRule="auto"/>
        <w:outlineLvl w:val="2"/>
        <w:rPr>
          <w:rFonts w:cs="宋体"/>
          <w:color w:val="auto"/>
          <w:sz w:val="21"/>
          <w:szCs w:val="21"/>
        </w:rPr>
      </w:pPr>
      <w:bookmarkStart w:id="118" w:name="_Toc351203635"/>
      <w:r>
        <w:rPr>
          <w:rFonts w:hint="eastAsia" w:cs="宋体"/>
          <w:color w:val="auto"/>
          <w:sz w:val="21"/>
          <w:szCs w:val="21"/>
        </w:rPr>
        <w:t>3</w:t>
      </w:r>
      <w:bookmarkStart w:id="119" w:name="_Toc297120458"/>
      <w:bookmarkStart w:id="120" w:name="_Toc292559868"/>
      <w:bookmarkStart w:id="121" w:name="_Toc296346659"/>
      <w:bookmarkStart w:id="122" w:name="_Toc296890986"/>
      <w:bookmarkStart w:id="123" w:name="_Toc296944497"/>
      <w:bookmarkStart w:id="124" w:name="_Toc296347157"/>
      <w:bookmarkStart w:id="125" w:name="_Toc296891198"/>
      <w:bookmarkStart w:id="126" w:name="_Toc296503158"/>
      <w:bookmarkStart w:id="127" w:name="_Toc292559363"/>
      <w:bookmarkStart w:id="128" w:name="_Toc297048344"/>
      <w:r>
        <w:rPr>
          <w:rFonts w:hint="eastAsia" w:cs="宋体"/>
          <w:color w:val="auto"/>
          <w:sz w:val="21"/>
          <w:szCs w:val="21"/>
        </w:rPr>
        <w:t>. 承包人</w:t>
      </w:r>
      <w:bookmarkEnd w:id="118"/>
    </w:p>
    <w:bookmarkEnd w:id="119"/>
    <w:bookmarkEnd w:id="120"/>
    <w:bookmarkEnd w:id="121"/>
    <w:bookmarkEnd w:id="122"/>
    <w:bookmarkEnd w:id="123"/>
    <w:bookmarkEnd w:id="124"/>
    <w:bookmarkEnd w:id="125"/>
    <w:bookmarkEnd w:id="126"/>
    <w:bookmarkEnd w:id="127"/>
    <w:bookmarkEnd w:id="128"/>
    <w:p w14:paraId="16F7F15A">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3.1 承包人的一般义务</w:t>
      </w:r>
    </w:p>
    <w:p w14:paraId="76C6B14D">
      <w:pPr>
        <w:adjustRightInd w:val="0"/>
        <w:snapToGrid w:val="0"/>
        <w:spacing w:line="360" w:lineRule="auto"/>
        <w:ind w:firstLine="420" w:firstLineChars="200"/>
        <w:rPr>
          <w:rFonts w:cs="宋体"/>
          <w:color w:val="auto"/>
          <w:sz w:val="21"/>
          <w:szCs w:val="21"/>
        </w:rPr>
      </w:pPr>
      <w:r>
        <w:rPr>
          <w:rFonts w:hint="eastAsia" w:cs="宋体"/>
          <w:color w:val="auto"/>
          <w:sz w:val="21"/>
          <w:szCs w:val="21"/>
        </w:rPr>
        <w:t>（9）承包人提交的竣工资料的内容：</w:t>
      </w:r>
      <w:r>
        <w:rPr>
          <w:rFonts w:hint="eastAsia" w:cs="宋体"/>
          <w:color w:val="auto"/>
          <w:sz w:val="21"/>
          <w:szCs w:val="21"/>
          <w:u w:val="single"/>
        </w:rPr>
        <w:t>承包人提供全套竣工图，所有竣工图应为新图纸</w:t>
      </w:r>
      <w:r>
        <w:rPr>
          <w:rFonts w:hint="eastAsia" w:cs="宋体"/>
          <w:color w:val="auto"/>
          <w:sz w:val="21"/>
          <w:szCs w:val="21"/>
        </w:rPr>
        <w:t>。</w:t>
      </w:r>
    </w:p>
    <w:p w14:paraId="4577EC5D">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承包人需要提交的竣工资料套数：</w:t>
      </w:r>
      <w:r>
        <w:rPr>
          <w:rFonts w:hint="eastAsia" w:cs="宋体"/>
          <w:color w:val="auto"/>
          <w:sz w:val="21"/>
          <w:szCs w:val="21"/>
          <w:u w:val="single"/>
        </w:rPr>
        <w:t xml:space="preserve">        </w:t>
      </w:r>
      <w:r>
        <w:rPr>
          <w:rFonts w:hint="eastAsia" w:cs="宋体"/>
          <w:color w:val="auto"/>
          <w:sz w:val="21"/>
          <w:szCs w:val="21"/>
        </w:rPr>
        <w:t>。</w:t>
      </w:r>
    </w:p>
    <w:p w14:paraId="498048A6">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承包人提交的竣工资料的费用承担：</w:t>
      </w:r>
      <w:r>
        <w:rPr>
          <w:rFonts w:hint="eastAsia" w:cs="宋体"/>
          <w:color w:val="auto"/>
          <w:sz w:val="21"/>
          <w:szCs w:val="21"/>
          <w:u w:val="single"/>
        </w:rPr>
        <w:t>承包人承担</w:t>
      </w:r>
      <w:r>
        <w:rPr>
          <w:rFonts w:hint="eastAsia" w:cs="宋体"/>
          <w:color w:val="auto"/>
          <w:sz w:val="21"/>
          <w:szCs w:val="21"/>
        </w:rPr>
        <w:t>。</w:t>
      </w:r>
    </w:p>
    <w:p w14:paraId="7B2675CF">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承包人提交的竣工资料移交时间：</w:t>
      </w:r>
      <w:r>
        <w:rPr>
          <w:rFonts w:hint="eastAsia" w:cs="宋体"/>
          <w:color w:val="auto"/>
          <w:sz w:val="21"/>
          <w:szCs w:val="21"/>
          <w:u w:val="single"/>
        </w:rPr>
        <w:t xml:space="preserve">        </w:t>
      </w:r>
      <w:r>
        <w:rPr>
          <w:rFonts w:hint="eastAsia" w:cs="宋体"/>
          <w:color w:val="auto"/>
          <w:sz w:val="21"/>
          <w:szCs w:val="21"/>
        </w:rPr>
        <w:t>。</w:t>
      </w:r>
    </w:p>
    <w:p w14:paraId="34B488F9">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承包人提交的竣工资料形式要求：</w:t>
      </w:r>
      <w:r>
        <w:rPr>
          <w:rFonts w:hint="eastAsia" w:cs="宋体"/>
          <w:color w:val="auto"/>
          <w:sz w:val="21"/>
          <w:szCs w:val="21"/>
          <w:u w:val="single"/>
        </w:rPr>
        <w:t xml:space="preserve">        </w:t>
      </w:r>
      <w:r>
        <w:rPr>
          <w:rFonts w:hint="eastAsia" w:cs="宋体"/>
          <w:color w:val="auto"/>
          <w:sz w:val="21"/>
          <w:szCs w:val="21"/>
        </w:rPr>
        <w:t>。</w:t>
      </w:r>
    </w:p>
    <w:p w14:paraId="0B9BC343">
      <w:pPr>
        <w:adjustRightInd w:val="0"/>
        <w:snapToGrid w:val="0"/>
        <w:spacing w:line="360" w:lineRule="auto"/>
        <w:ind w:firstLine="420" w:firstLineChars="200"/>
        <w:rPr>
          <w:rFonts w:cs="宋体"/>
          <w:color w:val="auto"/>
          <w:sz w:val="21"/>
          <w:szCs w:val="21"/>
        </w:rPr>
      </w:pPr>
      <w:r>
        <w:rPr>
          <w:rFonts w:hint="eastAsia" w:cs="宋体"/>
          <w:color w:val="auto"/>
          <w:sz w:val="21"/>
          <w:szCs w:val="21"/>
        </w:rPr>
        <w:t>（10）承包人应履行的其他义务：</w:t>
      </w:r>
      <w:r>
        <w:rPr>
          <w:rFonts w:hint="eastAsia" w:cs="宋体"/>
          <w:color w:val="auto"/>
          <w:sz w:val="21"/>
          <w:szCs w:val="21"/>
          <w:u w:val="single"/>
        </w:rPr>
        <w:t xml:space="preserve">        </w:t>
      </w:r>
      <w:r>
        <w:rPr>
          <w:rFonts w:hint="eastAsia" w:cs="宋体"/>
          <w:color w:val="auto"/>
          <w:sz w:val="21"/>
          <w:szCs w:val="21"/>
        </w:rPr>
        <w:t>。</w:t>
      </w:r>
    </w:p>
    <w:p w14:paraId="7C812D60">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3.2 项目经理</w:t>
      </w:r>
    </w:p>
    <w:p w14:paraId="1A40899C">
      <w:pPr>
        <w:adjustRightInd w:val="0"/>
        <w:snapToGrid w:val="0"/>
        <w:spacing w:line="360" w:lineRule="auto"/>
        <w:ind w:firstLine="420" w:firstLineChars="200"/>
        <w:rPr>
          <w:rFonts w:cs="宋体"/>
          <w:color w:val="auto"/>
          <w:sz w:val="21"/>
          <w:szCs w:val="21"/>
        </w:rPr>
      </w:pPr>
      <w:r>
        <w:rPr>
          <w:rFonts w:hint="eastAsia" w:cs="宋体"/>
          <w:color w:val="auto"/>
          <w:sz w:val="21"/>
          <w:szCs w:val="21"/>
        </w:rPr>
        <w:t>3.2.1 项目经理：</w:t>
      </w:r>
    </w:p>
    <w:p w14:paraId="4DD03D8A">
      <w:pPr>
        <w:adjustRightInd w:val="0"/>
        <w:snapToGrid w:val="0"/>
        <w:spacing w:line="360" w:lineRule="auto"/>
        <w:ind w:firstLine="420" w:firstLineChars="200"/>
        <w:rPr>
          <w:rFonts w:cs="宋体"/>
          <w:color w:val="auto"/>
          <w:sz w:val="21"/>
          <w:szCs w:val="21"/>
        </w:rPr>
      </w:pPr>
      <w:r>
        <w:rPr>
          <w:rFonts w:hint="eastAsia" w:cs="宋体"/>
          <w:color w:val="auto"/>
          <w:sz w:val="21"/>
          <w:szCs w:val="21"/>
        </w:rPr>
        <w:t>姓    名：</w:t>
      </w:r>
      <w:r>
        <w:rPr>
          <w:rFonts w:hint="eastAsia" w:cs="宋体"/>
          <w:color w:val="auto"/>
          <w:sz w:val="21"/>
          <w:szCs w:val="21"/>
          <w:u w:val="single"/>
        </w:rPr>
        <w:t>见《专用合同条款数据表》</w:t>
      </w:r>
      <w:r>
        <w:rPr>
          <w:rFonts w:hint="eastAsia" w:cs="宋体"/>
          <w:color w:val="auto"/>
          <w:sz w:val="21"/>
          <w:szCs w:val="21"/>
        </w:rPr>
        <w:t>；</w:t>
      </w:r>
    </w:p>
    <w:p w14:paraId="6A3CE896">
      <w:pPr>
        <w:adjustRightInd w:val="0"/>
        <w:snapToGrid w:val="0"/>
        <w:spacing w:line="360" w:lineRule="auto"/>
        <w:ind w:firstLine="420" w:firstLineChars="200"/>
        <w:rPr>
          <w:rFonts w:cs="宋体"/>
          <w:color w:val="auto"/>
          <w:sz w:val="21"/>
          <w:szCs w:val="21"/>
        </w:rPr>
      </w:pPr>
      <w:r>
        <w:rPr>
          <w:rFonts w:hint="eastAsia" w:cs="宋体"/>
          <w:color w:val="auto"/>
          <w:sz w:val="21"/>
          <w:szCs w:val="21"/>
        </w:rPr>
        <w:t>身份证号：</w:t>
      </w:r>
      <w:r>
        <w:rPr>
          <w:rFonts w:hint="eastAsia" w:cs="宋体"/>
          <w:color w:val="auto"/>
          <w:sz w:val="21"/>
          <w:szCs w:val="21"/>
          <w:u w:val="single"/>
        </w:rPr>
        <w:t>见《专用合同条款数据表》</w:t>
      </w:r>
      <w:r>
        <w:rPr>
          <w:rFonts w:hint="eastAsia" w:cs="宋体"/>
          <w:color w:val="auto"/>
          <w:sz w:val="21"/>
          <w:szCs w:val="21"/>
        </w:rPr>
        <w:t>；</w:t>
      </w:r>
    </w:p>
    <w:p w14:paraId="21343C16">
      <w:pPr>
        <w:adjustRightInd w:val="0"/>
        <w:snapToGrid w:val="0"/>
        <w:spacing w:line="360" w:lineRule="auto"/>
        <w:ind w:firstLine="420" w:firstLineChars="200"/>
        <w:rPr>
          <w:rFonts w:cs="宋体"/>
          <w:color w:val="auto"/>
          <w:sz w:val="21"/>
          <w:szCs w:val="21"/>
        </w:rPr>
      </w:pPr>
      <w:r>
        <w:rPr>
          <w:rFonts w:hint="eastAsia" w:cs="宋体"/>
          <w:color w:val="auto"/>
          <w:sz w:val="21"/>
          <w:szCs w:val="21"/>
        </w:rPr>
        <w:t>建造师执业资格等级：</w:t>
      </w:r>
      <w:r>
        <w:rPr>
          <w:rFonts w:hint="eastAsia" w:cs="宋体"/>
          <w:color w:val="auto"/>
          <w:sz w:val="21"/>
          <w:szCs w:val="21"/>
          <w:u w:val="single"/>
        </w:rPr>
        <w:t>见《专用合同条款数据表》</w:t>
      </w:r>
      <w:r>
        <w:rPr>
          <w:rFonts w:hint="eastAsia" w:cs="宋体"/>
          <w:color w:val="auto"/>
          <w:sz w:val="21"/>
          <w:szCs w:val="21"/>
        </w:rPr>
        <w:t>；</w:t>
      </w:r>
    </w:p>
    <w:p w14:paraId="7A78BD77">
      <w:pPr>
        <w:adjustRightInd w:val="0"/>
        <w:snapToGrid w:val="0"/>
        <w:spacing w:line="360" w:lineRule="auto"/>
        <w:ind w:firstLine="420" w:firstLineChars="200"/>
        <w:rPr>
          <w:rFonts w:cs="宋体"/>
          <w:color w:val="auto"/>
          <w:sz w:val="21"/>
          <w:szCs w:val="21"/>
        </w:rPr>
      </w:pPr>
      <w:r>
        <w:rPr>
          <w:rFonts w:hint="eastAsia" w:cs="宋体"/>
          <w:color w:val="auto"/>
          <w:sz w:val="21"/>
          <w:szCs w:val="21"/>
        </w:rPr>
        <w:t>建造师注册证书号：</w:t>
      </w:r>
      <w:r>
        <w:rPr>
          <w:rFonts w:hint="eastAsia" w:cs="宋体"/>
          <w:color w:val="auto"/>
          <w:sz w:val="21"/>
          <w:szCs w:val="21"/>
          <w:u w:val="single"/>
        </w:rPr>
        <w:t>见《专用合同条款数据表》</w:t>
      </w:r>
      <w:r>
        <w:rPr>
          <w:rFonts w:hint="eastAsia" w:cs="宋体"/>
          <w:color w:val="auto"/>
          <w:sz w:val="21"/>
          <w:szCs w:val="21"/>
        </w:rPr>
        <w:t>；</w:t>
      </w:r>
    </w:p>
    <w:p w14:paraId="77E61D82">
      <w:pPr>
        <w:adjustRightInd w:val="0"/>
        <w:snapToGrid w:val="0"/>
        <w:spacing w:line="360" w:lineRule="auto"/>
        <w:ind w:firstLine="420" w:firstLineChars="200"/>
        <w:rPr>
          <w:rFonts w:cs="宋体"/>
          <w:color w:val="auto"/>
          <w:sz w:val="21"/>
          <w:szCs w:val="21"/>
        </w:rPr>
      </w:pPr>
      <w:r>
        <w:rPr>
          <w:rFonts w:hint="eastAsia" w:cs="宋体"/>
          <w:color w:val="auto"/>
          <w:sz w:val="21"/>
          <w:szCs w:val="21"/>
        </w:rPr>
        <w:t>建造师执业印章号：</w:t>
      </w:r>
      <w:r>
        <w:rPr>
          <w:rFonts w:hint="eastAsia" w:cs="宋体"/>
          <w:color w:val="auto"/>
          <w:sz w:val="21"/>
          <w:szCs w:val="21"/>
          <w:u w:val="single"/>
        </w:rPr>
        <w:t xml:space="preserve">                          </w:t>
      </w:r>
      <w:r>
        <w:rPr>
          <w:rFonts w:hint="eastAsia" w:cs="宋体"/>
          <w:color w:val="auto"/>
          <w:sz w:val="21"/>
          <w:szCs w:val="21"/>
        </w:rPr>
        <w:t>；</w:t>
      </w:r>
    </w:p>
    <w:p w14:paraId="36F26CD9">
      <w:pPr>
        <w:adjustRightInd w:val="0"/>
        <w:snapToGrid w:val="0"/>
        <w:spacing w:line="360" w:lineRule="auto"/>
        <w:ind w:firstLine="420" w:firstLineChars="200"/>
        <w:rPr>
          <w:rFonts w:cs="宋体"/>
          <w:color w:val="auto"/>
          <w:sz w:val="21"/>
          <w:szCs w:val="21"/>
        </w:rPr>
      </w:pPr>
      <w:r>
        <w:rPr>
          <w:rFonts w:hint="eastAsia" w:cs="宋体"/>
          <w:color w:val="auto"/>
          <w:sz w:val="21"/>
          <w:szCs w:val="21"/>
        </w:rPr>
        <w:t>安全生产考核合格证书号：</w:t>
      </w:r>
      <w:r>
        <w:rPr>
          <w:rFonts w:hint="eastAsia" w:cs="宋体"/>
          <w:color w:val="auto"/>
          <w:sz w:val="21"/>
          <w:szCs w:val="21"/>
          <w:u w:val="single"/>
        </w:rPr>
        <w:t xml:space="preserve">                          </w:t>
      </w:r>
      <w:r>
        <w:rPr>
          <w:rFonts w:hint="eastAsia" w:cs="宋体"/>
          <w:color w:val="auto"/>
          <w:sz w:val="21"/>
          <w:szCs w:val="21"/>
        </w:rPr>
        <w:t>；</w:t>
      </w:r>
    </w:p>
    <w:p w14:paraId="1D88E53B">
      <w:pPr>
        <w:adjustRightInd w:val="0"/>
        <w:snapToGrid w:val="0"/>
        <w:spacing w:line="360" w:lineRule="auto"/>
        <w:ind w:firstLine="420" w:firstLineChars="200"/>
        <w:rPr>
          <w:rFonts w:cs="宋体"/>
          <w:color w:val="auto"/>
          <w:sz w:val="21"/>
          <w:szCs w:val="21"/>
        </w:rPr>
      </w:pP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7462F985">
      <w:pPr>
        <w:adjustRightInd w:val="0"/>
        <w:snapToGrid w:val="0"/>
        <w:spacing w:line="360" w:lineRule="auto"/>
        <w:ind w:firstLine="420" w:firstLineChars="200"/>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w:t>
      </w:r>
    </w:p>
    <w:p w14:paraId="6D940A70">
      <w:pPr>
        <w:adjustRightInd w:val="0"/>
        <w:snapToGrid w:val="0"/>
        <w:spacing w:line="360" w:lineRule="auto"/>
        <w:ind w:firstLine="420" w:firstLineChars="200"/>
        <w:rPr>
          <w:rFonts w:cs="宋体"/>
          <w:color w:val="auto"/>
          <w:sz w:val="21"/>
          <w:szCs w:val="21"/>
        </w:rPr>
      </w:pPr>
      <w:r>
        <w:rPr>
          <w:rFonts w:hint="eastAsia" w:cs="宋体"/>
          <w:color w:val="auto"/>
          <w:sz w:val="21"/>
          <w:szCs w:val="21"/>
        </w:rPr>
        <w:t>通信地址：</w:t>
      </w:r>
      <w:r>
        <w:rPr>
          <w:rFonts w:hint="eastAsia" w:cs="宋体"/>
          <w:color w:val="auto"/>
          <w:sz w:val="21"/>
          <w:szCs w:val="21"/>
          <w:u w:val="single"/>
        </w:rPr>
        <w:t xml:space="preserve">                          </w:t>
      </w:r>
      <w:r>
        <w:rPr>
          <w:rFonts w:hint="eastAsia" w:cs="宋体"/>
          <w:color w:val="auto"/>
          <w:sz w:val="21"/>
          <w:szCs w:val="21"/>
        </w:rPr>
        <w:t>；</w:t>
      </w:r>
    </w:p>
    <w:p w14:paraId="0D456FB9">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承包人对项目经理的授权范围如下：</w:t>
      </w:r>
      <w:r>
        <w:rPr>
          <w:rFonts w:hint="eastAsia" w:cs="宋体"/>
          <w:color w:val="auto"/>
          <w:sz w:val="21"/>
          <w:szCs w:val="21"/>
          <w:u w:val="single"/>
        </w:rPr>
        <w:t>见《专用合同条款数据表》</w:t>
      </w:r>
      <w:r>
        <w:rPr>
          <w:rFonts w:hint="eastAsia" w:cs="宋体"/>
          <w:color w:val="auto"/>
          <w:sz w:val="21"/>
          <w:szCs w:val="21"/>
        </w:rPr>
        <w:t>。</w:t>
      </w:r>
    </w:p>
    <w:p w14:paraId="35F00E24">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关于项目经理每月在施工现场的时间要求：</w:t>
      </w:r>
      <w:r>
        <w:rPr>
          <w:rFonts w:hint="eastAsia" w:cs="宋体"/>
          <w:color w:val="auto"/>
          <w:sz w:val="21"/>
          <w:szCs w:val="21"/>
          <w:u w:val="single"/>
        </w:rPr>
        <w:t>见《专用合同条款数据表》。</w:t>
      </w:r>
    </w:p>
    <w:p w14:paraId="3B12634D">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承包人未提交劳动合同，以及没有为项目经理缴纳社会保险证明的违约责任：</w:t>
      </w:r>
      <w:r>
        <w:rPr>
          <w:rFonts w:hint="eastAsia" w:cs="宋体"/>
          <w:color w:val="auto"/>
          <w:sz w:val="21"/>
          <w:szCs w:val="21"/>
          <w:u w:val="single"/>
        </w:rPr>
        <w:t xml:space="preserve">            </w:t>
      </w:r>
      <w:r>
        <w:rPr>
          <w:rFonts w:hint="eastAsia" w:cs="宋体"/>
          <w:color w:val="auto"/>
          <w:sz w:val="21"/>
          <w:szCs w:val="21"/>
        </w:rPr>
        <w:t>。</w:t>
      </w:r>
    </w:p>
    <w:p w14:paraId="1F90D2C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项目经理未经批准，擅自离开施工现场的违约责任：</w:t>
      </w:r>
      <w:r>
        <w:rPr>
          <w:rFonts w:hint="eastAsia" w:cs="宋体"/>
          <w:color w:val="auto"/>
          <w:sz w:val="21"/>
          <w:szCs w:val="21"/>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69B39C7A">
      <w:pPr>
        <w:adjustRightInd w:val="0"/>
        <w:snapToGrid w:val="0"/>
        <w:spacing w:line="360" w:lineRule="auto"/>
        <w:ind w:firstLine="420" w:firstLineChars="200"/>
        <w:rPr>
          <w:rFonts w:cs="宋体"/>
          <w:color w:val="auto"/>
          <w:sz w:val="21"/>
          <w:szCs w:val="21"/>
        </w:rPr>
      </w:pPr>
      <w:r>
        <w:rPr>
          <w:rFonts w:hint="eastAsia" w:cs="宋体"/>
          <w:color w:val="auto"/>
          <w:sz w:val="21"/>
          <w:szCs w:val="21"/>
        </w:rPr>
        <w:t>3.2.3 承包人擅自更换项目经理的违约责任：</w:t>
      </w:r>
    </w:p>
    <w:p w14:paraId="46981ACC">
      <w:pPr>
        <w:adjustRightInd w:val="0"/>
        <w:snapToGrid w:val="0"/>
        <w:spacing w:line="360" w:lineRule="auto"/>
        <w:ind w:firstLine="420" w:firstLineChars="200"/>
        <w:rPr>
          <w:rFonts w:cs="宋体"/>
          <w:color w:val="auto"/>
          <w:sz w:val="21"/>
          <w:szCs w:val="21"/>
        </w:rPr>
      </w:pPr>
      <w:r>
        <w:rPr>
          <w:rFonts w:hint="eastAsia" w:cs="宋体"/>
          <w:color w:val="auto"/>
          <w:sz w:val="21"/>
          <w:szCs w:val="21"/>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22D3AD3D">
      <w:pPr>
        <w:adjustRightInd w:val="0"/>
        <w:snapToGrid w:val="0"/>
        <w:spacing w:line="360" w:lineRule="auto"/>
        <w:ind w:firstLine="420" w:firstLineChars="200"/>
        <w:rPr>
          <w:rFonts w:cs="宋体"/>
          <w:color w:val="auto"/>
          <w:sz w:val="21"/>
          <w:szCs w:val="21"/>
        </w:rPr>
      </w:pPr>
      <w:r>
        <w:rPr>
          <w:rFonts w:hint="eastAsia" w:cs="宋体"/>
          <w:color w:val="auto"/>
          <w:sz w:val="21"/>
          <w:szCs w:val="21"/>
        </w:rPr>
        <w:t>3.2.4 承包人无正当理由拒绝更换项目经理的违约责任：</w:t>
      </w:r>
      <w:r>
        <w:rPr>
          <w:rFonts w:hint="eastAsia" w:cs="宋体"/>
          <w:color w:val="auto"/>
          <w:sz w:val="21"/>
          <w:szCs w:val="21"/>
          <w:u w:val="single"/>
        </w:rPr>
        <w:t xml:space="preserve">           </w:t>
      </w:r>
      <w:r>
        <w:rPr>
          <w:rFonts w:hint="eastAsia" w:cs="宋体"/>
          <w:color w:val="auto"/>
          <w:sz w:val="21"/>
          <w:szCs w:val="21"/>
        </w:rPr>
        <w:t>。</w:t>
      </w:r>
    </w:p>
    <w:p w14:paraId="60F03FE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3.3 承包人人员</w:t>
      </w:r>
    </w:p>
    <w:p w14:paraId="63EB5626">
      <w:pPr>
        <w:adjustRightInd w:val="0"/>
        <w:snapToGrid w:val="0"/>
        <w:spacing w:line="360" w:lineRule="auto"/>
        <w:ind w:firstLine="420" w:firstLineChars="200"/>
        <w:rPr>
          <w:rFonts w:cs="宋体"/>
          <w:color w:val="auto"/>
          <w:sz w:val="21"/>
          <w:szCs w:val="21"/>
        </w:rPr>
      </w:pPr>
      <w:r>
        <w:rPr>
          <w:rFonts w:hint="eastAsia" w:cs="宋体"/>
          <w:color w:val="auto"/>
          <w:sz w:val="21"/>
          <w:szCs w:val="21"/>
        </w:rPr>
        <w:t>3.3.1 承包人提交项目管理机构及施工现场管理人员安排报告的期限：</w:t>
      </w:r>
      <w:r>
        <w:rPr>
          <w:rFonts w:hint="eastAsia" w:cs="宋体"/>
          <w:color w:val="auto"/>
          <w:sz w:val="21"/>
          <w:szCs w:val="21"/>
          <w:u w:val="single"/>
        </w:rPr>
        <w:t xml:space="preserve">    </w:t>
      </w:r>
      <w:r>
        <w:rPr>
          <w:rFonts w:hint="eastAsia" w:cs="宋体"/>
          <w:color w:val="auto"/>
          <w:sz w:val="21"/>
          <w:szCs w:val="21"/>
        </w:rPr>
        <w:t>。</w:t>
      </w:r>
    </w:p>
    <w:p w14:paraId="4F5E83F6">
      <w:pPr>
        <w:adjustRightInd w:val="0"/>
        <w:snapToGrid w:val="0"/>
        <w:spacing w:line="360" w:lineRule="auto"/>
        <w:ind w:firstLine="420" w:firstLineChars="200"/>
        <w:rPr>
          <w:rFonts w:cs="宋体"/>
          <w:color w:val="auto"/>
          <w:sz w:val="21"/>
          <w:szCs w:val="21"/>
        </w:rPr>
      </w:pPr>
      <w:r>
        <w:rPr>
          <w:rFonts w:hint="eastAsia" w:cs="宋体"/>
          <w:color w:val="auto"/>
          <w:sz w:val="21"/>
          <w:szCs w:val="21"/>
        </w:rPr>
        <w:t>3.3.3 承包人无正当理由拒绝撤换主要施工管理人员的违约责任：</w:t>
      </w:r>
      <w:r>
        <w:rPr>
          <w:rFonts w:hint="eastAsia" w:cs="宋体"/>
          <w:color w:val="auto"/>
          <w:sz w:val="21"/>
          <w:szCs w:val="21"/>
          <w:u w:val="single"/>
        </w:rPr>
        <w:t xml:space="preserve">         </w:t>
      </w:r>
      <w:r>
        <w:rPr>
          <w:rFonts w:hint="eastAsia" w:cs="宋体"/>
          <w:color w:val="auto"/>
          <w:sz w:val="21"/>
          <w:szCs w:val="21"/>
        </w:rPr>
        <w:t>。</w:t>
      </w:r>
    </w:p>
    <w:p w14:paraId="658EAB0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3.3.4 承包人主要施工管理人员离开施工现场的批准要求：</w:t>
      </w:r>
      <w:r>
        <w:rPr>
          <w:rFonts w:hint="eastAsia" w:cs="宋体"/>
          <w:color w:val="auto"/>
          <w:sz w:val="21"/>
          <w:szCs w:val="21"/>
          <w:u w:val="single"/>
        </w:rPr>
        <w:t xml:space="preserve">          </w:t>
      </w:r>
      <w:r>
        <w:rPr>
          <w:rFonts w:hint="eastAsia" w:cs="宋体"/>
          <w:color w:val="auto"/>
          <w:sz w:val="21"/>
          <w:szCs w:val="21"/>
        </w:rPr>
        <w:t>。</w:t>
      </w:r>
    </w:p>
    <w:p w14:paraId="2DA427A3">
      <w:pPr>
        <w:adjustRightInd w:val="0"/>
        <w:snapToGrid w:val="0"/>
        <w:spacing w:line="360" w:lineRule="auto"/>
        <w:ind w:firstLine="424" w:firstLineChars="202"/>
        <w:rPr>
          <w:rFonts w:cs="宋体"/>
          <w:color w:val="auto"/>
          <w:sz w:val="21"/>
          <w:szCs w:val="21"/>
        </w:rPr>
      </w:pPr>
      <w:r>
        <w:rPr>
          <w:rFonts w:hint="eastAsia" w:cs="宋体"/>
          <w:color w:val="auto"/>
          <w:sz w:val="21"/>
          <w:szCs w:val="21"/>
        </w:rPr>
        <w:t>3.3.5 承包人擅自更换主要施工管理人员的违约责任：</w:t>
      </w:r>
      <w:r>
        <w:rPr>
          <w:rFonts w:hint="eastAsia" w:cs="宋体"/>
          <w:color w:val="auto"/>
          <w:sz w:val="21"/>
          <w:szCs w:val="21"/>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1F2E00A7">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承包人主要施工管理人员擅自离开施工现场的违约责任：</w:t>
      </w:r>
      <w:r>
        <w:rPr>
          <w:rFonts w:hint="eastAsia" w:cs="宋体"/>
          <w:color w:val="auto"/>
          <w:sz w:val="21"/>
          <w:szCs w:val="21"/>
          <w:u w:val="single"/>
        </w:rPr>
        <w:t xml:space="preserve">          </w:t>
      </w:r>
      <w:r>
        <w:rPr>
          <w:rFonts w:hint="eastAsia" w:cs="宋体"/>
          <w:color w:val="auto"/>
          <w:sz w:val="21"/>
          <w:szCs w:val="21"/>
        </w:rPr>
        <w:t>。</w:t>
      </w:r>
    </w:p>
    <w:p w14:paraId="75BB576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w:t>
      </w:r>
      <w:bookmarkStart w:id="129" w:name="_Toc300934945"/>
      <w:bookmarkStart w:id="130" w:name="_Toc292559869"/>
      <w:bookmarkStart w:id="131" w:name="_Toc312677988"/>
      <w:bookmarkStart w:id="132" w:name="_Toc303539102"/>
      <w:bookmarkStart w:id="133" w:name="_Toc297120459"/>
      <w:bookmarkStart w:id="134" w:name="_Toc296891199"/>
      <w:bookmarkStart w:id="135" w:name="_Toc292559364"/>
      <w:bookmarkStart w:id="136" w:name="_Toc297123492"/>
      <w:bookmarkStart w:id="137" w:name="_Toc296944498"/>
      <w:bookmarkStart w:id="138" w:name="_Toc296347158"/>
      <w:bookmarkStart w:id="139" w:name="_Toc296346660"/>
      <w:bookmarkStart w:id="140" w:name="_Toc297048345"/>
      <w:bookmarkStart w:id="141" w:name="_Toc297216151"/>
      <w:bookmarkStart w:id="142" w:name="_Toc304295523"/>
      <w:bookmarkStart w:id="143" w:name="_Toc296503159"/>
      <w:bookmarkStart w:id="144" w:name="_Toc296890987"/>
      <w:r>
        <w:rPr>
          <w:rFonts w:hint="eastAsia" w:cs="宋体"/>
          <w:bCs/>
          <w:color w:val="auto"/>
          <w:sz w:val="21"/>
          <w:szCs w:val="21"/>
        </w:rPr>
        <w:t>.5 分包</w:t>
      </w:r>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3918CAC3">
      <w:pPr>
        <w:adjustRightInd w:val="0"/>
        <w:snapToGrid w:val="0"/>
        <w:spacing w:line="360" w:lineRule="auto"/>
        <w:ind w:firstLine="420" w:firstLineChars="200"/>
        <w:rPr>
          <w:rFonts w:cs="宋体"/>
          <w:color w:val="auto"/>
          <w:sz w:val="21"/>
          <w:szCs w:val="21"/>
        </w:rPr>
      </w:pPr>
      <w:r>
        <w:rPr>
          <w:rFonts w:hint="eastAsia" w:cs="宋体"/>
          <w:color w:val="auto"/>
          <w:sz w:val="21"/>
          <w:szCs w:val="21"/>
        </w:rPr>
        <w:t>3</w:t>
      </w:r>
      <w:bookmarkStart w:id="145" w:name="_Toc297120460"/>
      <w:bookmarkStart w:id="146" w:name="_Toc297216152"/>
      <w:bookmarkStart w:id="147" w:name="_Toc296891200"/>
      <w:bookmarkStart w:id="148" w:name="_Toc297123493"/>
      <w:bookmarkStart w:id="149" w:name="_Toc292559365"/>
      <w:bookmarkStart w:id="150" w:name="_Toc297048346"/>
      <w:bookmarkStart w:id="151" w:name="_Toc296347159"/>
      <w:bookmarkStart w:id="152" w:name="_Toc304295524"/>
      <w:bookmarkStart w:id="153" w:name="_Toc296503160"/>
      <w:bookmarkStart w:id="154" w:name="_Toc296944499"/>
      <w:bookmarkStart w:id="155" w:name="_Toc296346661"/>
      <w:bookmarkStart w:id="156" w:name="_Toc300934946"/>
      <w:bookmarkStart w:id="157" w:name="_Toc292559870"/>
      <w:bookmarkStart w:id="158" w:name="_Toc303539103"/>
      <w:bookmarkStart w:id="159" w:name="_Toc296890988"/>
      <w:bookmarkStart w:id="160" w:name="_Toc318581158"/>
      <w:bookmarkStart w:id="161" w:name="_Toc312677989"/>
      <w:r>
        <w:rPr>
          <w:rFonts w:hint="eastAsia" w:cs="宋体"/>
          <w:color w:val="auto"/>
          <w:sz w:val="21"/>
          <w:szCs w:val="21"/>
        </w:rPr>
        <w:t>.5.1 分包的一般约定</w:t>
      </w:r>
    </w:p>
    <w:p w14:paraId="119138E0">
      <w:pPr>
        <w:adjustRightInd w:val="0"/>
        <w:snapToGrid w:val="0"/>
        <w:spacing w:line="360" w:lineRule="auto"/>
        <w:ind w:firstLine="420" w:firstLineChars="200"/>
        <w:rPr>
          <w:rFonts w:cs="宋体"/>
          <w:color w:val="auto"/>
          <w:sz w:val="21"/>
          <w:szCs w:val="21"/>
        </w:rPr>
      </w:pPr>
      <w:r>
        <w:rPr>
          <w:rFonts w:hint="eastAsia" w:cs="宋体"/>
          <w:color w:val="auto"/>
          <w:sz w:val="21"/>
          <w:szCs w:val="21"/>
        </w:rPr>
        <w:t>禁止分包的工程包括：</w:t>
      </w:r>
      <w:r>
        <w:rPr>
          <w:rFonts w:hint="eastAsia" w:cs="宋体"/>
          <w:color w:val="auto"/>
          <w:sz w:val="21"/>
          <w:szCs w:val="21"/>
          <w:u w:val="single"/>
        </w:rPr>
        <w:t xml:space="preserve">          </w:t>
      </w:r>
      <w:r>
        <w:rPr>
          <w:rFonts w:hint="eastAsia" w:cs="宋体"/>
          <w:color w:val="auto"/>
          <w:sz w:val="21"/>
          <w:szCs w:val="21"/>
        </w:rPr>
        <w:t>。</w:t>
      </w:r>
    </w:p>
    <w:p w14:paraId="6160C2CE">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主体结构、关键性工作的范围：</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Start w:id="162" w:name="_Toc297216153"/>
      <w:bookmarkStart w:id="163" w:name="_Toc296891201"/>
      <w:bookmarkStart w:id="164" w:name="_Toc296944500"/>
      <w:bookmarkStart w:id="165" w:name="_Toc296347160"/>
      <w:bookmarkStart w:id="166" w:name="_Toc304295525"/>
      <w:bookmarkStart w:id="167" w:name="_Toc296503161"/>
      <w:bookmarkStart w:id="168" w:name="_Toc303539104"/>
      <w:bookmarkStart w:id="169" w:name="_Toc300934947"/>
      <w:bookmarkStart w:id="170" w:name="_Toc297048347"/>
      <w:bookmarkStart w:id="171" w:name="_Toc297123494"/>
      <w:bookmarkStart w:id="172" w:name="_Toc296346662"/>
      <w:bookmarkStart w:id="173" w:name="_Toc296890989"/>
      <w:bookmarkStart w:id="174" w:name="_Toc297120461"/>
      <w:r>
        <w:rPr>
          <w:rFonts w:hint="eastAsia" w:cs="宋体"/>
          <w:color w:val="auto"/>
          <w:sz w:val="21"/>
          <w:szCs w:val="21"/>
          <w:u w:val="single"/>
        </w:rPr>
        <w:t xml:space="preserve">          </w:t>
      </w:r>
      <w:r>
        <w:rPr>
          <w:rFonts w:hint="eastAsia" w:cs="宋体"/>
          <w:color w:val="auto"/>
          <w:sz w:val="21"/>
          <w:szCs w:val="21"/>
        </w:rPr>
        <w:t>。</w:t>
      </w:r>
    </w:p>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4563E727">
      <w:pPr>
        <w:adjustRightInd w:val="0"/>
        <w:snapToGrid w:val="0"/>
        <w:spacing w:line="360" w:lineRule="auto"/>
        <w:ind w:firstLine="420" w:firstLineChars="200"/>
        <w:rPr>
          <w:rFonts w:cs="宋体"/>
          <w:color w:val="auto"/>
          <w:sz w:val="21"/>
          <w:szCs w:val="21"/>
        </w:rPr>
      </w:pPr>
      <w:r>
        <w:rPr>
          <w:rFonts w:hint="eastAsia" w:cs="宋体"/>
          <w:color w:val="auto"/>
          <w:sz w:val="21"/>
          <w:szCs w:val="21"/>
        </w:rPr>
        <w:t>3</w:t>
      </w:r>
      <w:bookmarkStart w:id="175" w:name="_Toc312677990"/>
      <w:bookmarkStart w:id="176" w:name="_Toc318581159"/>
      <w:r>
        <w:rPr>
          <w:rFonts w:hint="eastAsia" w:cs="宋体"/>
          <w:color w:val="auto"/>
          <w:sz w:val="21"/>
          <w:szCs w:val="21"/>
        </w:rPr>
        <w:t>.5.2 分包的确定</w:t>
      </w:r>
    </w:p>
    <w:p w14:paraId="136ADF8B">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允许分包的专业工程包括：</w:t>
      </w:r>
      <w:r>
        <w:rPr>
          <w:rFonts w:hint="eastAsia" w:cs="宋体"/>
          <w:color w:val="auto"/>
          <w:sz w:val="21"/>
          <w:szCs w:val="21"/>
          <w:u w:val="single"/>
        </w:rPr>
        <w:t xml:space="preserve">          </w:t>
      </w:r>
      <w:r>
        <w:rPr>
          <w:rFonts w:hint="eastAsia" w:cs="宋体"/>
          <w:color w:val="auto"/>
          <w:sz w:val="21"/>
          <w:szCs w:val="21"/>
        </w:rPr>
        <w:t>。</w:t>
      </w:r>
    </w:p>
    <w:p w14:paraId="6D18865D">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其他关于分包的约定：</w:t>
      </w:r>
      <w:r>
        <w:rPr>
          <w:rFonts w:hint="eastAsia" w:cs="宋体"/>
          <w:color w:val="auto"/>
          <w:sz w:val="21"/>
          <w:szCs w:val="21"/>
          <w:u w:val="single"/>
        </w:rPr>
        <w:t xml:space="preserve">          </w:t>
      </w:r>
      <w:r>
        <w:rPr>
          <w:rFonts w:hint="eastAsia" w:cs="宋体"/>
          <w:color w:val="auto"/>
          <w:sz w:val="21"/>
          <w:szCs w:val="21"/>
        </w:rPr>
        <w:t>。</w:t>
      </w:r>
    </w:p>
    <w:p w14:paraId="320BC753">
      <w:pPr>
        <w:adjustRightInd w:val="0"/>
        <w:snapToGrid w:val="0"/>
        <w:spacing w:line="360" w:lineRule="auto"/>
        <w:ind w:firstLine="420" w:firstLineChars="200"/>
        <w:rPr>
          <w:rFonts w:cs="宋体"/>
          <w:color w:val="auto"/>
          <w:sz w:val="21"/>
          <w:szCs w:val="21"/>
        </w:rPr>
      </w:pPr>
      <w:r>
        <w:rPr>
          <w:rFonts w:hint="eastAsia" w:cs="宋体"/>
          <w:color w:val="auto"/>
          <w:sz w:val="21"/>
          <w:szCs w:val="21"/>
        </w:rPr>
        <w:t>3.5.4 分包合同价款</w:t>
      </w:r>
    </w:p>
    <w:p w14:paraId="2D125D85">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关于分包合同价款支付的约定：</w:t>
      </w:r>
      <w:r>
        <w:rPr>
          <w:rFonts w:hint="eastAsia" w:cs="宋体"/>
          <w:color w:val="auto"/>
          <w:sz w:val="21"/>
          <w:szCs w:val="21"/>
          <w:u w:val="single"/>
        </w:rPr>
        <w:t xml:space="preserve">          </w:t>
      </w:r>
      <w:r>
        <w:rPr>
          <w:rFonts w:hint="eastAsia" w:cs="宋体"/>
          <w:color w:val="auto"/>
          <w:sz w:val="21"/>
          <w:szCs w:val="21"/>
        </w:rPr>
        <w:t>。</w:t>
      </w:r>
    </w:p>
    <w:bookmarkEnd w:id="175"/>
    <w:bookmarkEnd w:id="176"/>
    <w:p w14:paraId="0830381B">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3.6 工程照管与成品、半成品保护</w:t>
      </w:r>
    </w:p>
    <w:p w14:paraId="2C9567B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承包人负责照管工程及工程相关的材料、工程设备的起始时间：</w:t>
      </w:r>
      <w:r>
        <w:rPr>
          <w:rFonts w:hint="eastAsia" w:cs="宋体"/>
          <w:color w:val="auto"/>
          <w:sz w:val="21"/>
          <w:szCs w:val="21"/>
          <w:u w:val="single"/>
        </w:rPr>
        <w:t>自发包人向承包人移交施工现场之日起，承包人应负责照管工程及工程相关的材料、工程设备，直到颁发工程接收证书之日止。</w:t>
      </w:r>
    </w:p>
    <w:p w14:paraId="5E259FC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3.7 履约保证金</w:t>
      </w:r>
    </w:p>
    <w:p w14:paraId="1CB9E0EB">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承包人是否提供履约保证金：</w:t>
      </w:r>
      <w:r>
        <w:rPr>
          <w:rFonts w:hint="eastAsia" w:cs="宋体"/>
          <w:color w:val="auto"/>
          <w:sz w:val="21"/>
          <w:szCs w:val="21"/>
          <w:u w:val="single"/>
        </w:rPr>
        <w:t>见《专用合同条款数据表》</w:t>
      </w:r>
      <w:r>
        <w:rPr>
          <w:rFonts w:hint="eastAsia" w:cs="宋体"/>
          <w:color w:val="auto"/>
          <w:sz w:val="21"/>
          <w:szCs w:val="21"/>
        </w:rPr>
        <w:t>。</w:t>
      </w:r>
    </w:p>
    <w:p w14:paraId="32E93FE1">
      <w:pPr>
        <w:adjustRightInd w:val="0"/>
        <w:snapToGrid w:val="0"/>
        <w:spacing w:line="360" w:lineRule="auto"/>
        <w:ind w:left="-70" w:leftChars="-35" w:firstLine="497" w:firstLineChars="237"/>
        <w:rPr>
          <w:rFonts w:cs="宋体"/>
          <w:b/>
          <w:color w:val="auto"/>
          <w:sz w:val="21"/>
          <w:szCs w:val="21"/>
        </w:rPr>
      </w:pPr>
      <w:r>
        <w:rPr>
          <w:rFonts w:hint="eastAsia" w:cs="宋体"/>
          <w:color w:val="auto"/>
          <w:sz w:val="21"/>
          <w:szCs w:val="21"/>
        </w:rPr>
        <w:t>承包人提供履约保证金的形式：</w:t>
      </w:r>
      <w:r>
        <w:rPr>
          <w:rFonts w:hint="eastAsia" w:cs="宋体"/>
          <w:color w:val="auto"/>
          <w:sz w:val="21"/>
          <w:szCs w:val="21"/>
          <w:u w:val="single"/>
        </w:rPr>
        <w:t>见《专用合同条款数据表》</w:t>
      </w:r>
      <w:r>
        <w:rPr>
          <w:rFonts w:hint="eastAsia" w:cs="宋体"/>
          <w:color w:val="auto"/>
          <w:sz w:val="21"/>
          <w:szCs w:val="21"/>
        </w:rPr>
        <w:t>。</w:t>
      </w:r>
    </w:p>
    <w:p w14:paraId="02312D2B">
      <w:pPr>
        <w:adjustRightInd w:val="0"/>
        <w:snapToGrid w:val="0"/>
        <w:spacing w:line="360" w:lineRule="auto"/>
        <w:ind w:firstLine="420" w:firstLineChars="200"/>
        <w:rPr>
          <w:rFonts w:cs="宋体"/>
          <w:color w:val="auto"/>
          <w:sz w:val="21"/>
          <w:szCs w:val="21"/>
        </w:rPr>
      </w:pPr>
      <w:r>
        <w:rPr>
          <w:rFonts w:hint="eastAsia" w:cs="宋体"/>
          <w:color w:val="auto"/>
          <w:sz w:val="21"/>
          <w:szCs w:val="21"/>
        </w:rPr>
        <w:t>履约保证金的金额：</w:t>
      </w:r>
      <w:r>
        <w:rPr>
          <w:rFonts w:hint="eastAsia" w:cs="宋体"/>
          <w:color w:val="auto"/>
          <w:sz w:val="21"/>
          <w:szCs w:val="21"/>
          <w:u w:val="single"/>
        </w:rPr>
        <w:t>见《专用合同条款数据表》</w:t>
      </w:r>
      <w:r>
        <w:rPr>
          <w:rFonts w:hint="eastAsia" w:cs="宋体"/>
          <w:color w:val="auto"/>
          <w:sz w:val="21"/>
          <w:szCs w:val="21"/>
        </w:rPr>
        <w:t>。</w:t>
      </w:r>
    </w:p>
    <w:p w14:paraId="21376785">
      <w:pPr>
        <w:adjustRightInd w:val="0"/>
        <w:snapToGrid w:val="0"/>
        <w:spacing w:line="360" w:lineRule="auto"/>
        <w:ind w:firstLine="420" w:firstLineChars="200"/>
        <w:rPr>
          <w:rFonts w:cs="宋体"/>
          <w:color w:val="auto"/>
          <w:sz w:val="21"/>
          <w:szCs w:val="21"/>
        </w:rPr>
      </w:pPr>
      <w:r>
        <w:rPr>
          <w:rFonts w:hint="eastAsia" w:cs="宋体"/>
          <w:color w:val="auto"/>
          <w:sz w:val="21"/>
          <w:szCs w:val="21"/>
        </w:rPr>
        <w:t>履约保证金提交期限的要求：</w:t>
      </w:r>
      <w:r>
        <w:rPr>
          <w:rFonts w:hint="eastAsia" w:cs="宋体"/>
          <w:color w:val="auto"/>
          <w:sz w:val="21"/>
          <w:szCs w:val="21"/>
          <w:u w:val="single"/>
        </w:rPr>
        <w:t>见《专用合同条款数据表》。</w:t>
      </w:r>
    </w:p>
    <w:p w14:paraId="480C5C23">
      <w:pPr>
        <w:adjustRightInd w:val="0"/>
        <w:snapToGrid w:val="0"/>
        <w:spacing w:line="360" w:lineRule="auto"/>
        <w:ind w:firstLine="420" w:firstLineChars="200"/>
        <w:rPr>
          <w:rFonts w:cs="宋体"/>
          <w:strike/>
          <w:color w:val="auto"/>
          <w:sz w:val="21"/>
          <w:szCs w:val="21"/>
        </w:rPr>
      </w:pPr>
      <w:r>
        <w:rPr>
          <w:rFonts w:hint="eastAsia" w:cs="宋体"/>
          <w:bCs/>
          <w:snapToGrid w:val="0"/>
          <w:color w:val="auto"/>
          <w:sz w:val="21"/>
          <w:szCs w:val="21"/>
        </w:rPr>
        <w:t>履约保证金退还时限：</w:t>
      </w:r>
      <w:r>
        <w:rPr>
          <w:rFonts w:hint="eastAsia" w:cs="宋体"/>
          <w:color w:val="auto"/>
          <w:sz w:val="21"/>
          <w:szCs w:val="21"/>
          <w:u w:val="single"/>
        </w:rPr>
        <w:t>见《专用合同条款数据表》。</w:t>
      </w:r>
    </w:p>
    <w:p w14:paraId="25FD9E2C">
      <w:pPr>
        <w:snapToGrid w:val="0"/>
        <w:spacing w:before="312" w:beforeLines="100" w:after="312" w:afterLines="100" w:line="360" w:lineRule="auto"/>
        <w:outlineLvl w:val="2"/>
        <w:rPr>
          <w:rFonts w:cs="宋体"/>
          <w:color w:val="auto"/>
          <w:sz w:val="21"/>
          <w:szCs w:val="21"/>
        </w:rPr>
      </w:pPr>
      <w:bookmarkStart w:id="177" w:name="_Toc351203636"/>
      <w:r>
        <w:rPr>
          <w:rFonts w:hint="eastAsia" w:cs="宋体"/>
          <w:color w:val="auto"/>
          <w:sz w:val="21"/>
          <w:szCs w:val="21"/>
        </w:rPr>
        <w:t>4</w:t>
      </w:r>
      <w:bookmarkStart w:id="178" w:name="_Toc296347161"/>
      <w:bookmarkStart w:id="179" w:name="_Toc267251413"/>
      <w:bookmarkStart w:id="180" w:name="_Toc296503162"/>
      <w:bookmarkStart w:id="181" w:name="_Toc297120462"/>
      <w:bookmarkStart w:id="182" w:name="_Toc296890990"/>
      <w:bookmarkStart w:id="183" w:name="_Toc296346663"/>
      <w:bookmarkStart w:id="184" w:name="_Toc296891202"/>
      <w:bookmarkStart w:id="185" w:name="_Toc297048348"/>
      <w:bookmarkStart w:id="186" w:name="_Toc292559871"/>
      <w:bookmarkStart w:id="187" w:name="_Toc292559366"/>
      <w:bookmarkStart w:id="188" w:name="_Toc296944501"/>
      <w:r>
        <w:rPr>
          <w:rFonts w:hint="eastAsia" w:cs="宋体"/>
          <w:color w:val="auto"/>
          <w:sz w:val="21"/>
          <w:szCs w:val="21"/>
        </w:rPr>
        <w:t>. 监</w:t>
      </w:r>
      <w:bookmarkEnd w:id="178"/>
      <w:bookmarkEnd w:id="179"/>
      <w:bookmarkEnd w:id="180"/>
      <w:bookmarkEnd w:id="181"/>
      <w:bookmarkEnd w:id="182"/>
      <w:bookmarkEnd w:id="183"/>
      <w:bookmarkEnd w:id="184"/>
      <w:bookmarkEnd w:id="185"/>
      <w:bookmarkEnd w:id="186"/>
      <w:bookmarkEnd w:id="187"/>
      <w:bookmarkEnd w:id="188"/>
      <w:r>
        <w:rPr>
          <w:rFonts w:hint="eastAsia" w:cs="宋体"/>
          <w:color w:val="auto"/>
          <w:sz w:val="21"/>
          <w:szCs w:val="21"/>
        </w:rPr>
        <w:t>理人</w:t>
      </w:r>
      <w:bookmarkEnd w:id="177"/>
    </w:p>
    <w:p w14:paraId="5DF37930">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4.1 监理人的一般规定</w:t>
      </w:r>
    </w:p>
    <w:p w14:paraId="2D5DD9AF">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关于监理人的监理内容：</w:t>
      </w:r>
      <w:r>
        <w:rPr>
          <w:rFonts w:hint="eastAsia" w:cs="宋体"/>
          <w:color w:val="auto"/>
          <w:sz w:val="21"/>
          <w:szCs w:val="21"/>
          <w:u w:val="single"/>
        </w:rPr>
        <w:t xml:space="preserve">           </w:t>
      </w:r>
      <w:r>
        <w:rPr>
          <w:rFonts w:hint="eastAsia" w:cs="宋体"/>
          <w:color w:val="auto"/>
          <w:sz w:val="21"/>
          <w:szCs w:val="21"/>
        </w:rPr>
        <w:t>。</w:t>
      </w:r>
    </w:p>
    <w:p w14:paraId="3C903669">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关于监理人的监理权限：</w:t>
      </w:r>
      <w:r>
        <w:rPr>
          <w:rFonts w:hint="eastAsia" w:cs="宋体"/>
          <w:color w:val="auto"/>
          <w:sz w:val="21"/>
          <w:szCs w:val="21"/>
          <w:u w:val="single"/>
        </w:rPr>
        <w:t xml:space="preserve">           </w:t>
      </w:r>
      <w:r>
        <w:rPr>
          <w:rFonts w:hint="eastAsia" w:cs="宋体"/>
          <w:color w:val="auto"/>
          <w:sz w:val="21"/>
          <w:szCs w:val="21"/>
        </w:rPr>
        <w:t>。</w:t>
      </w:r>
    </w:p>
    <w:p w14:paraId="1419290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关于监理人在施工现场的办公场所、生活场所的提供和费用承担的约定：</w:t>
      </w:r>
      <w:r>
        <w:rPr>
          <w:rFonts w:hint="eastAsia" w:cs="宋体"/>
          <w:color w:val="auto"/>
          <w:sz w:val="21"/>
          <w:szCs w:val="21"/>
          <w:u w:val="single"/>
        </w:rPr>
        <w:t xml:space="preserve">      </w:t>
      </w:r>
      <w:r>
        <w:rPr>
          <w:rFonts w:hint="eastAsia" w:cs="宋体"/>
          <w:color w:val="auto"/>
          <w:sz w:val="21"/>
          <w:szCs w:val="21"/>
        </w:rPr>
        <w:t>。</w:t>
      </w:r>
    </w:p>
    <w:p w14:paraId="7271581B">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4.2 监理人员</w:t>
      </w:r>
    </w:p>
    <w:p w14:paraId="53BE77EA">
      <w:pPr>
        <w:adjustRightInd w:val="0"/>
        <w:snapToGrid w:val="0"/>
        <w:spacing w:line="360" w:lineRule="auto"/>
        <w:ind w:firstLine="420" w:firstLineChars="200"/>
        <w:rPr>
          <w:rFonts w:cs="宋体"/>
          <w:color w:val="auto"/>
          <w:sz w:val="21"/>
          <w:szCs w:val="21"/>
        </w:rPr>
      </w:pPr>
      <w:r>
        <w:rPr>
          <w:rFonts w:hint="eastAsia" w:cs="宋体"/>
          <w:color w:val="auto"/>
          <w:sz w:val="21"/>
          <w:szCs w:val="21"/>
        </w:rPr>
        <w:t>总监理工程师：</w:t>
      </w:r>
    </w:p>
    <w:p w14:paraId="411696EB">
      <w:pPr>
        <w:adjustRightInd w:val="0"/>
        <w:snapToGrid w:val="0"/>
        <w:spacing w:line="360" w:lineRule="auto"/>
        <w:ind w:firstLine="420" w:firstLineChars="200"/>
        <w:rPr>
          <w:rFonts w:cs="宋体"/>
          <w:color w:val="auto"/>
          <w:sz w:val="21"/>
          <w:szCs w:val="21"/>
        </w:rPr>
      </w:pPr>
      <w:r>
        <w:rPr>
          <w:rFonts w:hint="eastAsia" w:cs="宋体"/>
          <w:color w:val="auto"/>
          <w:sz w:val="21"/>
          <w:szCs w:val="21"/>
        </w:rPr>
        <w:t>姓    名：</w:t>
      </w:r>
      <w:r>
        <w:rPr>
          <w:rFonts w:hint="eastAsia" w:cs="宋体"/>
          <w:color w:val="auto"/>
          <w:sz w:val="21"/>
          <w:szCs w:val="21"/>
          <w:u w:val="single"/>
        </w:rPr>
        <w:t xml:space="preserve">                            </w:t>
      </w:r>
      <w:r>
        <w:rPr>
          <w:rFonts w:hint="eastAsia" w:cs="宋体"/>
          <w:color w:val="auto"/>
          <w:sz w:val="21"/>
          <w:szCs w:val="21"/>
        </w:rPr>
        <w:t>；</w:t>
      </w:r>
    </w:p>
    <w:p w14:paraId="32207080">
      <w:pPr>
        <w:adjustRightInd w:val="0"/>
        <w:snapToGrid w:val="0"/>
        <w:spacing w:line="360" w:lineRule="auto"/>
        <w:ind w:firstLine="420" w:firstLineChars="200"/>
        <w:rPr>
          <w:rFonts w:cs="宋体"/>
          <w:color w:val="auto"/>
          <w:sz w:val="21"/>
          <w:szCs w:val="21"/>
        </w:rPr>
      </w:pPr>
      <w:r>
        <w:rPr>
          <w:rFonts w:hint="eastAsia" w:cs="宋体"/>
          <w:color w:val="auto"/>
          <w:sz w:val="21"/>
          <w:szCs w:val="21"/>
        </w:rPr>
        <w:t>职    务：</w:t>
      </w:r>
      <w:r>
        <w:rPr>
          <w:rFonts w:hint="eastAsia" w:cs="宋体"/>
          <w:color w:val="auto"/>
          <w:sz w:val="21"/>
          <w:szCs w:val="21"/>
          <w:u w:val="single"/>
        </w:rPr>
        <w:t xml:space="preserve">                            </w:t>
      </w:r>
      <w:r>
        <w:rPr>
          <w:rFonts w:hint="eastAsia" w:cs="宋体"/>
          <w:color w:val="auto"/>
          <w:sz w:val="21"/>
          <w:szCs w:val="21"/>
        </w:rPr>
        <w:t>；</w:t>
      </w:r>
    </w:p>
    <w:p w14:paraId="6040974D">
      <w:pPr>
        <w:adjustRightInd w:val="0"/>
        <w:snapToGrid w:val="0"/>
        <w:spacing w:line="360" w:lineRule="auto"/>
        <w:ind w:firstLine="420" w:firstLineChars="200"/>
        <w:rPr>
          <w:rFonts w:cs="宋体"/>
          <w:color w:val="auto"/>
          <w:sz w:val="21"/>
          <w:szCs w:val="21"/>
        </w:rPr>
      </w:pPr>
      <w:r>
        <w:rPr>
          <w:rFonts w:hint="eastAsia" w:cs="宋体"/>
          <w:color w:val="auto"/>
          <w:sz w:val="21"/>
          <w:szCs w:val="21"/>
        </w:rPr>
        <w:t>监理工程师执业资格证书号：</w:t>
      </w:r>
      <w:r>
        <w:rPr>
          <w:rFonts w:hint="eastAsia" w:cs="宋体"/>
          <w:color w:val="auto"/>
          <w:sz w:val="21"/>
          <w:szCs w:val="21"/>
          <w:u w:val="single"/>
        </w:rPr>
        <w:t xml:space="preserve">                            </w:t>
      </w:r>
      <w:r>
        <w:rPr>
          <w:rFonts w:hint="eastAsia" w:cs="宋体"/>
          <w:color w:val="auto"/>
          <w:sz w:val="21"/>
          <w:szCs w:val="21"/>
        </w:rPr>
        <w:t>；</w:t>
      </w:r>
    </w:p>
    <w:p w14:paraId="4A12D450">
      <w:pPr>
        <w:adjustRightInd w:val="0"/>
        <w:snapToGrid w:val="0"/>
        <w:spacing w:line="360" w:lineRule="auto"/>
        <w:ind w:firstLine="420" w:firstLineChars="200"/>
        <w:rPr>
          <w:rFonts w:cs="宋体"/>
          <w:color w:val="auto"/>
          <w:sz w:val="21"/>
          <w:szCs w:val="21"/>
        </w:rPr>
      </w:pP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3B463669">
      <w:pPr>
        <w:adjustRightInd w:val="0"/>
        <w:snapToGrid w:val="0"/>
        <w:spacing w:line="360" w:lineRule="auto"/>
        <w:ind w:firstLine="420" w:firstLineChars="200"/>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w:t>
      </w:r>
    </w:p>
    <w:p w14:paraId="2875FEDA">
      <w:pPr>
        <w:adjustRightInd w:val="0"/>
        <w:snapToGrid w:val="0"/>
        <w:spacing w:line="360" w:lineRule="auto"/>
        <w:ind w:firstLine="420" w:firstLineChars="200"/>
        <w:rPr>
          <w:rFonts w:cs="宋体"/>
          <w:color w:val="auto"/>
          <w:sz w:val="21"/>
          <w:szCs w:val="21"/>
        </w:rPr>
      </w:pPr>
      <w:r>
        <w:rPr>
          <w:rFonts w:hint="eastAsia" w:cs="宋体"/>
          <w:color w:val="auto"/>
          <w:sz w:val="21"/>
          <w:szCs w:val="21"/>
        </w:rPr>
        <w:t>通信地址：</w:t>
      </w:r>
      <w:r>
        <w:rPr>
          <w:rFonts w:hint="eastAsia" w:cs="宋体"/>
          <w:color w:val="auto"/>
          <w:sz w:val="21"/>
          <w:szCs w:val="21"/>
          <w:u w:val="single"/>
        </w:rPr>
        <w:t xml:space="preserve">                            </w:t>
      </w:r>
      <w:r>
        <w:rPr>
          <w:rFonts w:hint="eastAsia" w:cs="宋体"/>
          <w:color w:val="auto"/>
          <w:sz w:val="21"/>
          <w:szCs w:val="21"/>
        </w:rPr>
        <w:t>；</w:t>
      </w:r>
    </w:p>
    <w:p w14:paraId="3F468B7B">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关于监理人的其他约定：</w:t>
      </w:r>
      <w:r>
        <w:rPr>
          <w:rFonts w:hint="eastAsia" w:cs="宋体"/>
          <w:color w:val="auto"/>
          <w:sz w:val="21"/>
          <w:szCs w:val="21"/>
          <w:u w:val="single"/>
        </w:rPr>
        <w:t xml:space="preserve">                            </w:t>
      </w:r>
      <w:r>
        <w:rPr>
          <w:rFonts w:hint="eastAsia" w:cs="宋体"/>
          <w:color w:val="auto"/>
          <w:sz w:val="21"/>
          <w:szCs w:val="21"/>
        </w:rPr>
        <w:t>。</w:t>
      </w:r>
    </w:p>
    <w:p w14:paraId="00A2BE7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4.4 商定或确定</w:t>
      </w:r>
    </w:p>
    <w:p w14:paraId="1B8CC281">
      <w:pPr>
        <w:adjustRightInd w:val="0"/>
        <w:snapToGrid w:val="0"/>
        <w:spacing w:line="360" w:lineRule="auto"/>
        <w:ind w:firstLine="420" w:firstLineChars="200"/>
        <w:rPr>
          <w:rFonts w:cs="宋体"/>
          <w:color w:val="auto"/>
          <w:sz w:val="21"/>
          <w:szCs w:val="21"/>
        </w:rPr>
      </w:pPr>
      <w:bookmarkStart w:id="189" w:name="_Toc267251418"/>
      <w:r>
        <w:rPr>
          <w:rFonts w:hint="eastAsia" w:cs="宋体"/>
          <w:color w:val="auto"/>
          <w:sz w:val="21"/>
          <w:szCs w:val="21"/>
        </w:rPr>
        <w:t>在发包人和承包人不能通过协商达成一致意见时，发包人授权监理人对以下事项进行确定：</w:t>
      </w:r>
    </w:p>
    <w:p w14:paraId="4496FC99">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r>
        <w:rPr>
          <w:rFonts w:hint="eastAsia" w:cs="宋体"/>
          <w:color w:val="auto"/>
          <w:sz w:val="21"/>
          <w:szCs w:val="21"/>
          <w:u w:val="single"/>
        </w:rPr>
        <w:t xml:space="preserve">                            </w:t>
      </w:r>
      <w:r>
        <w:rPr>
          <w:rFonts w:hint="eastAsia" w:cs="宋体"/>
          <w:color w:val="auto"/>
          <w:sz w:val="21"/>
          <w:szCs w:val="21"/>
        </w:rPr>
        <w:t>；</w:t>
      </w:r>
    </w:p>
    <w:p w14:paraId="37B1110F">
      <w:pPr>
        <w:adjustRightInd w:val="0"/>
        <w:snapToGrid w:val="0"/>
        <w:spacing w:line="360" w:lineRule="auto"/>
        <w:ind w:firstLine="420" w:firstLineChars="200"/>
        <w:rPr>
          <w:rFonts w:cs="宋体"/>
          <w:color w:val="auto"/>
          <w:sz w:val="21"/>
          <w:szCs w:val="21"/>
        </w:rPr>
      </w:pPr>
      <w:r>
        <w:rPr>
          <w:rFonts w:hint="eastAsia" w:cs="宋体"/>
          <w:color w:val="auto"/>
          <w:sz w:val="21"/>
          <w:szCs w:val="21"/>
        </w:rPr>
        <w:t>（2）</w:t>
      </w:r>
      <w:r>
        <w:rPr>
          <w:rFonts w:hint="eastAsia" w:cs="宋体"/>
          <w:color w:val="auto"/>
          <w:sz w:val="21"/>
          <w:szCs w:val="21"/>
          <w:u w:val="single"/>
        </w:rPr>
        <w:t xml:space="preserve">                            </w:t>
      </w:r>
      <w:r>
        <w:rPr>
          <w:rFonts w:hint="eastAsia" w:cs="宋体"/>
          <w:color w:val="auto"/>
          <w:sz w:val="21"/>
          <w:szCs w:val="21"/>
        </w:rPr>
        <w:t>；</w:t>
      </w:r>
    </w:p>
    <w:p w14:paraId="238ACC9C">
      <w:pPr>
        <w:adjustRightInd w:val="0"/>
        <w:snapToGrid w:val="0"/>
        <w:spacing w:line="360" w:lineRule="auto"/>
        <w:ind w:firstLine="420" w:firstLineChars="200"/>
        <w:rPr>
          <w:rFonts w:cs="宋体"/>
          <w:color w:val="auto"/>
          <w:sz w:val="21"/>
          <w:szCs w:val="21"/>
        </w:rPr>
      </w:pPr>
      <w:r>
        <w:rPr>
          <w:rFonts w:hint="eastAsia" w:cs="宋体"/>
          <w:color w:val="auto"/>
          <w:sz w:val="21"/>
          <w:szCs w:val="21"/>
        </w:rPr>
        <w:t>（3）</w:t>
      </w:r>
      <w:r>
        <w:rPr>
          <w:rFonts w:hint="eastAsia" w:cs="宋体"/>
          <w:color w:val="auto"/>
          <w:sz w:val="21"/>
          <w:szCs w:val="21"/>
          <w:u w:val="single"/>
        </w:rPr>
        <w:t xml:space="preserve">                            </w:t>
      </w:r>
      <w:r>
        <w:rPr>
          <w:rFonts w:hint="eastAsia" w:cs="宋体"/>
          <w:color w:val="auto"/>
          <w:sz w:val="21"/>
          <w:szCs w:val="21"/>
        </w:rPr>
        <w:t>。</w:t>
      </w:r>
    </w:p>
    <w:p w14:paraId="229BAC4A">
      <w:pPr>
        <w:snapToGrid w:val="0"/>
        <w:spacing w:before="312" w:beforeLines="100" w:after="312" w:afterLines="100" w:line="360" w:lineRule="auto"/>
        <w:outlineLvl w:val="2"/>
        <w:rPr>
          <w:rFonts w:cs="宋体"/>
          <w:color w:val="auto"/>
          <w:sz w:val="21"/>
          <w:szCs w:val="21"/>
        </w:rPr>
      </w:pPr>
      <w:bookmarkStart w:id="190" w:name="_Toc351203637"/>
      <w:r>
        <w:rPr>
          <w:rFonts w:hint="eastAsia" w:cs="宋体"/>
          <w:color w:val="auto"/>
          <w:sz w:val="21"/>
          <w:szCs w:val="21"/>
        </w:rPr>
        <w:t>5</w:t>
      </w:r>
      <w:bookmarkEnd w:id="189"/>
      <w:bookmarkStart w:id="191" w:name="_Toc296503163"/>
      <w:bookmarkStart w:id="192" w:name="_Toc296891203"/>
      <w:bookmarkStart w:id="193" w:name="_Toc296347162"/>
      <w:bookmarkStart w:id="194" w:name="_Toc297120463"/>
      <w:bookmarkStart w:id="195" w:name="_Toc292559872"/>
      <w:bookmarkStart w:id="196" w:name="_Toc296944502"/>
      <w:bookmarkStart w:id="197" w:name="_Toc292559367"/>
      <w:bookmarkStart w:id="198" w:name="_Toc296346664"/>
      <w:bookmarkStart w:id="199" w:name="_Toc296890991"/>
      <w:bookmarkStart w:id="200" w:name="_Toc297048349"/>
      <w:r>
        <w:rPr>
          <w:rFonts w:hint="eastAsia" w:cs="宋体"/>
          <w:color w:val="auto"/>
          <w:sz w:val="21"/>
          <w:szCs w:val="21"/>
        </w:rPr>
        <w:t>. 工程质量</w:t>
      </w:r>
      <w:bookmarkEnd w:id="190"/>
    </w:p>
    <w:p w14:paraId="7EFB2DDB">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5.1 质量要求</w:t>
      </w:r>
    </w:p>
    <w:p w14:paraId="2D5105C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5</w:t>
      </w:r>
      <w:bookmarkStart w:id="201" w:name="_Toc300934949"/>
      <w:bookmarkStart w:id="202" w:name="_Toc297123496"/>
      <w:bookmarkStart w:id="203" w:name="_Toc304295527"/>
      <w:bookmarkStart w:id="204" w:name="_Toc318581164"/>
      <w:bookmarkStart w:id="205" w:name="_Toc297216155"/>
      <w:bookmarkStart w:id="206" w:name="_Toc312677997"/>
      <w:bookmarkStart w:id="207" w:name="_Toc303539106"/>
      <w:r>
        <w:rPr>
          <w:rFonts w:hint="eastAsia" w:cs="宋体"/>
          <w:color w:val="auto"/>
          <w:sz w:val="21"/>
          <w:szCs w:val="21"/>
        </w:rPr>
        <w:t>.1.1 特殊质量标准和要求：</w:t>
      </w:r>
      <w:r>
        <w:rPr>
          <w:rFonts w:hint="eastAsia" w:cs="宋体"/>
          <w:color w:val="auto"/>
          <w:sz w:val="21"/>
          <w:szCs w:val="21"/>
          <w:u w:val="single"/>
        </w:rPr>
        <w:t>见《专用合同条款数据表》</w:t>
      </w:r>
      <w:r>
        <w:rPr>
          <w:rFonts w:hint="eastAsia" w:cs="宋体"/>
          <w:color w:val="auto"/>
          <w:sz w:val="21"/>
          <w:szCs w:val="21"/>
        </w:rPr>
        <w:t>。</w:t>
      </w:r>
    </w:p>
    <w:p w14:paraId="6F41A24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关于工程奖项的约定：</w:t>
      </w:r>
      <w:r>
        <w:rPr>
          <w:rFonts w:hint="eastAsia" w:cs="宋体"/>
          <w:color w:val="auto"/>
          <w:sz w:val="21"/>
          <w:szCs w:val="21"/>
          <w:u w:val="single"/>
        </w:rPr>
        <w:t>见《专用合同条款数据表》</w:t>
      </w:r>
      <w:r>
        <w:rPr>
          <w:rFonts w:hint="eastAsia" w:cs="宋体"/>
          <w:color w:val="auto"/>
          <w:sz w:val="21"/>
          <w:szCs w:val="21"/>
        </w:rPr>
        <w:t>。</w:t>
      </w:r>
    </w:p>
    <w:p w14:paraId="1EDBB070">
      <w:pPr>
        <w:snapToGrid w:val="0"/>
        <w:spacing w:line="360" w:lineRule="auto"/>
        <w:ind w:firstLine="420" w:firstLineChars="200"/>
        <w:jc w:val="left"/>
        <w:rPr>
          <w:rFonts w:cs="宋体"/>
          <w:color w:val="auto"/>
          <w:sz w:val="21"/>
          <w:szCs w:val="21"/>
        </w:rPr>
      </w:pPr>
      <w:bookmarkStart w:id="208" w:name="_Toc351203638"/>
      <w:r>
        <w:rPr>
          <w:rFonts w:hint="eastAsia" w:cs="宋体"/>
          <w:color w:val="auto"/>
          <w:sz w:val="21"/>
          <w:szCs w:val="21"/>
        </w:rPr>
        <w:t>关于建造要求：</w:t>
      </w:r>
    </w:p>
    <w:p w14:paraId="21CC2609">
      <w:pPr>
        <w:pStyle w:val="13"/>
        <w:snapToGrid w:val="0"/>
        <w:spacing w:line="360" w:lineRule="auto"/>
        <w:ind w:firstLine="480"/>
        <w:rPr>
          <w:rFonts w:hAnsi="宋体" w:cs="宋体"/>
          <w:color w:val="auto"/>
          <w:sz w:val="21"/>
          <w:szCs w:val="21"/>
        </w:rPr>
      </w:pPr>
      <w:r>
        <w:rPr>
          <w:rFonts w:hint="eastAsia" w:hAnsi="宋体" w:cs="宋体"/>
          <w:color w:val="auto"/>
          <w:sz w:val="21"/>
          <w:szCs w:val="21"/>
        </w:rPr>
        <w:t>（1）绿色建筑等级要求：</w:t>
      </w:r>
      <w:r>
        <w:rPr>
          <w:rFonts w:hint="eastAsia" w:hAnsi="宋体" w:cs="宋体"/>
          <w:color w:val="auto"/>
          <w:sz w:val="21"/>
          <w:szCs w:val="21"/>
          <w:u w:val="single"/>
        </w:rPr>
        <w:t>见《专用合同条款数据表》</w:t>
      </w:r>
      <w:r>
        <w:rPr>
          <w:rFonts w:hint="eastAsia" w:hAnsi="宋体" w:cs="宋体"/>
          <w:color w:val="auto"/>
          <w:sz w:val="21"/>
          <w:szCs w:val="21"/>
        </w:rPr>
        <w:t>；</w:t>
      </w:r>
    </w:p>
    <w:p w14:paraId="23DC3891">
      <w:pPr>
        <w:pStyle w:val="13"/>
        <w:snapToGrid w:val="0"/>
        <w:spacing w:line="360" w:lineRule="auto"/>
        <w:ind w:firstLine="480"/>
        <w:rPr>
          <w:rFonts w:hAnsi="宋体" w:cs="宋体"/>
          <w:color w:val="auto"/>
          <w:sz w:val="21"/>
          <w:szCs w:val="21"/>
        </w:rPr>
      </w:pPr>
      <w:r>
        <w:rPr>
          <w:rFonts w:hint="eastAsia" w:hAnsi="宋体" w:cs="宋体"/>
          <w:color w:val="auto"/>
          <w:sz w:val="21"/>
          <w:szCs w:val="21"/>
        </w:rPr>
        <w:t>（2）智慧工地管理要求：</w:t>
      </w:r>
      <w:r>
        <w:rPr>
          <w:rFonts w:hint="eastAsia" w:hAnsi="宋体" w:cs="宋体"/>
          <w:color w:val="auto"/>
          <w:sz w:val="21"/>
          <w:szCs w:val="21"/>
          <w:u w:val="single"/>
        </w:rPr>
        <w:t>见《专用合同条款数据表》</w:t>
      </w:r>
      <w:r>
        <w:rPr>
          <w:rFonts w:hint="eastAsia" w:hAnsi="宋体" w:cs="宋体"/>
          <w:color w:val="auto"/>
          <w:sz w:val="21"/>
          <w:szCs w:val="21"/>
        </w:rPr>
        <w:t>；</w:t>
      </w:r>
    </w:p>
    <w:p w14:paraId="7CC571B2">
      <w:pPr>
        <w:pStyle w:val="13"/>
        <w:snapToGrid w:val="0"/>
        <w:spacing w:line="360" w:lineRule="auto"/>
        <w:ind w:firstLine="480"/>
        <w:rPr>
          <w:rFonts w:hAnsi="宋体" w:cs="宋体"/>
          <w:color w:val="auto"/>
          <w:sz w:val="21"/>
          <w:szCs w:val="21"/>
        </w:rPr>
      </w:pPr>
      <w:r>
        <w:rPr>
          <w:rFonts w:hint="eastAsia" w:hAnsi="宋体" w:cs="宋体"/>
          <w:color w:val="auto"/>
          <w:sz w:val="21"/>
          <w:szCs w:val="21"/>
        </w:rPr>
        <w:t>（3）建筑垃圾减量化目标：</w:t>
      </w:r>
      <w:r>
        <w:rPr>
          <w:rFonts w:hint="eastAsia" w:hAnsi="宋体" w:cs="宋体"/>
          <w:color w:val="auto"/>
          <w:sz w:val="21"/>
          <w:szCs w:val="21"/>
          <w:u w:val="single"/>
        </w:rPr>
        <w:t>见《专用合同条款数据表》</w:t>
      </w:r>
      <w:r>
        <w:rPr>
          <w:rFonts w:hint="eastAsia" w:hAnsi="宋体" w:cs="宋体"/>
          <w:color w:val="auto"/>
          <w:sz w:val="21"/>
          <w:szCs w:val="21"/>
        </w:rPr>
        <w:t>；</w:t>
      </w:r>
    </w:p>
    <w:p w14:paraId="5586F2E8">
      <w:pPr>
        <w:snapToGrid w:val="0"/>
        <w:spacing w:line="360" w:lineRule="auto"/>
        <w:ind w:firstLine="420" w:firstLineChars="200"/>
        <w:jc w:val="left"/>
        <w:rPr>
          <w:rFonts w:cs="宋体"/>
          <w:color w:val="auto"/>
          <w:sz w:val="21"/>
          <w:szCs w:val="21"/>
        </w:rPr>
      </w:pPr>
      <w:r>
        <w:rPr>
          <w:rFonts w:hint="eastAsia" w:cs="宋体"/>
          <w:color w:val="auto"/>
          <w:sz w:val="21"/>
          <w:szCs w:val="21"/>
        </w:rPr>
        <w:t>（4）装配式建筑装配率要求：</w:t>
      </w:r>
      <w:r>
        <w:rPr>
          <w:rFonts w:hint="eastAsia" w:cs="宋体"/>
          <w:color w:val="auto"/>
          <w:sz w:val="21"/>
          <w:szCs w:val="21"/>
          <w:u w:val="single"/>
        </w:rPr>
        <w:t>见《专用合同条款数据表》</w:t>
      </w:r>
      <w:r>
        <w:rPr>
          <w:rFonts w:hint="eastAsia" w:cs="宋体"/>
          <w:color w:val="auto"/>
          <w:sz w:val="21"/>
          <w:szCs w:val="21"/>
        </w:rPr>
        <w:t>；</w:t>
      </w:r>
    </w:p>
    <w:p w14:paraId="78B9BB76">
      <w:pPr>
        <w:snapToGrid w:val="0"/>
        <w:spacing w:line="360" w:lineRule="auto"/>
        <w:ind w:firstLine="420" w:firstLineChars="200"/>
        <w:jc w:val="left"/>
        <w:rPr>
          <w:rFonts w:cs="宋体"/>
          <w:color w:val="auto"/>
          <w:sz w:val="21"/>
          <w:szCs w:val="21"/>
        </w:rPr>
      </w:pPr>
      <w:r>
        <w:rPr>
          <w:rFonts w:hint="eastAsia" w:cs="宋体"/>
          <w:color w:val="auto"/>
          <w:sz w:val="21"/>
          <w:szCs w:val="21"/>
        </w:rPr>
        <w:t>（5）</w:t>
      </w:r>
      <w:r>
        <w:rPr>
          <w:rFonts w:hint="eastAsia" w:cs="宋体"/>
          <w:color w:val="auto"/>
          <w:sz w:val="21"/>
          <w:szCs w:val="21"/>
          <w:u w:val="single"/>
        </w:rPr>
        <w:t>见《专用合同条款数据表》</w:t>
      </w:r>
      <w:r>
        <w:rPr>
          <w:rFonts w:hint="eastAsia" w:cs="宋体"/>
          <w:color w:val="auto"/>
          <w:sz w:val="21"/>
          <w:szCs w:val="21"/>
        </w:rPr>
        <w:t>。</w:t>
      </w:r>
    </w:p>
    <w:p w14:paraId="1E3F82A7">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5.3 隐蔽工程检查</w:t>
      </w:r>
    </w:p>
    <w:p w14:paraId="7E202E46">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5.3.2 承包人提前通知监理人隐蔽工程检查的期限的约定：</w:t>
      </w:r>
      <w:r>
        <w:rPr>
          <w:rFonts w:hint="eastAsia" w:cs="宋体"/>
          <w:color w:val="auto"/>
          <w:sz w:val="21"/>
          <w:szCs w:val="21"/>
          <w:u w:val="single"/>
        </w:rPr>
        <w:t xml:space="preserve">    </w:t>
      </w:r>
      <w:r>
        <w:rPr>
          <w:rFonts w:hint="eastAsia" w:cs="宋体"/>
          <w:color w:val="auto"/>
          <w:sz w:val="21"/>
          <w:szCs w:val="21"/>
        </w:rPr>
        <w:t>。</w:t>
      </w:r>
    </w:p>
    <w:p w14:paraId="33E77B13">
      <w:pPr>
        <w:adjustRightInd w:val="0"/>
        <w:snapToGrid w:val="0"/>
        <w:spacing w:line="360" w:lineRule="auto"/>
        <w:ind w:firstLine="420" w:firstLineChars="200"/>
        <w:rPr>
          <w:rFonts w:cs="宋体"/>
          <w:color w:val="auto"/>
          <w:sz w:val="21"/>
          <w:szCs w:val="21"/>
        </w:rPr>
      </w:pPr>
      <w:r>
        <w:rPr>
          <w:rFonts w:hint="eastAsia" w:cs="宋体"/>
          <w:color w:val="auto"/>
          <w:sz w:val="21"/>
          <w:szCs w:val="21"/>
        </w:rPr>
        <w:t>监理人不能按时进行检查时，应提前</w:t>
      </w:r>
      <w:r>
        <w:rPr>
          <w:rFonts w:hint="eastAsia" w:cs="宋体"/>
          <w:color w:val="auto"/>
          <w:sz w:val="21"/>
          <w:szCs w:val="21"/>
          <w:u w:val="single"/>
        </w:rPr>
        <w:t xml:space="preserve">   </w:t>
      </w:r>
      <w:r>
        <w:rPr>
          <w:rFonts w:hint="eastAsia" w:cs="宋体"/>
          <w:color w:val="auto"/>
          <w:sz w:val="21"/>
          <w:szCs w:val="21"/>
        </w:rPr>
        <w:t>小时提交书面延期要求。</w:t>
      </w:r>
    </w:p>
    <w:p w14:paraId="1968EA38">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关于延期最长不得超过：</w:t>
      </w:r>
      <w:r>
        <w:rPr>
          <w:rFonts w:hint="eastAsia" w:cs="宋体"/>
          <w:color w:val="auto"/>
          <w:sz w:val="21"/>
          <w:szCs w:val="21"/>
          <w:u w:val="single"/>
        </w:rPr>
        <w:t xml:space="preserve">   </w:t>
      </w:r>
      <w:r>
        <w:rPr>
          <w:rFonts w:hint="eastAsia" w:cs="宋体"/>
          <w:color w:val="auto"/>
          <w:sz w:val="21"/>
          <w:szCs w:val="21"/>
        </w:rPr>
        <w:t>小时。</w:t>
      </w:r>
    </w:p>
    <w:p w14:paraId="535B36E8">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5</w:t>
      </w:r>
      <w:bookmarkStart w:id="209" w:name="_Toc337558762"/>
      <w:r>
        <w:rPr>
          <w:rFonts w:hint="eastAsia" w:cs="宋体"/>
          <w:bCs/>
          <w:color w:val="auto"/>
          <w:sz w:val="21"/>
          <w:szCs w:val="21"/>
        </w:rPr>
        <w:t>.4 不合格工程的处理</w:t>
      </w:r>
    </w:p>
    <w:bookmarkEnd w:id="209"/>
    <w:p w14:paraId="3E53DE01">
      <w:pPr>
        <w:snapToGrid w:val="0"/>
        <w:spacing w:line="360" w:lineRule="auto"/>
        <w:ind w:firstLine="420" w:firstLineChars="200"/>
        <w:jc w:val="left"/>
        <w:rPr>
          <w:rFonts w:cs="宋体"/>
          <w:color w:val="auto"/>
          <w:sz w:val="21"/>
          <w:szCs w:val="21"/>
        </w:rPr>
      </w:pPr>
      <w:r>
        <w:rPr>
          <w:rFonts w:hint="eastAsia" w:cs="宋体"/>
          <w:color w:val="auto"/>
          <w:sz w:val="21"/>
          <w:szCs w:val="21"/>
        </w:rPr>
        <w:t>本款补充5.4.3项：</w:t>
      </w:r>
    </w:p>
    <w:p w14:paraId="1DDE84CD">
      <w:pPr>
        <w:snapToGrid w:val="0"/>
        <w:spacing w:line="360" w:lineRule="auto"/>
        <w:ind w:firstLine="420" w:firstLineChars="200"/>
        <w:jc w:val="left"/>
        <w:rPr>
          <w:rFonts w:cs="宋体"/>
          <w:color w:val="auto"/>
          <w:sz w:val="21"/>
          <w:szCs w:val="21"/>
        </w:rPr>
      </w:pPr>
      <w:r>
        <w:rPr>
          <w:rFonts w:hint="eastAsia" w:cs="宋体"/>
          <w:color w:val="auto"/>
          <w:sz w:val="21"/>
          <w:szCs w:val="21"/>
        </w:rPr>
        <w:t>5.4.3 承包人在收到监理人发出的《不合格分项报告》或监理通知单后，必须在监理人规定时间内按要求完成整改，未能在限定时间内完成整改的，须承担相应违约责任。</w:t>
      </w:r>
    </w:p>
    <w:p w14:paraId="1A8621DA">
      <w:pPr>
        <w:snapToGrid w:val="0"/>
        <w:spacing w:line="360" w:lineRule="auto"/>
        <w:ind w:firstLine="420" w:firstLineChars="200"/>
        <w:jc w:val="left"/>
        <w:rPr>
          <w:rFonts w:cs="宋体"/>
          <w:color w:val="auto"/>
          <w:sz w:val="21"/>
          <w:szCs w:val="21"/>
        </w:rPr>
      </w:pPr>
      <w:r>
        <w:rPr>
          <w:rFonts w:hint="eastAsia" w:cs="宋体"/>
          <w:color w:val="auto"/>
          <w:sz w:val="21"/>
          <w:szCs w:val="21"/>
        </w:rPr>
        <w:t>本条补充5.6款：</w:t>
      </w:r>
    </w:p>
    <w:p w14:paraId="54A46F40">
      <w:pPr>
        <w:keepNext/>
        <w:keepLines/>
        <w:snapToGrid w:val="0"/>
        <w:spacing w:before="120" w:after="120" w:line="360" w:lineRule="auto"/>
        <w:ind w:firstLine="420" w:firstLineChars="200"/>
        <w:outlineLvl w:val="3"/>
        <w:rPr>
          <w:rFonts w:cs="宋体"/>
          <w:bCs/>
          <w:color w:val="auto"/>
          <w:sz w:val="21"/>
          <w:szCs w:val="21"/>
        </w:rPr>
      </w:pPr>
      <w:bookmarkStart w:id="210" w:name="_Toc532377348"/>
      <w:r>
        <w:rPr>
          <w:rFonts w:hint="eastAsia" w:cs="宋体"/>
          <w:bCs/>
          <w:color w:val="auto"/>
          <w:sz w:val="21"/>
          <w:szCs w:val="21"/>
        </w:rPr>
        <w:t>5.6 质量事故的处理</w:t>
      </w:r>
      <w:bookmarkEnd w:id="210"/>
    </w:p>
    <w:p w14:paraId="50BD1BD4">
      <w:pPr>
        <w:snapToGrid w:val="0"/>
        <w:spacing w:line="360" w:lineRule="auto"/>
        <w:ind w:firstLine="420" w:firstLineChars="200"/>
        <w:jc w:val="left"/>
        <w:rPr>
          <w:rFonts w:cs="宋体"/>
          <w:color w:val="auto"/>
          <w:sz w:val="21"/>
          <w:szCs w:val="21"/>
        </w:rPr>
      </w:pPr>
      <w:r>
        <w:rPr>
          <w:rFonts w:hint="eastAsia" w:cs="宋体"/>
          <w:color w:val="auto"/>
          <w:sz w:val="21"/>
          <w:szCs w:val="21"/>
        </w:rPr>
        <w:t>5.6.1 合同履行过程中，发生工程质量事故的调查处理按照国家现行规定处理。</w:t>
      </w:r>
    </w:p>
    <w:p w14:paraId="0522E75A">
      <w:pPr>
        <w:snapToGrid w:val="0"/>
        <w:spacing w:line="360" w:lineRule="auto"/>
        <w:ind w:firstLine="420" w:firstLineChars="200"/>
        <w:jc w:val="left"/>
        <w:rPr>
          <w:rFonts w:cs="宋体"/>
          <w:color w:val="auto"/>
          <w:sz w:val="21"/>
          <w:szCs w:val="21"/>
        </w:rPr>
      </w:pPr>
      <w:r>
        <w:rPr>
          <w:rFonts w:hint="eastAsia" w:cs="宋体"/>
          <w:color w:val="auto"/>
          <w:sz w:val="21"/>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EF2817F">
      <w:pPr>
        <w:snapToGrid w:val="0"/>
        <w:spacing w:before="312" w:beforeLines="100" w:after="312" w:afterLines="100" w:line="360" w:lineRule="auto"/>
        <w:outlineLvl w:val="2"/>
        <w:rPr>
          <w:rFonts w:cs="宋体"/>
          <w:color w:val="auto"/>
          <w:sz w:val="21"/>
          <w:szCs w:val="21"/>
        </w:rPr>
      </w:pPr>
      <w:r>
        <w:rPr>
          <w:rFonts w:hint="eastAsia" w:cs="宋体"/>
          <w:color w:val="auto"/>
          <w:sz w:val="21"/>
          <w:szCs w:val="21"/>
        </w:rPr>
        <w:t>6. 安全文明施工与环境保护</w:t>
      </w:r>
      <w:bookmarkEnd w:id="208"/>
    </w:p>
    <w:p w14:paraId="494E930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6.1 安全文明施工</w:t>
      </w:r>
    </w:p>
    <w:p w14:paraId="52B05E1E">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6.1.1 项目安全生产的达标目标及相应事项的约定：</w:t>
      </w:r>
      <w:r>
        <w:rPr>
          <w:rFonts w:hint="eastAsia" w:cs="宋体"/>
          <w:color w:val="auto"/>
          <w:sz w:val="21"/>
          <w:szCs w:val="21"/>
          <w:u w:val="single"/>
        </w:rPr>
        <w:t xml:space="preserve">               </w:t>
      </w:r>
      <w:r>
        <w:rPr>
          <w:rFonts w:hint="eastAsia" w:cs="宋体"/>
          <w:color w:val="auto"/>
          <w:sz w:val="21"/>
          <w:szCs w:val="21"/>
        </w:rPr>
        <w:t>。</w:t>
      </w:r>
    </w:p>
    <w:p w14:paraId="643CBF9F">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6.1.4 关于治安保卫的特别约定：</w:t>
      </w:r>
      <w:r>
        <w:rPr>
          <w:rFonts w:hint="eastAsia" w:cs="宋体"/>
          <w:color w:val="auto"/>
          <w:sz w:val="21"/>
          <w:szCs w:val="21"/>
          <w:u w:val="single"/>
        </w:rPr>
        <w:t xml:space="preserve">            </w:t>
      </w:r>
      <w:r>
        <w:rPr>
          <w:rFonts w:hint="eastAsia" w:cs="宋体"/>
          <w:color w:val="auto"/>
          <w:sz w:val="21"/>
          <w:szCs w:val="21"/>
        </w:rPr>
        <w:t>。</w:t>
      </w:r>
    </w:p>
    <w:p w14:paraId="62303158">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关于编制施工场地治安管理计划的约定：</w:t>
      </w:r>
      <w:r>
        <w:rPr>
          <w:rFonts w:hint="eastAsia" w:cs="宋体"/>
          <w:color w:val="auto"/>
          <w:sz w:val="21"/>
          <w:szCs w:val="21"/>
          <w:u w:val="single"/>
        </w:rPr>
        <w:t xml:space="preserve">       </w:t>
      </w:r>
      <w:r>
        <w:rPr>
          <w:rFonts w:hint="eastAsia" w:cs="宋体"/>
          <w:color w:val="auto"/>
          <w:sz w:val="21"/>
          <w:szCs w:val="21"/>
        </w:rPr>
        <w:t>。</w:t>
      </w:r>
    </w:p>
    <w:p w14:paraId="0F852975">
      <w:pPr>
        <w:adjustRightInd w:val="0"/>
        <w:snapToGrid w:val="0"/>
        <w:spacing w:line="360" w:lineRule="auto"/>
        <w:ind w:firstLine="420" w:firstLineChars="200"/>
        <w:rPr>
          <w:rFonts w:cs="宋体"/>
          <w:color w:val="auto"/>
          <w:sz w:val="21"/>
          <w:szCs w:val="21"/>
        </w:rPr>
      </w:pPr>
      <w:r>
        <w:rPr>
          <w:rFonts w:hint="eastAsia" w:cs="宋体"/>
          <w:color w:val="auto"/>
          <w:sz w:val="21"/>
          <w:szCs w:val="21"/>
        </w:rPr>
        <w:t>6.1.5 文明施工</w:t>
      </w:r>
    </w:p>
    <w:p w14:paraId="09467AC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合同当事人对文明施工的要求：</w:t>
      </w:r>
      <w:r>
        <w:rPr>
          <w:rFonts w:hint="eastAsia" w:cs="宋体"/>
          <w:color w:val="auto"/>
          <w:sz w:val="21"/>
          <w:szCs w:val="21"/>
          <w:u w:val="single"/>
        </w:rPr>
        <w:t xml:space="preserve">                             </w:t>
      </w:r>
      <w:r>
        <w:rPr>
          <w:rFonts w:hint="eastAsia" w:cs="宋体"/>
          <w:color w:val="auto"/>
          <w:sz w:val="21"/>
          <w:szCs w:val="21"/>
        </w:rPr>
        <w:t>。</w:t>
      </w:r>
    </w:p>
    <w:p w14:paraId="28959275">
      <w:pPr>
        <w:adjustRightInd w:val="0"/>
        <w:snapToGrid w:val="0"/>
        <w:spacing w:line="360" w:lineRule="auto"/>
        <w:ind w:firstLine="420" w:firstLineChars="200"/>
        <w:rPr>
          <w:rFonts w:cs="宋体"/>
          <w:color w:val="auto"/>
          <w:sz w:val="21"/>
          <w:szCs w:val="21"/>
        </w:rPr>
      </w:pPr>
      <w:r>
        <w:rPr>
          <w:rFonts w:hint="eastAsia" w:cs="宋体"/>
          <w:color w:val="auto"/>
          <w:sz w:val="21"/>
          <w:szCs w:val="21"/>
        </w:rPr>
        <w:t>6.1.6 关于安全文明施工费支付比例和支付期限的约定：</w:t>
      </w:r>
      <w:r>
        <w:rPr>
          <w:rFonts w:hint="eastAsia" w:cs="宋体"/>
          <w:color w:val="auto"/>
          <w:sz w:val="21"/>
          <w:szCs w:val="21"/>
          <w:u w:val="single"/>
        </w:rPr>
        <w:t xml:space="preserve">            </w:t>
      </w:r>
      <w:r>
        <w:rPr>
          <w:rFonts w:hint="eastAsia" w:cs="宋体"/>
          <w:color w:val="auto"/>
          <w:sz w:val="21"/>
          <w:szCs w:val="21"/>
        </w:rPr>
        <w:t>。</w:t>
      </w:r>
    </w:p>
    <w:bookmarkEnd w:id="201"/>
    <w:bookmarkEnd w:id="202"/>
    <w:bookmarkEnd w:id="203"/>
    <w:bookmarkEnd w:id="204"/>
    <w:bookmarkEnd w:id="205"/>
    <w:bookmarkEnd w:id="206"/>
    <w:bookmarkEnd w:id="207"/>
    <w:p w14:paraId="6C94B9E8">
      <w:pPr>
        <w:snapToGrid w:val="0"/>
        <w:spacing w:before="312" w:beforeLines="100" w:after="312" w:afterLines="100" w:line="360" w:lineRule="auto"/>
        <w:outlineLvl w:val="2"/>
        <w:rPr>
          <w:rFonts w:cs="宋体"/>
          <w:color w:val="auto"/>
          <w:sz w:val="21"/>
          <w:szCs w:val="21"/>
        </w:rPr>
      </w:pPr>
      <w:bookmarkStart w:id="211" w:name="_Toc351203639"/>
      <w:r>
        <w:rPr>
          <w:rFonts w:hint="eastAsia" w:cs="宋体"/>
          <w:color w:val="auto"/>
          <w:sz w:val="21"/>
          <w:szCs w:val="21"/>
        </w:rPr>
        <w:t>7. 工期和进度</w:t>
      </w:r>
      <w:bookmarkEnd w:id="211"/>
    </w:p>
    <w:p w14:paraId="161093ED">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7.1 施工组织设计</w:t>
      </w:r>
    </w:p>
    <w:p w14:paraId="414B4ABB">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7.1.1 合同当事人约定的施工组织设计应包括的其他内容：</w:t>
      </w:r>
      <w:r>
        <w:rPr>
          <w:rFonts w:hint="eastAsia" w:cs="宋体"/>
          <w:color w:val="auto"/>
          <w:sz w:val="21"/>
          <w:szCs w:val="21"/>
          <w:u w:val="single"/>
        </w:rPr>
        <w:t>总进度计划须含网络图、横道图。</w:t>
      </w:r>
    </w:p>
    <w:p w14:paraId="12F00A83">
      <w:pPr>
        <w:adjustRightInd w:val="0"/>
        <w:snapToGrid w:val="0"/>
        <w:spacing w:line="360" w:lineRule="auto"/>
        <w:ind w:firstLine="420" w:firstLineChars="200"/>
        <w:rPr>
          <w:rFonts w:cs="宋体"/>
          <w:color w:val="auto"/>
          <w:sz w:val="21"/>
          <w:szCs w:val="21"/>
        </w:rPr>
      </w:pPr>
      <w:r>
        <w:rPr>
          <w:rFonts w:hint="eastAsia" w:cs="宋体"/>
          <w:color w:val="auto"/>
          <w:sz w:val="21"/>
          <w:szCs w:val="21"/>
        </w:rPr>
        <w:t>7.1.2 施工组织设计的提交和修改</w:t>
      </w:r>
    </w:p>
    <w:p w14:paraId="7885093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承包人提交详细施工组织设计的期限的约定：</w:t>
      </w:r>
      <w:r>
        <w:rPr>
          <w:rFonts w:hint="eastAsia" w:cs="宋体"/>
          <w:color w:val="auto"/>
          <w:sz w:val="21"/>
          <w:szCs w:val="21"/>
          <w:u w:val="single"/>
        </w:rPr>
        <w:t xml:space="preserve">      </w:t>
      </w:r>
      <w:r>
        <w:rPr>
          <w:rFonts w:hint="eastAsia" w:cs="宋体"/>
          <w:color w:val="auto"/>
          <w:sz w:val="21"/>
          <w:szCs w:val="21"/>
        </w:rPr>
        <w:t>。</w:t>
      </w:r>
    </w:p>
    <w:p w14:paraId="04DE5139">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发包人和监理人在收到详细的施工组织设计后确认或提出修改意见的期限：</w:t>
      </w:r>
      <w:r>
        <w:rPr>
          <w:rFonts w:hint="eastAsia" w:cs="宋体"/>
          <w:color w:val="auto"/>
          <w:sz w:val="21"/>
          <w:szCs w:val="21"/>
          <w:u w:val="single"/>
        </w:rPr>
        <w:t xml:space="preserve">   </w:t>
      </w:r>
      <w:r>
        <w:rPr>
          <w:rFonts w:hint="eastAsia" w:cs="宋体"/>
          <w:color w:val="auto"/>
          <w:sz w:val="21"/>
          <w:szCs w:val="21"/>
        </w:rPr>
        <w:t>。</w:t>
      </w:r>
    </w:p>
    <w:p w14:paraId="3808B84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w:t>
      </w:r>
      <w:bookmarkStart w:id="212" w:name="_Toc303539123"/>
      <w:bookmarkStart w:id="213" w:name="_Toc297123514"/>
      <w:bookmarkStart w:id="214" w:name="_Toc304295541"/>
      <w:bookmarkStart w:id="215" w:name="_Toc312677479"/>
      <w:bookmarkStart w:id="216" w:name="_Toc297216173"/>
      <w:bookmarkStart w:id="217" w:name="_Toc312678005"/>
      <w:bookmarkStart w:id="218" w:name="_Toc300934966"/>
      <w:r>
        <w:rPr>
          <w:rFonts w:hint="eastAsia" w:cs="宋体"/>
          <w:bCs/>
          <w:color w:val="auto"/>
          <w:sz w:val="21"/>
          <w:szCs w:val="21"/>
        </w:rPr>
        <w:t>.2 施工进度计划</w:t>
      </w:r>
    </w:p>
    <w:p w14:paraId="5E38B46E">
      <w:pPr>
        <w:adjustRightInd w:val="0"/>
        <w:snapToGrid w:val="0"/>
        <w:spacing w:line="360" w:lineRule="auto"/>
        <w:ind w:firstLine="420" w:firstLineChars="200"/>
        <w:rPr>
          <w:rFonts w:cs="宋体"/>
          <w:color w:val="auto"/>
          <w:sz w:val="21"/>
          <w:szCs w:val="21"/>
        </w:rPr>
      </w:pPr>
      <w:r>
        <w:rPr>
          <w:rFonts w:hint="eastAsia" w:cs="宋体"/>
          <w:color w:val="auto"/>
          <w:sz w:val="21"/>
          <w:szCs w:val="21"/>
        </w:rPr>
        <w:t>7.2.2 施工进度计划的修订</w:t>
      </w:r>
    </w:p>
    <w:p w14:paraId="69BD6ACA">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发包人和监理人在收到修订的施工进度计划后确认或提出修改意见的期限：</w:t>
      </w:r>
      <w:r>
        <w:rPr>
          <w:rFonts w:hint="eastAsia" w:cs="宋体"/>
          <w:color w:val="auto"/>
          <w:sz w:val="21"/>
          <w:szCs w:val="21"/>
          <w:u w:val="single"/>
        </w:rPr>
        <w:t xml:space="preserve">    </w:t>
      </w:r>
      <w:r>
        <w:rPr>
          <w:rFonts w:hint="eastAsia" w:cs="宋体"/>
          <w:color w:val="auto"/>
          <w:sz w:val="21"/>
          <w:szCs w:val="21"/>
        </w:rPr>
        <w:t>。</w:t>
      </w:r>
    </w:p>
    <w:p w14:paraId="665DC23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7.3 开工</w:t>
      </w:r>
    </w:p>
    <w:p w14:paraId="4663490D">
      <w:pPr>
        <w:adjustRightInd w:val="0"/>
        <w:snapToGrid w:val="0"/>
        <w:spacing w:line="360" w:lineRule="auto"/>
        <w:ind w:firstLine="420" w:firstLineChars="200"/>
        <w:rPr>
          <w:rFonts w:cs="宋体"/>
          <w:color w:val="auto"/>
          <w:sz w:val="21"/>
          <w:szCs w:val="21"/>
        </w:rPr>
      </w:pPr>
      <w:r>
        <w:rPr>
          <w:rFonts w:hint="eastAsia" w:cs="宋体"/>
          <w:color w:val="auto"/>
          <w:sz w:val="21"/>
          <w:szCs w:val="21"/>
        </w:rPr>
        <w:t>7.3.1 开工准备</w:t>
      </w:r>
    </w:p>
    <w:p w14:paraId="5ED655F2">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关于承包人提交工程开工报审表的期限：</w:t>
      </w:r>
      <w:r>
        <w:rPr>
          <w:rFonts w:hint="eastAsia" w:cs="宋体"/>
          <w:color w:val="auto"/>
          <w:sz w:val="21"/>
          <w:szCs w:val="21"/>
          <w:u w:val="single"/>
        </w:rPr>
        <w:t xml:space="preserve">       </w:t>
      </w:r>
      <w:r>
        <w:rPr>
          <w:rFonts w:hint="eastAsia" w:cs="宋体"/>
          <w:color w:val="auto"/>
          <w:sz w:val="21"/>
          <w:szCs w:val="21"/>
        </w:rPr>
        <w:t>。</w:t>
      </w:r>
    </w:p>
    <w:p w14:paraId="357675A5">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关于发包人应完成的其他开工准备工作及期限：</w:t>
      </w:r>
      <w:r>
        <w:rPr>
          <w:rFonts w:hint="eastAsia" w:cs="宋体"/>
          <w:color w:val="auto"/>
          <w:sz w:val="21"/>
          <w:szCs w:val="21"/>
          <w:u w:val="single"/>
        </w:rPr>
        <w:t xml:space="preserve">       </w:t>
      </w:r>
      <w:r>
        <w:rPr>
          <w:rFonts w:hint="eastAsia" w:cs="宋体"/>
          <w:color w:val="auto"/>
          <w:sz w:val="21"/>
          <w:szCs w:val="21"/>
        </w:rPr>
        <w:t>。</w:t>
      </w:r>
    </w:p>
    <w:p w14:paraId="6FE565DC">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关于承包人应完成的其他开工准备工作及期限：</w:t>
      </w:r>
      <w:r>
        <w:rPr>
          <w:rFonts w:hint="eastAsia" w:cs="宋体"/>
          <w:color w:val="auto"/>
          <w:sz w:val="21"/>
          <w:szCs w:val="21"/>
          <w:u w:val="single"/>
        </w:rPr>
        <w:t xml:space="preserve">       </w:t>
      </w:r>
      <w:r>
        <w:rPr>
          <w:rFonts w:hint="eastAsia" w:cs="宋体"/>
          <w:color w:val="auto"/>
          <w:sz w:val="21"/>
          <w:szCs w:val="21"/>
        </w:rPr>
        <w:t>。</w:t>
      </w:r>
    </w:p>
    <w:p w14:paraId="23498859">
      <w:pPr>
        <w:adjustRightInd w:val="0"/>
        <w:snapToGrid w:val="0"/>
        <w:spacing w:line="360" w:lineRule="auto"/>
        <w:ind w:firstLine="420" w:firstLineChars="200"/>
        <w:rPr>
          <w:rFonts w:cs="宋体"/>
          <w:color w:val="auto"/>
          <w:sz w:val="21"/>
          <w:szCs w:val="21"/>
        </w:rPr>
      </w:pPr>
      <w:r>
        <w:rPr>
          <w:rFonts w:hint="eastAsia" w:cs="宋体"/>
          <w:color w:val="auto"/>
          <w:sz w:val="21"/>
          <w:szCs w:val="21"/>
        </w:rPr>
        <w:t>7.3.2 开工通知</w:t>
      </w:r>
    </w:p>
    <w:p w14:paraId="14C90ACD">
      <w:pPr>
        <w:adjustRightInd w:val="0"/>
        <w:snapToGrid w:val="0"/>
        <w:spacing w:line="360" w:lineRule="auto"/>
        <w:ind w:firstLine="420" w:firstLineChars="200"/>
        <w:rPr>
          <w:rFonts w:cs="宋体"/>
          <w:color w:val="auto"/>
          <w:sz w:val="21"/>
          <w:szCs w:val="21"/>
        </w:rPr>
      </w:pPr>
      <w:r>
        <w:rPr>
          <w:rFonts w:hint="eastAsia" w:cs="宋体"/>
          <w:color w:val="auto"/>
          <w:sz w:val="21"/>
          <w:szCs w:val="21"/>
        </w:rPr>
        <w:t>因发包人原因造成监理人未能在计划开工日期之日起</w:t>
      </w:r>
      <w:r>
        <w:rPr>
          <w:rFonts w:hint="eastAsia" w:cs="宋体"/>
          <w:color w:val="auto"/>
          <w:sz w:val="21"/>
          <w:szCs w:val="21"/>
          <w:u w:val="single"/>
        </w:rPr>
        <w:t xml:space="preserve">   </w:t>
      </w:r>
      <w:r>
        <w:rPr>
          <w:rFonts w:hint="eastAsia" w:cs="宋体"/>
          <w:color w:val="auto"/>
          <w:sz w:val="21"/>
          <w:szCs w:val="21"/>
        </w:rPr>
        <w:t>天内发出开工通知的，承包人有权提出价格调整要求，或者解除合同。</w:t>
      </w:r>
    </w:p>
    <w:bookmarkEnd w:id="212"/>
    <w:bookmarkEnd w:id="213"/>
    <w:bookmarkEnd w:id="214"/>
    <w:bookmarkEnd w:id="215"/>
    <w:bookmarkEnd w:id="216"/>
    <w:bookmarkEnd w:id="217"/>
    <w:bookmarkEnd w:id="218"/>
    <w:p w14:paraId="5C8B922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7.4 测量放线</w:t>
      </w:r>
    </w:p>
    <w:p w14:paraId="741D29AB">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7.4.1 发包人通过监理人向承包人提供测量基准点、基准线和水准点及其书面资料的期限：</w:t>
      </w:r>
      <w:r>
        <w:rPr>
          <w:rFonts w:hint="eastAsia" w:cs="宋体"/>
          <w:color w:val="auto"/>
          <w:sz w:val="21"/>
          <w:szCs w:val="21"/>
          <w:u w:val="single"/>
        </w:rPr>
        <w:t xml:space="preserve">    </w:t>
      </w:r>
      <w:r>
        <w:rPr>
          <w:rFonts w:hint="eastAsia" w:cs="宋体"/>
          <w:color w:val="auto"/>
          <w:sz w:val="21"/>
          <w:szCs w:val="21"/>
        </w:rPr>
        <w:t>。</w:t>
      </w:r>
    </w:p>
    <w:p w14:paraId="3CB64C01">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w:t>
      </w:r>
      <w:bookmarkStart w:id="219" w:name="_Toc303539125"/>
      <w:bookmarkStart w:id="220" w:name="_Toc297123516"/>
      <w:bookmarkStart w:id="221" w:name="_Toc297216175"/>
      <w:bookmarkStart w:id="222" w:name="_Toc300934968"/>
      <w:bookmarkStart w:id="223" w:name="_Toc312677484"/>
      <w:bookmarkStart w:id="224" w:name="_Toc312678010"/>
      <w:bookmarkStart w:id="225" w:name="_Toc304295546"/>
      <w:r>
        <w:rPr>
          <w:rFonts w:hint="eastAsia" w:cs="宋体"/>
          <w:bCs/>
          <w:color w:val="auto"/>
          <w:sz w:val="21"/>
          <w:szCs w:val="21"/>
        </w:rPr>
        <w:t>.5 工期延误</w:t>
      </w:r>
    </w:p>
    <w:bookmarkEnd w:id="219"/>
    <w:bookmarkEnd w:id="220"/>
    <w:bookmarkEnd w:id="221"/>
    <w:bookmarkEnd w:id="222"/>
    <w:bookmarkEnd w:id="223"/>
    <w:bookmarkEnd w:id="224"/>
    <w:bookmarkEnd w:id="225"/>
    <w:p w14:paraId="66CA62EB">
      <w:pPr>
        <w:adjustRightInd w:val="0"/>
        <w:snapToGrid w:val="0"/>
        <w:spacing w:line="360" w:lineRule="auto"/>
        <w:ind w:firstLine="420" w:firstLineChars="200"/>
        <w:rPr>
          <w:rFonts w:cs="宋体"/>
          <w:color w:val="auto"/>
          <w:sz w:val="21"/>
          <w:szCs w:val="21"/>
        </w:rPr>
      </w:pPr>
      <w:r>
        <w:rPr>
          <w:rFonts w:hint="eastAsia" w:cs="宋体"/>
          <w:color w:val="auto"/>
          <w:sz w:val="21"/>
          <w:szCs w:val="21"/>
        </w:rPr>
        <w:t>7.5.1 因发包人原因导致工期延误</w:t>
      </w:r>
    </w:p>
    <w:p w14:paraId="1F1DF3D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（7）因发包人原因导致工期延误的其他情形：</w:t>
      </w:r>
      <w:r>
        <w:rPr>
          <w:rFonts w:hint="eastAsia" w:cs="宋体"/>
          <w:color w:val="auto"/>
          <w:sz w:val="21"/>
          <w:szCs w:val="21"/>
          <w:u w:val="single"/>
        </w:rPr>
        <w:t xml:space="preserve">                    </w:t>
      </w:r>
      <w:r>
        <w:rPr>
          <w:rFonts w:hint="eastAsia" w:cs="宋体"/>
          <w:color w:val="auto"/>
          <w:sz w:val="21"/>
          <w:szCs w:val="21"/>
        </w:rPr>
        <w:t>。</w:t>
      </w:r>
    </w:p>
    <w:p w14:paraId="4CA0ED9F">
      <w:pPr>
        <w:adjustRightInd w:val="0"/>
        <w:snapToGrid w:val="0"/>
        <w:spacing w:line="360" w:lineRule="auto"/>
        <w:ind w:firstLine="420" w:firstLineChars="200"/>
        <w:rPr>
          <w:rFonts w:cs="宋体"/>
          <w:color w:val="auto"/>
          <w:sz w:val="21"/>
          <w:szCs w:val="21"/>
        </w:rPr>
      </w:pPr>
      <w:r>
        <w:rPr>
          <w:rFonts w:hint="eastAsia" w:cs="宋体"/>
          <w:color w:val="auto"/>
          <w:sz w:val="21"/>
          <w:szCs w:val="21"/>
        </w:rPr>
        <w:t>7</w:t>
      </w:r>
      <w:bookmarkStart w:id="226" w:name="_Toc312678012"/>
      <w:bookmarkStart w:id="227" w:name="_Toc312677486"/>
      <w:bookmarkStart w:id="228" w:name="_Toc318581169"/>
      <w:bookmarkStart w:id="229" w:name="_Toc304295548"/>
      <w:bookmarkStart w:id="230" w:name="_Toc300934970"/>
      <w:bookmarkStart w:id="231" w:name="_Toc297216177"/>
      <w:bookmarkStart w:id="232" w:name="_Toc297123518"/>
      <w:bookmarkStart w:id="233" w:name="_Toc303539127"/>
      <w:r>
        <w:rPr>
          <w:rFonts w:hint="eastAsia" w:cs="宋体"/>
          <w:color w:val="auto"/>
          <w:sz w:val="21"/>
          <w:szCs w:val="21"/>
        </w:rPr>
        <w:t>.5.2 因承包人原因导致工期延误</w:t>
      </w:r>
    </w:p>
    <w:bookmarkEnd w:id="226"/>
    <w:bookmarkEnd w:id="227"/>
    <w:bookmarkEnd w:id="228"/>
    <w:p w14:paraId="22A5527D">
      <w:pPr>
        <w:adjustRightInd w:val="0"/>
        <w:snapToGrid w:val="0"/>
        <w:spacing w:line="360" w:lineRule="auto"/>
        <w:ind w:firstLine="420" w:firstLineChars="200"/>
        <w:rPr>
          <w:rFonts w:cs="宋体"/>
          <w:color w:val="auto"/>
          <w:sz w:val="21"/>
          <w:szCs w:val="21"/>
        </w:rPr>
      </w:pPr>
      <w:r>
        <w:rPr>
          <w:rFonts w:hint="eastAsia" w:cs="宋体"/>
          <w:color w:val="auto"/>
          <w:sz w:val="21"/>
          <w:szCs w:val="21"/>
        </w:rPr>
        <w:t>因</w:t>
      </w:r>
      <w:bookmarkStart w:id="234" w:name="_Toc312677487"/>
      <w:bookmarkStart w:id="235" w:name="_Toc312678013"/>
      <w:bookmarkStart w:id="236" w:name="_Toc318581170"/>
      <w:r>
        <w:rPr>
          <w:rFonts w:hint="eastAsia" w:cs="宋体"/>
          <w:color w:val="auto"/>
          <w:sz w:val="21"/>
          <w:szCs w:val="21"/>
        </w:rPr>
        <w:t>承包人原因造成工期延误，逾期竣工违约金的计算方法为：</w:t>
      </w:r>
      <w:r>
        <w:rPr>
          <w:rFonts w:hint="eastAsia" w:cs="宋体"/>
          <w:color w:val="auto"/>
          <w:sz w:val="21"/>
          <w:szCs w:val="21"/>
          <w:u w:val="single"/>
        </w:rPr>
        <w:t>见《专用合同条款数据表》</w:t>
      </w:r>
      <w:r>
        <w:rPr>
          <w:rFonts w:hint="eastAsia" w:cs="宋体"/>
          <w:color w:val="auto"/>
          <w:sz w:val="21"/>
          <w:szCs w:val="21"/>
        </w:rPr>
        <w:t>。</w:t>
      </w:r>
      <w:bookmarkEnd w:id="229"/>
      <w:bookmarkEnd w:id="230"/>
      <w:bookmarkEnd w:id="231"/>
      <w:bookmarkEnd w:id="232"/>
      <w:bookmarkEnd w:id="233"/>
      <w:bookmarkEnd w:id="234"/>
      <w:bookmarkEnd w:id="235"/>
    </w:p>
    <w:bookmarkEnd w:id="236"/>
    <w:p w14:paraId="1CC1B71A">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因承包人原因造成工期延误，逾</w:t>
      </w:r>
      <w:bookmarkStart w:id="237" w:name="_Toc318581171"/>
      <w:bookmarkStart w:id="238" w:name="_Toc312678014"/>
      <w:r>
        <w:rPr>
          <w:rFonts w:hint="eastAsia" w:cs="宋体"/>
          <w:color w:val="auto"/>
          <w:sz w:val="21"/>
          <w:szCs w:val="21"/>
        </w:rPr>
        <w:t>期竣工违约金的上限：</w:t>
      </w:r>
      <w:r>
        <w:rPr>
          <w:rFonts w:hint="eastAsia" w:cs="宋体"/>
          <w:color w:val="auto"/>
          <w:sz w:val="21"/>
          <w:szCs w:val="21"/>
          <w:u w:val="single"/>
        </w:rPr>
        <w:t>见《专用合同条款数据表》</w:t>
      </w:r>
      <w:r>
        <w:rPr>
          <w:rFonts w:hint="eastAsia" w:cs="宋体"/>
          <w:color w:val="auto"/>
          <w:sz w:val="21"/>
          <w:szCs w:val="21"/>
        </w:rPr>
        <w:t>。</w:t>
      </w:r>
    </w:p>
    <w:bookmarkEnd w:id="237"/>
    <w:bookmarkEnd w:id="238"/>
    <w:p w14:paraId="577EB64C">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w:t>
      </w:r>
      <w:bookmarkStart w:id="239" w:name="_Toc297123519"/>
      <w:bookmarkStart w:id="240" w:name="_Toc303539128"/>
      <w:bookmarkStart w:id="241" w:name="_Toc304295549"/>
      <w:bookmarkStart w:id="242" w:name="_Toc312678015"/>
      <w:bookmarkStart w:id="243" w:name="_Toc297216178"/>
      <w:bookmarkStart w:id="244" w:name="_Toc300934971"/>
      <w:r>
        <w:rPr>
          <w:rFonts w:hint="eastAsia" w:cs="宋体"/>
          <w:bCs/>
          <w:color w:val="auto"/>
          <w:sz w:val="21"/>
          <w:szCs w:val="21"/>
        </w:rPr>
        <w:t>.6 不</w:t>
      </w:r>
      <w:bookmarkEnd w:id="239"/>
      <w:bookmarkEnd w:id="240"/>
      <w:bookmarkEnd w:id="241"/>
      <w:bookmarkEnd w:id="242"/>
      <w:bookmarkEnd w:id="243"/>
      <w:bookmarkEnd w:id="244"/>
      <w:r>
        <w:rPr>
          <w:rFonts w:hint="eastAsia" w:cs="宋体"/>
          <w:bCs/>
          <w:color w:val="auto"/>
          <w:sz w:val="21"/>
          <w:szCs w:val="21"/>
        </w:rPr>
        <w:t>利物质条件</w:t>
      </w:r>
    </w:p>
    <w:p w14:paraId="0B9D371D">
      <w:pPr>
        <w:adjustRightInd w:val="0"/>
        <w:snapToGrid w:val="0"/>
        <w:spacing w:line="360" w:lineRule="auto"/>
        <w:ind w:firstLine="420" w:firstLineChars="200"/>
        <w:rPr>
          <w:rFonts w:cs="宋体"/>
          <w:b/>
          <w:color w:val="auto"/>
          <w:sz w:val="21"/>
          <w:szCs w:val="21"/>
          <w:u w:val="single"/>
        </w:rPr>
      </w:pPr>
      <w:bookmarkStart w:id="245" w:name="_Toc312678016"/>
      <w:bookmarkStart w:id="246" w:name="_Toc304295550"/>
      <w:bookmarkStart w:id="247" w:name="_Toc318581172"/>
      <w:bookmarkStart w:id="248" w:name="_Toc297123520"/>
      <w:bookmarkStart w:id="249" w:name="_Toc303539129"/>
      <w:bookmarkStart w:id="250" w:name="_Toc300934972"/>
      <w:bookmarkStart w:id="251" w:name="_Toc297216179"/>
      <w:r>
        <w:rPr>
          <w:rFonts w:hint="eastAsia" w:cs="宋体"/>
          <w:color w:val="auto"/>
          <w:sz w:val="21"/>
          <w:szCs w:val="21"/>
        </w:rPr>
        <w:t>不利物质条件的其他情形和有关约定：</w:t>
      </w:r>
      <w:r>
        <w:rPr>
          <w:rFonts w:hint="eastAsia" w:cs="宋体"/>
          <w:color w:val="auto"/>
          <w:sz w:val="21"/>
          <w:szCs w:val="21"/>
          <w:u w:val="single"/>
        </w:rPr>
        <w:t xml:space="preserve">        </w:t>
      </w:r>
      <w:r>
        <w:rPr>
          <w:rFonts w:hint="eastAsia" w:cs="宋体"/>
          <w:color w:val="auto"/>
          <w:sz w:val="21"/>
          <w:szCs w:val="21"/>
        </w:rPr>
        <w:t>。</w:t>
      </w:r>
    </w:p>
    <w:bookmarkEnd w:id="245"/>
    <w:bookmarkEnd w:id="246"/>
    <w:bookmarkEnd w:id="247"/>
    <w:bookmarkEnd w:id="248"/>
    <w:bookmarkEnd w:id="249"/>
    <w:bookmarkEnd w:id="250"/>
    <w:bookmarkEnd w:id="251"/>
    <w:p w14:paraId="477A80A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w:t>
      </w:r>
      <w:bookmarkStart w:id="252" w:name="_Toc312678017"/>
      <w:bookmarkStart w:id="253" w:name="_Toc300934973"/>
      <w:bookmarkStart w:id="254" w:name="_Toc304295551"/>
      <w:bookmarkStart w:id="255" w:name="_Toc297216180"/>
      <w:bookmarkStart w:id="256" w:name="_Toc303539130"/>
      <w:bookmarkStart w:id="257" w:name="_Toc297123521"/>
      <w:r>
        <w:rPr>
          <w:rFonts w:hint="eastAsia" w:cs="宋体"/>
          <w:bCs/>
          <w:color w:val="auto"/>
          <w:sz w:val="21"/>
          <w:szCs w:val="21"/>
        </w:rPr>
        <w:t>.7 异常恶劣的气候条件</w:t>
      </w:r>
    </w:p>
    <w:bookmarkEnd w:id="252"/>
    <w:bookmarkEnd w:id="253"/>
    <w:bookmarkEnd w:id="254"/>
    <w:bookmarkEnd w:id="255"/>
    <w:bookmarkEnd w:id="256"/>
    <w:bookmarkEnd w:id="257"/>
    <w:p w14:paraId="686F0F0D">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发包人和承包人同意以下情形视为异常恶劣的气候条件：</w:t>
      </w:r>
    </w:p>
    <w:p w14:paraId="71AA9542">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r>
        <w:rPr>
          <w:rFonts w:hint="eastAsia" w:cs="宋体"/>
          <w:color w:val="auto"/>
          <w:sz w:val="21"/>
          <w:szCs w:val="21"/>
          <w:u w:val="single"/>
        </w:rPr>
        <w:t xml:space="preserve">                                           </w:t>
      </w:r>
      <w:r>
        <w:rPr>
          <w:rFonts w:hint="eastAsia" w:cs="宋体"/>
          <w:color w:val="auto"/>
          <w:sz w:val="21"/>
          <w:szCs w:val="21"/>
        </w:rPr>
        <w:t>；</w:t>
      </w:r>
    </w:p>
    <w:p w14:paraId="4392FD93">
      <w:pPr>
        <w:adjustRightInd w:val="0"/>
        <w:snapToGrid w:val="0"/>
        <w:spacing w:line="360" w:lineRule="auto"/>
        <w:ind w:firstLine="420" w:firstLineChars="200"/>
        <w:rPr>
          <w:rFonts w:cs="宋体"/>
          <w:color w:val="auto"/>
          <w:sz w:val="21"/>
          <w:szCs w:val="21"/>
        </w:rPr>
      </w:pPr>
      <w:r>
        <w:rPr>
          <w:rFonts w:hint="eastAsia" w:cs="宋体"/>
          <w:color w:val="auto"/>
          <w:sz w:val="21"/>
          <w:szCs w:val="21"/>
        </w:rPr>
        <w:t>（2）</w:t>
      </w:r>
      <w:r>
        <w:rPr>
          <w:rFonts w:hint="eastAsia" w:cs="宋体"/>
          <w:color w:val="auto"/>
          <w:sz w:val="21"/>
          <w:szCs w:val="21"/>
          <w:u w:val="single"/>
        </w:rPr>
        <w:t xml:space="preserve">                                           </w:t>
      </w:r>
      <w:r>
        <w:rPr>
          <w:rFonts w:hint="eastAsia" w:cs="宋体"/>
          <w:color w:val="auto"/>
          <w:sz w:val="21"/>
          <w:szCs w:val="21"/>
        </w:rPr>
        <w:t>；</w:t>
      </w:r>
    </w:p>
    <w:p w14:paraId="42A655D7">
      <w:pPr>
        <w:adjustRightInd w:val="0"/>
        <w:snapToGrid w:val="0"/>
        <w:spacing w:line="360" w:lineRule="auto"/>
        <w:ind w:firstLine="420" w:firstLineChars="200"/>
        <w:rPr>
          <w:rFonts w:cs="宋体"/>
          <w:color w:val="auto"/>
          <w:sz w:val="21"/>
          <w:szCs w:val="21"/>
        </w:rPr>
      </w:pPr>
      <w:r>
        <w:rPr>
          <w:rFonts w:hint="eastAsia" w:cs="宋体"/>
          <w:color w:val="auto"/>
          <w:sz w:val="21"/>
          <w:szCs w:val="21"/>
        </w:rPr>
        <w:t>（3）</w:t>
      </w:r>
      <w:r>
        <w:rPr>
          <w:rFonts w:hint="eastAsia" w:cs="宋体"/>
          <w:color w:val="auto"/>
          <w:sz w:val="21"/>
          <w:szCs w:val="21"/>
          <w:u w:val="single"/>
        </w:rPr>
        <w:t xml:space="preserve">                                           </w:t>
      </w:r>
      <w:r>
        <w:rPr>
          <w:rFonts w:hint="eastAsia" w:cs="宋体"/>
          <w:color w:val="auto"/>
          <w:sz w:val="21"/>
          <w:szCs w:val="21"/>
        </w:rPr>
        <w:t>。</w:t>
      </w:r>
    </w:p>
    <w:p w14:paraId="7AA2B0A0">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7.9 提前竣工</w:t>
      </w:r>
    </w:p>
    <w:p w14:paraId="639A916F">
      <w:pPr>
        <w:adjustRightInd w:val="0"/>
        <w:snapToGrid w:val="0"/>
        <w:spacing w:line="360" w:lineRule="auto"/>
        <w:ind w:firstLine="420" w:firstLineChars="200"/>
        <w:rPr>
          <w:rFonts w:cs="宋体"/>
          <w:color w:val="auto"/>
          <w:sz w:val="21"/>
          <w:szCs w:val="21"/>
        </w:rPr>
      </w:pPr>
      <w:r>
        <w:rPr>
          <w:rFonts w:hint="eastAsia" w:cs="宋体"/>
          <w:color w:val="auto"/>
          <w:sz w:val="21"/>
          <w:szCs w:val="21"/>
        </w:rPr>
        <w:t>7.9.2 提前竣工的奖励：</w:t>
      </w:r>
      <w:r>
        <w:rPr>
          <w:rFonts w:hint="eastAsia" w:cs="宋体"/>
          <w:color w:val="auto"/>
          <w:sz w:val="21"/>
          <w:szCs w:val="21"/>
          <w:u w:val="single"/>
        </w:rPr>
        <w:t>见《专用合同条款数据表》</w:t>
      </w:r>
      <w:r>
        <w:rPr>
          <w:rFonts w:hint="eastAsia" w:cs="宋体"/>
          <w:color w:val="auto"/>
          <w:sz w:val="21"/>
          <w:szCs w:val="21"/>
        </w:rPr>
        <w:t>。</w:t>
      </w:r>
    </w:p>
    <w:p w14:paraId="2D3A75A0">
      <w:pPr>
        <w:snapToGrid w:val="0"/>
        <w:spacing w:before="312" w:beforeLines="100" w:after="312" w:afterLines="100" w:line="360" w:lineRule="auto"/>
        <w:outlineLvl w:val="2"/>
        <w:rPr>
          <w:rFonts w:cs="宋体"/>
          <w:color w:val="auto"/>
          <w:sz w:val="21"/>
          <w:szCs w:val="21"/>
        </w:rPr>
      </w:pPr>
      <w:bookmarkStart w:id="258" w:name="_Toc351203640"/>
      <w:r>
        <w:rPr>
          <w:rFonts w:hint="eastAsia" w:cs="宋体"/>
          <w:color w:val="auto"/>
          <w:sz w:val="21"/>
          <w:szCs w:val="21"/>
        </w:rPr>
        <w:t>8. 材料与设备</w:t>
      </w:r>
      <w:bookmarkEnd w:id="258"/>
    </w:p>
    <w:bookmarkEnd w:id="191"/>
    <w:bookmarkEnd w:id="192"/>
    <w:bookmarkEnd w:id="193"/>
    <w:bookmarkEnd w:id="194"/>
    <w:bookmarkEnd w:id="195"/>
    <w:bookmarkEnd w:id="196"/>
    <w:bookmarkEnd w:id="197"/>
    <w:bookmarkEnd w:id="198"/>
    <w:bookmarkEnd w:id="199"/>
    <w:bookmarkEnd w:id="200"/>
    <w:p w14:paraId="3E1DBC7F">
      <w:pPr>
        <w:adjustRightInd w:val="0"/>
        <w:snapToGrid w:val="0"/>
        <w:spacing w:line="360" w:lineRule="auto"/>
        <w:ind w:firstLine="420" w:firstLineChars="200"/>
        <w:rPr>
          <w:rFonts w:cs="宋体"/>
          <w:color w:val="auto"/>
          <w:sz w:val="21"/>
          <w:szCs w:val="21"/>
        </w:rPr>
      </w:pPr>
      <w:r>
        <w:rPr>
          <w:rFonts w:hint="eastAsia" w:cs="宋体"/>
          <w:color w:val="auto"/>
          <w:sz w:val="21"/>
          <w:szCs w:val="21"/>
        </w:rPr>
        <w:t>8</w:t>
      </w:r>
      <w:bookmarkStart w:id="259" w:name="_Toc312677493"/>
      <w:bookmarkStart w:id="260" w:name="_Toc296944506"/>
      <w:bookmarkStart w:id="261" w:name="_Toc296346668"/>
      <w:bookmarkStart w:id="262" w:name="_Toc292559877"/>
      <w:bookmarkStart w:id="263" w:name="_Toc297120467"/>
      <w:bookmarkStart w:id="264" w:name="_Toc296503167"/>
      <w:bookmarkStart w:id="265" w:name="_Toc303539136"/>
      <w:bookmarkStart w:id="266" w:name="_Toc296891207"/>
      <w:bookmarkStart w:id="267" w:name="_Toc297123527"/>
      <w:bookmarkStart w:id="268" w:name="_Toc300934979"/>
      <w:bookmarkStart w:id="269" w:name="_Toc304295556"/>
      <w:bookmarkStart w:id="270" w:name="_Toc312678019"/>
      <w:bookmarkStart w:id="271" w:name="_Toc280868654"/>
      <w:bookmarkStart w:id="272" w:name="_Toc296347166"/>
      <w:bookmarkStart w:id="273" w:name="_Toc296890995"/>
      <w:bookmarkStart w:id="274" w:name="_Toc297216186"/>
      <w:bookmarkStart w:id="275" w:name="_Toc297048353"/>
      <w:bookmarkStart w:id="276" w:name="_Toc292559372"/>
      <w:bookmarkStart w:id="277" w:name="_Toc280868655"/>
      <w:bookmarkStart w:id="278" w:name="_Toc267251424"/>
      <w:bookmarkStart w:id="279" w:name="_Toc280868656"/>
      <w:r>
        <w:rPr>
          <w:rFonts w:hint="eastAsia" w:cs="宋体"/>
          <w:color w:val="auto"/>
          <w:sz w:val="21"/>
          <w:szCs w:val="21"/>
        </w:rPr>
        <w:t>.4 材料与工程设备的保管与使用</w:t>
      </w:r>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242DE9EE">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8</w:t>
      </w:r>
      <w:bookmarkStart w:id="280" w:name="_Toc292559373"/>
      <w:bookmarkStart w:id="281" w:name="_Toc292559878"/>
      <w:bookmarkStart w:id="282" w:name="_Toc296503168"/>
      <w:bookmarkStart w:id="283" w:name="_Toc304295557"/>
      <w:bookmarkStart w:id="284" w:name="_Toc300934980"/>
      <w:bookmarkStart w:id="285" w:name="_Toc297120468"/>
      <w:bookmarkStart w:id="286" w:name="_Toc296890996"/>
      <w:bookmarkStart w:id="287" w:name="_Toc296891208"/>
      <w:bookmarkStart w:id="288" w:name="_Toc318581173"/>
      <w:bookmarkStart w:id="289" w:name="_Toc312677494"/>
      <w:bookmarkStart w:id="290" w:name="_Toc303539137"/>
      <w:bookmarkStart w:id="291" w:name="_Toc296346669"/>
      <w:bookmarkStart w:id="292" w:name="_Toc297216187"/>
      <w:bookmarkStart w:id="293" w:name="_Toc297048354"/>
      <w:bookmarkStart w:id="294" w:name="_Toc312678020"/>
      <w:bookmarkStart w:id="295" w:name="_Toc297123528"/>
      <w:bookmarkStart w:id="296" w:name="_Toc296347167"/>
      <w:bookmarkStart w:id="297" w:name="_Toc296944507"/>
      <w:r>
        <w:rPr>
          <w:rFonts w:hint="eastAsia" w:cs="宋体"/>
          <w:color w:val="auto"/>
          <w:sz w:val="21"/>
          <w:szCs w:val="21"/>
        </w:rPr>
        <w:t>.4.1 发包人供应的材料设备的保管费用的承担：</w:t>
      </w:r>
      <w:r>
        <w:rPr>
          <w:rFonts w:hint="eastAsia" w:cs="宋体"/>
          <w:color w:val="auto"/>
          <w:sz w:val="21"/>
          <w:szCs w:val="21"/>
          <w:u w:val="single"/>
        </w:rPr>
        <w:t xml:space="preserve">                   </w:t>
      </w:r>
      <w:r>
        <w:rPr>
          <w:rFonts w:hint="eastAsia" w:cs="宋体"/>
          <w:color w:val="auto"/>
          <w:sz w:val="21"/>
          <w:szCs w:val="21"/>
        </w:rPr>
        <w:t>。</w:t>
      </w:r>
      <w:bookmarkEnd w:id="280"/>
      <w:bookmarkEnd w:id="281"/>
    </w:p>
    <w:p w14:paraId="3C7E7543">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8.6 样品</w:t>
      </w:r>
    </w:p>
    <w:p w14:paraId="7C59DF95">
      <w:pPr>
        <w:adjustRightInd w:val="0"/>
        <w:snapToGrid w:val="0"/>
        <w:spacing w:line="360" w:lineRule="auto"/>
        <w:ind w:firstLine="420" w:firstLineChars="200"/>
        <w:rPr>
          <w:rFonts w:cs="宋体"/>
          <w:color w:val="auto"/>
          <w:sz w:val="21"/>
          <w:szCs w:val="21"/>
        </w:rPr>
      </w:pPr>
      <w:r>
        <w:rPr>
          <w:rFonts w:hint="eastAsia" w:cs="宋体"/>
          <w:color w:val="auto"/>
          <w:sz w:val="21"/>
          <w:szCs w:val="21"/>
        </w:rPr>
        <w:t>8.6.1 样品的报送与封存</w:t>
      </w:r>
    </w:p>
    <w:p w14:paraId="72E79E48">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需要承包人报送样品的材料或工程设备，样品的种类、名称、规格、数量要求：</w:t>
      </w:r>
      <w:r>
        <w:rPr>
          <w:rFonts w:hint="eastAsia" w:cs="宋体"/>
          <w:color w:val="auto"/>
          <w:sz w:val="21"/>
          <w:szCs w:val="21"/>
          <w:u w:val="single"/>
        </w:rPr>
        <w:t xml:space="preserve">         </w:t>
      </w:r>
      <w:r>
        <w:rPr>
          <w:rFonts w:hint="eastAsia" w:cs="宋体"/>
          <w:color w:val="auto"/>
          <w:sz w:val="21"/>
          <w:szCs w:val="21"/>
        </w:rPr>
        <w:t>。</w:t>
      </w:r>
    </w:p>
    <w:p w14:paraId="6D0FC944">
      <w:pPr>
        <w:adjustRightInd w:val="0"/>
        <w:snapToGrid w:val="0"/>
        <w:spacing w:line="360" w:lineRule="auto"/>
        <w:ind w:firstLine="420" w:firstLineChars="200"/>
        <w:rPr>
          <w:rFonts w:cs="宋体"/>
          <w:color w:val="auto"/>
          <w:sz w:val="21"/>
          <w:szCs w:val="21"/>
        </w:rPr>
      </w:pPr>
      <w:r>
        <w:rPr>
          <w:rFonts w:hint="eastAsia" w:cs="宋体"/>
          <w:color w:val="auto"/>
          <w:sz w:val="21"/>
          <w:szCs w:val="21"/>
        </w:rPr>
        <w:t>8.8 施工设备和临时设施</w:t>
      </w:r>
    </w:p>
    <w:p w14:paraId="172E1F3F">
      <w:pPr>
        <w:adjustRightInd w:val="0"/>
        <w:snapToGrid w:val="0"/>
        <w:spacing w:line="360" w:lineRule="auto"/>
        <w:ind w:firstLine="420" w:firstLineChars="200"/>
        <w:rPr>
          <w:rFonts w:cs="宋体"/>
          <w:color w:val="auto"/>
          <w:sz w:val="21"/>
          <w:szCs w:val="21"/>
        </w:rPr>
      </w:pPr>
      <w:r>
        <w:rPr>
          <w:rFonts w:hint="eastAsia" w:cs="宋体"/>
          <w:color w:val="auto"/>
          <w:sz w:val="21"/>
          <w:szCs w:val="21"/>
        </w:rPr>
        <w:t>8.8.1 承包人提供的施工设备和临时设施</w:t>
      </w:r>
    </w:p>
    <w:p w14:paraId="4DDCC17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关于修建临时设施费用承担的约定：</w:t>
      </w:r>
      <w:r>
        <w:rPr>
          <w:rFonts w:hint="eastAsia" w:cs="宋体"/>
          <w:color w:val="auto"/>
          <w:sz w:val="21"/>
          <w:szCs w:val="21"/>
          <w:u w:val="single"/>
        </w:rPr>
        <w:t xml:space="preserve">        </w:t>
      </w:r>
      <w:r>
        <w:rPr>
          <w:rFonts w:hint="eastAsia" w:cs="宋体"/>
          <w:color w:val="auto"/>
          <w:sz w:val="21"/>
          <w:szCs w:val="21"/>
        </w:rPr>
        <w:t>。</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118E2251">
      <w:pPr>
        <w:snapToGrid w:val="0"/>
        <w:spacing w:before="312" w:beforeLines="100" w:after="312" w:afterLines="100" w:line="360" w:lineRule="auto"/>
        <w:outlineLvl w:val="2"/>
        <w:rPr>
          <w:rFonts w:cs="宋体"/>
          <w:color w:val="auto"/>
          <w:sz w:val="21"/>
          <w:szCs w:val="21"/>
        </w:rPr>
      </w:pPr>
      <w:bookmarkStart w:id="298" w:name="_Toc351203641"/>
      <w:r>
        <w:rPr>
          <w:rFonts w:hint="eastAsia" w:cs="宋体"/>
          <w:color w:val="auto"/>
          <w:sz w:val="21"/>
          <w:szCs w:val="21"/>
        </w:rPr>
        <w:t>9</w:t>
      </w:r>
      <w:bookmarkEnd w:id="277"/>
      <w:bookmarkEnd w:id="278"/>
      <w:bookmarkEnd w:id="279"/>
      <w:bookmarkStart w:id="299" w:name="_Toc297123533"/>
      <w:bookmarkStart w:id="300" w:name="_Toc312677495"/>
      <w:bookmarkStart w:id="301" w:name="_Toc300934982"/>
      <w:bookmarkStart w:id="302" w:name="_Toc312678021"/>
      <w:bookmarkStart w:id="303" w:name="_Toc297216192"/>
      <w:bookmarkStart w:id="304" w:name="_Toc304295559"/>
      <w:bookmarkStart w:id="305" w:name="_Toc303539139"/>
      <w:bookmarkStart w:id="306" w:name="_Toc297120473"/>
      <w:bookmarkStart w:id="307" w:name="_Toc292559883"/>
      <w:bookmarkStart w:id="308" w:name="_Toc296347172"/>
      <w:bookmarkStart w:id="309" w:name="_Toc296944512"/>
      <w:bookmarkStart w:id="310" w:name="_Toc296503173"/>
      <w:bookmarkStart w:id="311" w:name="_Toc297048359"/>
      <w:bookmarkStart w:id="312" w:name="_Toc296346674"/>
      <w:bookmarkStart w:id="313" w:name="_Toc267251427"/>
      <w:bookmarkStart w:id="314" w:name="_Toc267251428"/>
      <w:bookmarkStart w:id="315" w:name="_Toc292559378"/>
      <w:bookmarkStart w:id="316" w:name="_Toc296891213"/>
      <w:bookmarkStart w:id="317" w:name="_Toc296891001"/>
      <w:r>
        <w:rPr>
          <w:rFonts w:hint="eastAsia" w:cs="宋体"/>
          <w:color w:val="auto"/>
          <w:sz w:val="21"/>
          <w:szCs w:val="21"/>
        </w:rPr>
        <w:t>. 试验与检验</w:t>
      </w:r>
      <w:bookmarkEnd w:id="298"/>
    </w:p>
    <w:bookmarkEnd w:id="299"/>
    <w:bookmarkEnd w:id="300"/>
    <w:bookmarkEnd w:id="301"/>
    <w:bookmarkEnd w:id="302"/>
    <w:bookmarkEnd w:id="303"/>
    <w:bookmarkEnd w:id="304"/>
    <w:bookmarkEnd w:id="305"/>
    <w:p w14:paraId="44E91656">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9</w:t>
      </w:r>
      <w:bookmarkStart w:id="318" w:name="_Toc297216193"/>
      <w:bookmarkStart w:id="319" w:name="_Toc297123534"/>
      <w:bookmarkStart w:id="320" w:name="_Toc300934983"/>
      <w:bookmarkStart w:id="321" w:name="_Toc312678022"/>
      <w:bookmarkStart w:id="322" w:name="_Toc312677496"/>
      <w:bookmarkStart w:id="323" w:name="_Toc303539140"/>
      <w:bookmarkStart w:id="324" w:name="_Toc304295560"/>
      <w:r>
        <w:rPr>
          <w:rFonts w:hint="eastAsia" w:cs="宋体"/>
          <w:bCs/>
          <w:color w:val="auto"/>
          <w:sz w:val="21"/>
          <w:szCs w:val="21"/>
        </w:rPr>
        <w:t>.1 试验设备与试验人员</w:t>
      </w:r>
    </w:p>
    <w:bookmarkEnd w:id="318"/>
    <w:bookmarkEnd w:id="319"/>
    <w:bookmarkEnd w:id="320"/>
    <w:bookmarkEnd w:id="321"/>
    <w:bookmarkEnd w:id="322"/>
    <w:bookmarkEnd w:id="323"/>
    <w:bookmarkEnd w:id="324"/>
    <w:p w14:paraId="7A343060">
      <w:pPr>
        <w:adjustRightInd w:val="0"/>
        <w:snapToGrid w:val="0"/>
        <w:spacing w:line="360" w:lineRule="auto"/>
        <w:ind w:firstLine="420" w:firstLineChars="200"/>
        <w:rPr>
          <w:rFonts w:cs="宋体"/>
          <w:color w:val="auto"/>
          <w:sz w:val="21"/>
          <w:szCs w:val="21"/>
        </w:rPr>
      </w:pPr>
      <w:r>
        <w:rPr>
          <w:rFonts w:hint="eastAsia" w:cs="宋体"/>
          <w:color w:val="auto"/>
          <w:sz w:val="21"/>
          <w:szCs w:val="21"/>
        </w:rPr>
        <w:t>9</w:t>
      </w:r>
      <w:bookmarkStart w:id="325" w:name="_Toc312677497"/>
      <w:bookmarkStart w:id="326" w:name="_Toc312678023"/>
      <w:bookmarkStart w:id="327" w:name="_Toc303539141"/>
      <w:bookmarkStart w:id="328" w:name="_Toc304295561"/>
      <w:bookmarkStart w:id="329" w:name="_Toc297216194"/>
      <w:bookmarkStart w:id="330" w:name="_Toc297123535"/>
      <w:bookmarkStart w:id="331" w:name="_Toc300934984"/>
      <w:bookmarkStart w:id="332" w:name="_Toc318581174"/>
      <w:r>
        <w:rPr>
          <w:rFonts w:hint="eastAsia" w:cs="宋体"/>
          <w:color w:val="auto"/>
          <w:sz w:val="21"/>
          <w:szCs w:val="21"/>
        </w:rPr>
        <w:t>.1.2 试验设备</w:t>
      </w:r>
    </w:p>
    <w:p w14:paraId="1925C47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施工现场需要配置的试验场所</w:t>
      </w:r>
      <w:bookmarkEnd w:id="325"/>
      <w:bookmarkEnd w:id="326"/>
      <w:bookmarkEnd w:id="327"/>
      <w:bookmarkEnd w:id="328"/>
      <w:bookmarkEnd w:id="329"/>
      <w:bookmarkEnd w:id="330"/>
      <w:bookmarkEnd w:id="331"/>
      <w:bookmarkStart w:id="333" w:name="_Toc312678024"/>
      <w:bookmarkStart w:id="334" w:name="_Toc297216195"/>
      <w:bookmarkStart w:id="335" w:name="_Toc303539142"/>
      <w:bookmarkStart w:id="336" w:name="_Toc312677498"/>
      <w:bookmarkStart w:id="337" w:name="_Toc304295562"/>
      <w:bookmarkStart w:id="338" w:name="_Toc300934985"/>
      <w:bookmarkStart w:id="339" w:name="_Toc297123536"/>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w:t>
      </w:r>
    </w:p>
    <w:p w14:paraId="0055A56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施工现场需要配备的试验设备：</w:t>
      </w:r>
      <w:r>
        <w:rPr>
          <w:rFonts w:hint="eastAsia" w:cs="宋体"/>
          <w:color w:val="auto"/>
          <w:sz w:val="21"/>
          <w:szCs w:val="21"/>
          <w:u w:val="single"/>
        </w:rPr>
        <w:t xml:space="preserve">                                   </w:t>
      </w:r>
      <w:r>
        <w:rPr>
          <w:rFonts w:hint="eastAsia" w:cs="宋体"/>
          <w:color w:val="auto"/>
          <w:sz w:val="21"/>
          <w:szCs w:val="21"/>
        </w:rPr>
        <w:t>。</w:t>
      </w:r>
    </w:p>
    <w:p w14:paraId="24ED5D5F">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施工现场需要具备的其他试验条件：</w:t>
      </w:r>
      <w:r>
        <w:rPr>
          <w:rFonts w:hint="eastAsia" w:cs="宋体"/>
          <w:color w:val="auto"/>
          <w:sz w:val="21"/>
          <w:szCs w:val="21"/>
          <w:u w:val="single"/>
        </w:rPr>
        <w:t xml:space="preserve">                               </w:t>
      </w:r>
      <w:r>
        <w:rPr>
          <w:rFonts w:hint="eastAsia" w:cs="宋体"/>
          <w:color w:val="auto"/>
          <w:sz w:val="21"/>
          <w:szCs w:val="21"/>
        </w:rPr>
        <w:t>。</w:t>
      </w:r>
    </w:p>
    <w:p w14:paraId="2E3E1A67">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 xml:space="preserve">9.4 现场工艺试验 </w:t>
      </w:r>
    </w:p>
    <w:p w14:paraId="21CB86D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现场工艺试验的有关约定：</w:t>
      </w:r>
      <w:r>
        <w:rPr>
          <w:rFonts w:hint="eastAsia" w:cs="宋体"/>
          <w:color w:val="auto"/>
          <w:sz w:val="21"/>
          <w:szCs w:val="21"/>
          <w:u w:val="single"/>
        </w:rPr>
        <w:t xml:space="preserve">                                       </w:t>
      </w:r>
      <w:r>
        <w:rPr>
          <w:rFonts w:hint="eastAsia" w:cs="宋体"/>
          <w:color w:val="auto"/>
          <w:sz w:val="21"/>
          <w:szCs w:val="21"/>
        </w:rPr>
        <w:t>。</w:t>
      </w:r>
    </w:p>
    <w:bookmarkEnd w:id="332"/>
    <w:bookmarkEnd w:id="333"/>
    <w:bookmarkEnd w:id="334"/>
    <w:bookmarkEnd w:id="335"/>
    <w:bookmarkEnd w:id="336"/>
    <w:bookmarkEnd w:id="337"/>
    <w:bookmarkEnd w:id="338"/>
    <w:bookmarkEnd w:id="339"/>
    <w:p w14:paraId="4A05D215">
      <w:pPr>
        <w:snapToGrid w:val="0"/>
        <w:spacing w:before="312" w:beforeLines="100" w:after="312" w:afterLines="100" w:line="360" w:lineRule="auto"/>
        <w:outlineLvl w:val="2"/>
        <w:rPr>
          <w:rFonts w:cs="宋体"/>
          <w:color w:val="auto"/>
          <w:sz w:val="21"/>
          <w:szCs w:val="21"/>
        </w:rPr>
      </w:pPr>
      <w:bookmarkStart w:id="340" w:name="_Toc351203642"/>
      <w:r>
        <w:rPr>
          <w:rFonts w:hint="eastAsia" w:cs="宋体"/>
          <w:color w:val="auto"/>
          <w:sz w:val="21"/>
          <w:szCs w:val="21"/>
        </w:rPr>
        <w:t>1</w:t>
      </w:r>
      <w:bookmarkEnd w:id="306"/>
      <w:bookmarkEnd w:id="307"/>
      <w:bookmarkEnd w:id="308"/>
      <w:bookmarkEnd w:id="309"/>
      <w:bookmarkEnd w:id="310"/>
      <w:bookmarkEnd w:id="311"/>
      <w:bookmarkEnd w:id="312"/>
      <w:bookmarkEnd w:id="313"/>
      <w:bookmarkEnd w:id="314"/>
      <w:bookmarkEnd w:id="315"/>
      <w:bookmarkEnd w:id="316"/>
      <w:bookmarkEnd w:id="317"/>
      <w:bookmarkStart w:id="341" w:name="_Toc292559398"/>
      <w:bookmarkStart w:id="342" w:name="_Toc303539146"/>
      <w:bookmarkStart w:id="343" w:name="_Toc297048379"/>
      <w:bookmarkStart w:id="344" w:name="_Toc304295566"/>
      <w:bookmarkStart w:id="345" w:name="_Toc296891233"/>
      <w:bookmarkStart w:id="346" w:name="_Toc296503193"/>
      <w:bookmarkStart w:id="347" w:name="_Toc296346694"/>
      <w:bookmarkStart w:id="348" w:name="_Toc296891021"/>
      <w:bookmarkStart w:id="349" w:name="_Toc296347192"/>
      <w:bookmarkStart w:id="350" w:name="_Toc292559903"/>
      <w:bookmarkStart w:id="351" w:name="_Toc300934989"/>
      <w:bookmarkStart w:id="352" w:name="_Toc297123540"/>
      <w:bookmarkStart w:id="353" w:name="_Toc297120493"/>
      <w:bookmarkStart w:id="354" w:name="_Toc296944532"/>
      <w:bookmarkStart w:id="355" w:name="_Toc297216199"/>
      <w:bookmarkStart w:id="356" w:name="_Toc312678025"/>
      <w:bookmarkStart w:id="357" w:name="_Toc312677499"/>
      <w:bookmarkStart w:id="358" w:name="_Toc267251439"/>
      <w:bookmarkStart w:id="359" w:name="_Toc267251435"/>
      <w:bookmarkStart w:id="360" w:name="_Toc267251440"/>
      <w:bookmarkStart w:id="361" w:name="_Toc267251437"/>
      <w:bookmarkStart w:id="362" w:name="_Toc267251433"/>
      <w:bookmarkStart w:id="363" w:name="_Toc267251441"/>
      <w:bookmarkStart w:id="364" w:name="_Toc267251442"/>
      <w:r>
        <w:rPr>
          <w:rFonts w:hint="eastAsia" w:cs="宋体"/>
          <w:color w:val="auto"/>
          <w:sz w:val="21"/>
          <w:szCs w:val="21"/>
        </w:rPr>
        <w:t>0. 变更</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bookmarkEnd w:id="356"/>
    <w:bookmarkEnd w:id="357"/>
    <w:p w14:paraId="05EB563E">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w:t>
      </w:r>
      <w:bookmarkStart w:id="365" w:name="_Toc292559399"/>
      <w:bookmarkStart w:id="366" w:name="_Toc312677500"/>
      <w:bookmarkStart w:id="367" w:name="_Toc296944533"/>
      <w:bookmarkStart w:id="368" w:name="_Toc297048380"/>
      <w:bookmarkStart w:id="369" w:name="_Toc297123541"/>
      <w:bookmarkStart w:id="370" w:name="_Toc303539147"/>
      <w:bookmarkStart w:id="371" w:name="_Toc312678026"/>
      <w:bookmarkStart w:id="372" w:name="_Toc304295567"/>
      <w:bookmarkStart w:id="373" w:name="_Toc296891234"/>
      <w:bookmarkStart w:id="374" w:name="_Toc296346695"/>
      <w:bookmarkStart w:id="375" w:name="_Toc300934990"/>
      <w:bookmarkStart w:id="376" w:name="_Toc297120494"/>
      <w:bookmarkStart w:id="377" w:name="_Toc297216200"/>
      <w:bookmarkStart w:id="378" w:name="_Toc292559904"/>
      <w:bookmarkStart w:id="379" w:name="_Toc296347193"/>
      <w:bookmarkStart w:id="380" w:name="_Toc296503194"/>
      <w:bookmarkStart w:id="381" w:name="_Toc296891022"/>
      <w:r>
        <w:rPr>
          <w:rFonts w:hint="eastAsia" w:cs="宋体"/>
          <w:bCs/>
          <w:color w:val="auto"/>
          <w:sz w:val="21"/>
          <w:szCs w:val="21"/>
        </w:rPr>
        <w:t>0.1 变更的范围</w:t>
      </w:r>
    </w:p>
    <w:p w14:paraId="47630ED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关于变更的范围的约定：</w:t>
      </w:r>
      <w:r>
        <w:rPr>
          <w:rFonts w:hint="eastAsia" w:cs="宋体"/>
          <w:color w:val="auto"/>
          <w:sz w:val="21"/>
          <w:szCs w:val="21"/>
          <w:u w:val="single"/>
        </w:rPr>
        <w:t xml:space="preserve">        </w:t>
      </w:r>
      <w:r>
        <w:rPr>
          <w:rFonts w:hint="eastAsia" w:cs="宋体"/>
          <w:color w:val="auto"/>
          <w:sz w:val="21"/>
          <w:szCs w:val="21"/>
        </w:rPr>
        <w:t>。</w:t>
      </w:r>
    </w:p>
    <w:p w14:paraId="7E42517F">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10.4 变更估价</w:t>
      </w:r>
    </w:p>
    <w:p w14:paraId="04E7CBF0">
      <w:pPr>
        <w:adjustRightInd w:val="0"/>
        <w:snapToGrid w:val="0"/>
        <w:spacing w:line="360" w:lineRule="auto"/>
        <w:ind w:firstLine="420" w:firstLineChars="200"/>
        <w:rPr>
          <w:rFonts w:cs="宋体"/>
          <w:color w:val="auto"/>
          <w:sz w:val="21"/>
          <w:szCs w:val="21"/>
        </w:rPr>
      </w:pPr>
      <w:r>
        <w:rPr>
          <w:rFonts w:hint="eastAsia" w:cs="宋体"/>
          <w:color w:val="auto"/>
          <w:sz w:val="21"/>
          <w:szCs w:val="21"/>
        </w:rPr>
        <w:t>10.4.1 变更估价原则</w:t>
      </w:r>
    </w:p>
    <w:p w14:paraId="7E653F60">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关于变更估价的约定：</w:t>
      </w:r>
    </w:p>
    <w:p w14:paraId="7219FE70">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10.4.1.1 因工程变更引起已标价工程量清单项目或其工程数量发生变化时，按下列规定调整：</w:t>
      </w:r>
    </w:p>
    <w:p w14:paraId="17593AC7">
      <w:pPr>
        <w:adjustRightInd w:val="0"/>
        <w:snapToGrid w:val="0"/>
        <w:spacing w:line="360" w:lineRule="auto"/>
        <w:ind w:firstLine="422" w:firstLineChars="200"/>
        <w:rPr>
          <w:rFonts w:cs="宋体"/>
          <w:b/>
          <w:color w:val="auto"/>
          <w:sz w:val="21"/>
          <w:szCs w:val="21"/>
          <w:u w:val="single"/>
        </w:rPr>
      </w:pPr>
      <w:r>
        <w:rPr>
          <w:rFonts w:hint="eastAsia" w:cs="宋体"/>
          <w:b/>
          <w:color w:val="auto"/>
          <w:sz w:val="21"/>
          <w:szCs w:val="21"/>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u w:val="single"/>
        </w:rPr>
        <w:t>【承包人报价浮动率L=（1—中标价/最高投标限价）×100%，下同】</w:t>
      </w:r>
      <w:r>
        <w:rPr>
          <w:rFonts w:hint="eastAsia" w:cs="宋体"/>
          <w:b/>
          <w:color w:val="auto"/>
          <w:sz w:val="21"/>
          <w:szCs w:val="21"/>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7BBBB632">
      <w:pPr>
        <w:adjustRightInd w:val="0"/>
        <w:snapToGrid w:val="0"/>
        <w:spacing w:line="360" w:lineRule="auto"/>
        <w:ind w:firstLine="422" w:firstLineChars="200"/>
        <w:rPr>
          <w:rFonts w:cs="宋体"/>
          <w:b/>
          <w:color w:val="auto"/>
          <w:sz w:val="21"/>
          <w:szCs w:val="21"/>
          <w:u w:val="single"/>
        </w:rPr>
      </w:pPr>
      <w:r>
        <w:rPr>
          <w:rFonts w:hint="eastAsia" w:cs="宋体"/>
          <w:b/>
          <w:color w:val="auto"/>
          <w:sz w:val="21"/>
          <w:szCs w:val="21"/>
        </w:rPr>
        <w:t>（2）</w:t>
      </w:r>
      <w:r>
        <w:rPr>
          <w:rFonts w:hint="eastAsia" w:cs="宋体"/>
          <w:b/>
          <w:color w:val="auto"/>
          <w:sz w:val="21"/>
          <w:szCs w:val="21"/>
          <w:u w:val="single"/>
        </w:rPr>
        <w:t>已标价工程量清单中没有适用但有类似于变更工程项目的，可在合理范围内参照类似项目的单价。</w:t>
      </w:r>
    </w:p>
    <w:p w14:paraId="705FAACA">
      <w:pPr>
        <w:adjustRightInd w:val="0"/>
        <w:snapToGrid w:val="0"/>
        <w:spacing w:line="360" w:lineRule="auto"/>
        <w:ind w:firstLine="422" w:firstLineChars="200"/>
        <w:rPr>
          <w:rFonts w:cs="宋体"/>
          <w:b/>
          <w:color w:val="auto"/>
          <w:sz w:val="21"/>
          <w:szCs w:val="21"/>
          <w:u w:val="single"/>
        </w:rPr>
      </w:pPr>
      <w:r>
        <w:rPr>
          <w:rFonts w:hint="eastAsia" w:cs="宋体"/>
          <w:b/>
          <w:color w:val="auto"/>
          <w:sz w:val="21"/>
          <w:szCs w:val="21"/>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1DD89D8C">
      <w:pPr>
        <w:adjustRightInd w:val="0"/>
        <w:snapToGrid w:val="0"/>
        <w:spacing w:line="360" w:lineRule="auto"/>
        <w:ind w:firstLine="422" w:firstLineChars="200"/>
        <w:rPr>
          <w:rFonts w:cs="宋体"/>
          <w:b/>
          <w:color w:val="auto"/>
          <w:sz w:val="21"/>
          <w:szCs w:val="21"/>
          <w:u w:val="single"/>
        </w:rPr>
      </w:pPr>
      <w:r>
        <w:rPr>
          <w:rFonts w:hint="eastAsia" w:cs="宋体"/>
          <w:b/>
          <w:color w:val="auto"/>
          <w:sz w:val="21"/>
          <w:szCs w:val="21"/>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68AF0D1A">
      <w:pPr>
        <w:adjustRightInd w:val="0"/>
        <w:snapToGrid w:val="0"/>
        <w:spacing w:before="93" w:beforeLines="30" w:line="360" w:lineRule="auto"/>
        <w:ind w:firstLine="422" w:firstLineChars="200"/>
        <w:rPr>
          <w:rFonts w:cs="宋体"/>
          <w:b/>
          <w:color w:val="auto"/>
          <w:sz w:val="21"/>
          <w:szCs w:val="21"/>
        </w:rPr>
      </w:pPr>
      <w:r>
        <w:rPr>
          <w:rFonts w:hint="eastAsia" w:cs="宋体"/>
          <w:b/>
          <w:color w:val="auto"/>
          <w:sz w:val="21"/>
          <w:szCs w:val="21"/>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2BD057F">
      <w:pPr>
        <w:adjustRightInd w:val="0"/>
        <w:snapToGrid w:val="0"/>
        <w:spacing w:before="93" w:beforeLines="30" w:line="360" w:lineRule="auto"/>
        <w:ind w:firstLine="422" w:firstLineChars="200"/>
        <w:rPr>
          <w:rFonts w:cs="宋体"/>
          <w:b/>
          <w:color w:val="auto"/>
          <w:sz w:val="21"/>
          <w:szCs w:val="21"/>
          <w:u w:val="single"/>
        </w:rPr>
      </w:pPr>
      <w:r>
        <w:rPr>
          <w:rFonts w:hint="eastAsia" w:cs="宋体"/>
          <w:b/>
          <w:color w:val="auto"/>
          <w:sz w:val="21"/>
          <w:szCs w:val="21"/>
          <w:u w:val="single"/>
        </w:rPr>
        <w:t>（1）按照费率计算的措施费，应按照实际发生变化的措施项目依据原招标文件规定的费率计算；</w:t>
      </w:r>
    </w:p>
    <w:p w14:paraId="21E1FC48">
      <w:pPr>
        <w:adjustRightInd w:val="0"/>
        <w:snapToGrid w:val="0"/>
        <w:spacing w:before="93" w:beforeLines="30" w:line="360" w:lineRule="auto"/>
        <w:ind w:firstLine="422" w:firstLineChars="200"/>
        <w:jc w:val="left"/>
        <w:rPr>
          <w:rFonts w:cs="宋体"/>
          <w:b/>
          <w:color w:val="auto"/>
          <w:sz w:val="21"/>
          <w:szCs w:val="21"/>
          <w:u w:val="single"/>
        </w:rPr>
      </w:pPr>
      <w:r>
        <w:rPr>
          <w:rFonts w:hint="eastAsia" w:cs="宋体"/>
          <w:b/>
          <w:color w:val="auto"/>
          <w:sz w:val="21"/>
          <w:szCs w:val="21"/>
          <w:u w:val="single"/>
        </w:rPr>
        <w:t>（2）按照单价计算的措施项目费，应按照实际发生变化的措施项目，按本合同专业条款第10.4.1.1目计算；</w:t>
      </w:r>
    </w:p>
    <w:p w14:paraId="6735627C">
      <w:pPr>
        <w:adjustRightInd w:val="0"/>
        <w:snapToGrid w:val="0"/>
        <w:spacing w:before="93" w:beforeLines="30" w:line="360" w:lineRule="auto"/>
        <w:ind w:firstLine="422" w:firstLineChars="200"/>
        <w:rPr>
          <w:rFonts w:cs="宋体"/>
          <w:b/>
          <w:color w:val="auto"/>
          <w:sz w:val="21"/>
          <w:szCs w:val="21"/>
          <w:u w:val="single"/>
        </w:rPr>
      </w:pPr>
      <w:r>
        <w:rPr>
          <w:rFonts w:hint="eastAsia" w:cs="宋体"/>
          <w:b/>
          <w:color w:val="auto"/>
          <w:sz w:val="21"/>
          <w:szCs w:val="21"/>
          <w:u w:val="single"/>
        </w:rPr>
        <w:t>（3）按总价（或系数）计算的措施项目费，应按照实际发生变化的措施项目和承包人报价浮动率同比下浮标准，提出新的措施项目费，作为结算的依据；</w:t>
      </w:r>
    </w:p>
    <w:p w14:paraId="135FF031">
      <w:pPr>
        <w:adjustRightInd w:val="0"/>
        <w:snapToGrid w:val="0"/>
        <w:spacing w:before="93" w:beforeLines="30" w:line="360" w:lineRule="auto"/>
        <w:ind w:firstLine="422" w:firstLineChars="200"/>
        <w:rPr>
          <w:rFonts w:cs="宋体"/>
          <w:b/>
          <w:strike/>
          <w:color w:val="auto"/>
          <w:sz w:val="21"/>
          <w:szCs w:val="21"/>
          <w:u w:val="single"/>
        </w:rPr>
      </w:pPr>
      <w:r>
        <w:rPr>
          <w:rFonts w:hint="eastAsia" w:cs="宋体"/>
          <w:b/>
          <w:color w:val="auto"/>
          <w:sz w:val="21"/>
          <w:szCs w:val="21"/>
          <w:u w:val="single"/>
        </w:rPr>
        <w:t>（4）如果承包人未事前将拟实施的方案提交给发包人确认，则应视为工程变更不引起措施项目费的调整或承包人放弃调整措施项目费的权利。</w:t>
      </w:r>
    </w:p>
    <w:p w14:paraId="6796964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2" w:name="_Toc297120497"/>
      <w:bookmarkStart w:id="383" w:name="_Toc296347196"/>
      <w:bookmarkStart w:id="384" w:name="_Toc296503197"/>
      <w:bookmarkStart w:id="385" w:name="_Toc297216203"/>
      <w:bookmarkStart w:id="386" w:name="_Toc303539150"/>
      <w:bookmarkStart w:id="387" w:name="_Toc297048383"/>
      <w:bookmarkStart w:id="388" w:name="_Toc297123544"/>
      <w:bookmarkStart w:id="389" w:name="_Toc300934993"/>
      <w:bookmarkStart w:id="390" w:name="_Toc296891025"/>
      <w:bookmarkStart w:id="391" w:name="_Toc296346698"/>
      <w:bookmarkStart w:id="392" w:name="_Toc292559402"/>
      <w:bookmarkStart w:id="393" w:name="_Toc296944536"/>
      <w:bookmarkStart w:id="394" w:name="_Toc292559907"/>
      <w:bookmarkStart w:id="395" w:name="_Toc296891237"/>
      <w:bookmarkStart w:id="396" w:name="_Toc312678029"/>
      <w:bookmarkStart w:id="397" w:name="_Toc312677503"/>
      <w:bookmarkStart w:id="398" w:name="_Toc304295570"/>
      <w:r>
        <w:rPr>
          <w:rFonts w:hint="eastAsia" w:cs="宋体"/>
          <w:bCs/>
          <w:color w:val="auto"/>
          <w:sz w:val="21"/>
          <w:szCs w:val="21"/>
        </w:rPr>
        <w:t>0.5 承</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Start w:id="399" w:name="_Toc292559913"/>
      <w:bookmarkStart w:id="400" w:name="_Toc300934994"/>
      <w:bookmarkStart w:id="401" w:name="_Toc303539151"/>
      <w:bookmarkStart w:id="402" w:name="_Toc297048389"/>
      <w:bookmarkStart w:id="403" w:name="_Toc297216204"/>
      <w:bookmarkStart w:id="404" w:name="_Toc296347202"/>
      <w:bookmarkStart w:id="405" w:name="_Toc297123545"/>
      <w:bookmarkStart w:id="406" w:name="_Toc292559408"/>
      <w:bookmarkStart w:id="407" w:name="_Toc296944542"/>
      <w:bookmarkStart w:id="408" w:name="_Toc296891031"/>
      <w:bookmarkStart w:id="409" w:name="_Toc296503203"/>
      <w:bookmarkStart w:id="410" w:name="_Toc297120503"/>
      <w:bookmarkStart w:id="411" w:name="_Toc296891243"/>
      <w:bookmarkStart w:id="412" w:name="_Toc296346704"/>
      <w:r>
        <w:rPr>
          <w:rFonts w:hint="eastAsia" w:cs="宋体"/>
          <w:bCs/>
          <w:color w:val="auto"/>
          <w:sz w:val="21"/>
          <w:szCs w:val="21"/>
        </w:rPr>
        <w:t>包人的合理化建议</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0CF8EEA8">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监理人审查承包人合理化建议的期限：</w:t>
      </w:r>
      <w:r>
        <w:rPr>
          <w:rFonts w:hint="eastAsia" w:cs="宋体"/>
          <w:color w:val="auto"/>
          <w:sz w:val="21"/>
          <w:szCs w:val="21"/>
          <w:u w:val="single"/>
        </w:rPr>
        <w:t xml:space="preserve">       </w:t>
      </w:r>
      <w:r>
        <w:rPr>
          <w:rFonts w:hint="eastAsia" w:cs="宋体"/>
          <w:color w:val="auto"/>
          <w:sz w:val="21"/>
          <w:szCs w:val="21"/>
        </w:rPr>
        <w:t>。</w:t>
      </w:r>
    </w:p>
    <w:p w14:paraId="70A84A55">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发包人审批承包人合理化建议的期限：</w:t>
      </w:r>
      <w:r>
        <w:rPr>
          <w:rFonts w:hint="eastAsia" w:cs="宋体"/>
          <w:color w:val="auto"/>
          <w:sz w:val="21"/>
          <w:szCs w:val="21"/>
          <w:u w:val="single"/>
        </w:rPr>
        <w:t xml:space="preserve">      </w:t>
      </w:r>
      <w:r>
        <w:rPr>
          <w:rFonts w:hint="eastAsia" w:cs="宋体"/>
          <w:color w:val="auto"/>
          <w:sz w:val="21"/>
          <w:szCs w:val="21"/>
        </w:rPr>
        <w:t>。</w:t>
      </w:r>
    </w:p>
    <w:p w14:paraId="3C6692D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w:t>
      </w:r>
      <w:bookmarkStart w:id="413" w:name="_Toc292559914"/>
      <w:bookmarkStart w:id="414" w:name="_Toc318581175"/>
      <w:bookmarkStart w:id="415" w:name="_Toc296891032"/>
      <w:bookmarkStart w:id="416" w:name="_Toc312677504"/>
      <w:bookmarkStart w:id="417" w:name="_Toc296891244"/>
      <w:bookmarkStart w:id="418" w:name="_Toc296944543"/>
      <w:bookmarkStart w:id="419" w:name="_Toc296347203"/>
      <w:bookmarkStart w:id="420" w:name="_Toc297123546"/>
      <w:bookmarkStart w:id="421" w:name="_Toc300934995"/>
      <w:bookmarkStart w:id="422" w:name="_Toc292559409"/>
      <w:bookmarkStart w:id="423" w:name="_Toc297048390"/>
      <w:bookmarkStart w:id="424" w:name="_Toc297120504"/>
      <w:bookmarkStart w:id="425" w:name="_Toc304295571"/>
      <w:bookmarkStart w:id="426" w:name="_Toc297216205"/>
      <w:bookmarkStart w:id="427" w:name="_Toc296503204"/>
      <w:bookmarkStart w:id="428" w:name="_Toc296346705"/>
      <w:bookmarkStart w:id="429" w:name="_Toc312678030"/>
      <w:bookmarkStart w:id="430" w:name="_Toc303539152"/>
      <w:r>
        <w:rPr>
          <w:rFonts w:hint="eastAsia" w:cs="宋体"/>
          <w:color w:val="auto"/>
          <w:sz w:val="21"/>
          <w:szCs w:val="21"/>
        </w:rPr>
        <w:t>包人提出的合理化建议降低了合同价格或者提高了工程经济效益的奖励的方法和金额为：</w:t>
      </w:r>
      <w:r>
        <w:rPr>
          <w:rFonts w:hint="eastAsia" w:cs="宋体"/>
          <w:color w:val="auto"/>
          <w:sz w:val="21"/>
          <w:szCs w:val="21"/>
          <w:u w:val="single"/>
        </w:rPr>
        <w:t xml:space="preserve">       </w:t>
      </w:r>
      <w:r>
        <w:rPr>
          <w:rFonts w:hint="eastAsia" w:cs="宋体"/>
          <w:color w:val="auto"/>
          <w:sz w:val="21"/>
          <w:szCs w:val="21"/>
        </w:rPr>
        <w:t>。</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1C9A9A7D">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w:t>
      </w:r>
      <w:bookmarkStart w:id="431" w:name="_Toc304295574"/>
      <w:bookmarkStart w:id="432" w:name="_Toc312678033"/>
      <w:bookmarkStart w:id="433" w:name="_Toc297216207"/>
      <w:bookmarkStart w:id="434" w:name="_Toc312677507"/>
      <w:bookmarkStart w:id="435" w:name="_Toc297123548"/>
      <w:bookmarkStart w:id="436" w:name="_Toc296944538"/>
      <w:bookmarkStart w:id="437" w:name="_Toc296347198"/>
      <w:bookmarkStart w:id="438" w:name="_Toc292559909"/>
      <w:bookmarkStart w:id="439" w:name="_Toc303539154"/>
      <w:bookmarkStart w:id="440" w:name="_Toc292559404"/>
      <w:bookmarkStart w:id="441" w:name="_Toc296891239"/>
      <w:bookmarkStart w:id="442" w:name="_Toc296891027"/>
      <w:bookmarkStart w:id="443" w:name="_Toc297048385"/>
      <w:bookmarkStart w:id="444" w:name="_Toc300934997"/>
      <w:bookmarkStart w:id="445" w:name="_Toc297120499"/>
      <w:bookmarkStart w:id="446" w:name="_Toc296503199"/>
      <w:bookmarkStart w:id="447" w:name="_Toc296346700"/>
      <w:r>
        <w:rPr>
          <w:rFonts w:hint="eastAsia" w:cs="宋体"/>
          <w:bCs/>
          <w:color w:val="auto"/>
          <w:sz w:val="21"/>
          <w:szCs w:val="21"/>
        </w:rPr>
        <w:t>0.7 暂估价</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14:paraId="0DB361FA">
      <w:pPr>
        <w:adjustRightInd w:val="0"/>
        <w:snapToGrid w:val="0"/>
        <w:spacing w:line="360" w:lineRule="auto"/>
        <w:ind w:firstLine="420" w:firstLineChars="200"/>
        <w:rPr>
          <w:rFonts w:cs="宋体"/>
          <w:color w:val="auto"/>
          <w:sz w:val="21"/>
          <w:szCs w:val="21"/>
        </w:rPr>
      </w:pPr>
      <w:r>
        <w:rPr>
          <w:rFonts w:hint="eastAsia" w:cs="宋体"/>
          <w:color w:val="auto"/>
          <w:sz w:val="21"/>
          <w:szCs w:val="21"/>
        </w:rPr>
        <w:t>暂</w:t>
      </w:r>
      <w:bookmarkStart w:id="448" w:name="_Toc312678034"/>
      <w:bookmarkStart w:id="449" w:name="_Toc318581176"/>
      <w:bookmarkStart w:id="450" w:name="_Toc312677508"/>
      <w:r>
        <w:rPr>
          <w:rFonts w:hint="eastAsia" w:cs="宋体"/>
          <w:color w:val="auto"/>
          <w:sz w:val="21"/>
          <w:szCs w:val="21"/>
        </w:rPr>
        <w:t>估价材料和工程设备的明细见附件12：《暂估价一览表》。</w:t>
      </w:r>
    </w:p>
    <w:bookmarkEnd w:id="448"/>
    <w:bookmarkEnd w:id="449"/>
    <w:bookmarkEnd w:id="450"/>
    <w:p w14:paraId="230B6E96">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bookmarkStart w:id="451" w:name="_Toc318581177"/>
      <w:bookmarkStart w:id="452" w:name="_Toc312677509"/>
      <w:bookmarkStart w:id="453" w:name="_Toc312678035"/>
      <w:r>
        <w:rPr>
          <w:rFonts w:hint="eastAsia" w:cs="宋体"/>
          <w:color w:val="auto"/>
          <w:sz w:val="21"/>
          <w:szCs w:val="21"/>
        </w:rPr>
        <w:t>0.7.1 依法必须招标的暂估价项目</w:t>
      </w:r>
    </w:p>
    <w:bookmarkEnd w:id="451"/>
    <w:bookmarkEnd w:id="452"/>
    <w:bookmarkEnd w:id="453"/>
    <w:p w14:paraId="621F0B87">
      <w:pPr>
        <w:adjustRightInd w:val="0"/>
        <w:snapToGrid w:val="0"/>
        <w:spacing w:line="360" w:lineRule="auto"/>
        <w:ind w:firstLine="420" w:firstLineChars="200"/>
        <w:rPr>
          <w:rFonts w:cs="宋体"/>
          <w:color w:val="auto"/>
          <w:sz w:val="21"/>
          <w:szCs w:val="21"/>
        </w:rPr>
      </w:pPr>
      <w:r>
        <w:rPr>
          <w:rFonts w:hint="eastAsia" w:cs="宋体"/>
          <w:color w:val="auto"/>
          <w:sz w:val="21"/>
          <w:szCs w:val="21"/>
        </w:rPr>
        <w:t>对于依法必须招标的暂估价项目的确认和批准采取第</w:t>
      </w:r>
      <w:r>
        <w:rPr>
          <w:rFonts w:hint="eastAsia" w:cs="宋体"/>
          <w:color w:val="auto"/>
          <w:sz w:val="21"/>
          <w:szCs w:val="21"/>
          <w:u w:val="single"/>
        </w:rPr>
        <w:t>2</w:t>
      </w:r>
      <w:r>
        <w:rPr>
          <w:rFonts w:hint="eastAsia" w:cs="宋体"/>
          <w:color w:val="auto"/>
          <w:sz w:val="21"/>
          <w:szCs w:val="21"/>
        </w:rPr>
        <w:t>种方式确定。</w:t>
      </w:r>
      <w:r>
        <w:rPr>
          <w:rFonts w:hint="eastAsia" w:cs="宋体"/>
          <w:b/>
          <w:color w:val="auto"/>
          <w:sz w:val="21"/>
          <w:szCs w:val="21"/>
          <w:u w:val="single"/>
        </w:rPr>
        <w:t>并应按相关规定进行二次招标</w:t>
      </w:r>
      <w:r>
        <w:rPr>
          <w:rFonts w:hint="eastAsia" w:cs="宋体"/>
          <w:color w:val="auto"/>
          <w:sz w:val="21"/>
          <w:szCs w:val="21"/>
        </w:rPr>
        <w:t>。</w:t>
      </w:r>
    </w:p>
    <w:p w14:paraId="7C2B11FD">
      <w:pPr>
        <w:adjustRightInd w:val="0"/>
        <w:snapToGrid w:val="0"/>
        <w:spacing w:line="360" w:lineRule="auto"/>
        <w:ind w:firstLine="420" w:firstLineChars="200"/>
        <w:rPr>
          <w:rFonts w:cs="宋体"/>
          <w:color w:val="auto"/>
          <w:sz w:val="21"/>
          <w:szCs w:val="21"/>
        </w:rPr>
      </w:pPr>
      <w:r>
        <w:rPr>
          <w:rFonts w:hint="eastAsia" w:cs="宋体"/>
          <w:color w:val="auto"/>
          <w:sz w:val="21"/>
          <w:szCs w:val="21"/>
        </w:rPr>
        <w:t>10.7.2 不属于依法必须招标的暂估价项目</w:t>
      </w:r>
    </w:p>
    <w:p w14:paraId="3E878489">
      <w:pPr>
        <w:adjustRightInd w:val="0"/>
        <w:snapToGrid w:val="0"/>
        <w:spacing w:line="360" w:lineRule="auto"/>
        <w:ind w:firstLine="420" w:firstLineChars="200"/>
        <w:rPr>
          <w:rFonts w:cs="宋体"/>
          <w:color w:val="auto"/>
          <w:sz w:val="21"/>
          <w:szCs w:val="21"/>
        </w:rPr>
      </w:pPr>
      <w:r>
        <w:rPr>
          <w:rFonts w:hint="eastAsia" w:cs="宋体"/>
          <w:color w:val="auto"/>
          <w:sz w:val="21"/>
          <w:szCs w:val="21"/>
        </w:rPr>
        <w:t>对于不属于依法必须招标的暂估价项目的确认和批准采取第</w:t>
      </w:r>
      <w:r>
        <w:rPr>
          <w:rFonts w:hint="eastAsia" w:cs="宋体"/>
          <w:color w:val="auto"/>
          <w:sz w:val="21"/>
          <w:szCs w:val="21"/>
          <w:u w:val="single"/>
        </w:rPr>
        <w:t>1</w:t>
      </w:r>
      <w:r>
        <w:rPr>
          <w:rFonts w:hint="eastAsia" w:cs="宋体"/>
          <w:color w:val="auto"/>
          <w:sz w:val="21"/>
          <w:szCs w:val="21"/>
        </w:rPr>
        <w:t>种方式确定。</w:t>
      </w:r>
    </w:p>
    <w:p w14:paraId="1B9C95FC">
      <w:pPr>
        <w:adjustRightInd w:val="0"/>
        <w:snapToGrid w:val="0"/>
        <w:spacing w:line="360" w:lineRule="auto"/>
        <w:ind w:firstLine="420" w:firstLineChars="200"/>
        <w:rPr>
          <w:rFonts w:cs="宋体"/>
          <w:color w:val="auto"/>
          <w:sz w:val="21"/>
          <w:szCs w:val="21"/>
        </w:rPr>
      </w:pPr>
      <w:r>
        <w:rPr>
          <w:rFonts w:hint="eastAsia" w:cs="宋体"/>
          <w:color w:val="auto"/>
          <w:sz w:val="21"/>
          <w:szCs w:val="21"/>
        </w:rPr>
        <w:t>第3种方式：承包人直接实施的暂估价项目</w:t>
      </w:r>
    </w:p>
    <w:p w14:paraId="53361625">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承包人直接实施的暂估价项目的约定：</w:t>
      </w:r>
      <w:r>
        <w:rPr>
          <w:rFonts w:hint="eastAsia" w:cs="宋体"/>
          <w:color w:val="auto"/>
          <w:sz w:val="21"/>
          <w:szCs w:val="21"/>
          <w:u w:val="single"/>
        </w:rPr>
        <w:t xml:space="preserve">  /  </w:t>
      </w:r>
      <w:r>
        <w:rPr>
          <w:rFonts w:hint="eastAsia" w:cs="宋体"/>
          <w:color w:val="auto"/>
          <w:sz w:val="21"/>
          <w:szCs w:val="21"/>
        </w:rPr>
        <w:t>。</w:t>
      </w:r>
    </w:p>
    <w:p w14:paraId="0F548C7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10.8 暂列金额</w:t>
      </w:r>
    </w:p>
    <w:p w14:paraId="21E45045">
      <w:pPr>
        <w:adjustRightInd w:val="0"/>
        <w:snapToGrid w:val="0"/>
        <w:spacing w:line="360" w:lineRule="auto"/>
        <w:ind w:firstLine="420" w:firstLineChars="200"/>
        <w:rPr>
          <w:rFonts w:cs="宋体"/>
          <w:color w:val="auto"/>
          <w:sz w:val="21"/>
          <w:szCs w:val="21"/>
        </w:rPr>
      </w:pPr>
      <w:r>
        <w:rPr>
          <w:rFonts w:hint="eastAsia" w:cs="宋体"/>
          <w:color w:val="auto"/>
          <w:sz w:val="21"/>
          <w:szCs w:val="21"/>
        </w:rPr>
        <w:t>合同当事人关于暂列金额使用的约定：</w:t>
      </w:r>
      <w:r>
        <w:rPr>
          <w:rFonts w:hint="eastAsia" w:cs="宋体"/>
          <w:color w:val="auto"/>
          <w:sz w:val="21"/>
          <w:szCs w:val="21"/>
          <w:u w:val="single"/>
        </w:rPr>
        <w:t xml:space="preserve">       </w:t>
      </w:r>
      <w:r>
        <w:rPr>
          <w:rFonts w:hint="eastAsia" w:cs="宋体"/>
          <w:color w:val="auto"/>
          <w:sz w:val="21"/>
          <w:szCs w:val="21"/>
        </w:rPr>
        <w:t>。</w:t>
      </w:r>
    </w:p>
    <w:p w14:paraId="2AB8ECD7">
      <w:pPr>
        <w:snapToGrid w:val="0"/>
        <w:spacing w:before="312" w:beforeLines="100" w:after="312" w:afterLines="100" w:line="360" w:lineRule="auto"/>
        <w:outlineLvl w:val="2"/>
        <w:rPr>
          <w:rFonts w:cs="宋体"/>
          <w:color w:val="auto"/>
          <w:sz w:val="21"/>
          <w:szCs w:val="21"/>
        </w:rPr>
      </w:pPr>
      <w:bookmarkStart w:id="454" w:name="_Toc351203643"/>
      <w:r>
        <w:rPr>
          <w:rFonts w:hint="eastAsia" w:cs="宋体"/>
          <w:color w:val="auto"/>
          <w:sz w:val="21"/>
          <w:szCs w:val="21"/>
        </w:rPr>
        <w:t>11. 价格调整</w:t>
      </w:r>
      <w:bookmarkEnd w:id="454"/>
    </w:p>
    <w:p w14:paraId="744EBAFB">
      <w:pPr>
        <w:keepNext/>
        <w:keepLines/>
        <w:snapToGrid w:val="0"/>
        <w:spacing w:before="120" w:after="120" w:line="360" w:lineRule="auto"/>
        <w:ind w:firstLine="420" w:firstLineChars="200"/>
        <w:outlineLvl w:val="3"/>
        <w:rPr>
          <w:rFonts w:cs="宋体"/>
          <w:bCs/>
          <w:color w:val="auto"/>
          <w:sz w:val="21"/>
          <w:szCs w:val="21"/>
        </w:rPr>
      </w:pPr>
      <w:bookmarkStart w:id="455" w:name="_Toc300935000"/>
      <w:bookmarkStart w:id="456" w:name="_Toc292559911"/>
      <w:bookmarkStart w:id="457" w:name="_Toc297123550"/>
      <w:bookmarkStart w:id="458" w:name="_Toc304295577"/>
      <w:bookmarkStart w:id="459" w:name="_Toc296503201"/>
      <w:bookmarkStart w:id="460" w:name="_Toc296347200"/>
      <w:bookmarkStart w:id="461" w:name="_Toc297048387"/>
      <w:bookmarkStart w:id="462" w:name="_Toc296346702"/>
      <w:bookmarkStart w:id="463" w:name="_Toc303539157"/>
      <w:bookmarkStart w:id="464" w:name="_Toc297120501"/>
      <w:bookmarkStart w:id="465" w:name="_Toc296944540"/>
      <w:bookmarkStart w:id="466" w:name="_Toc296891029"/>
      <w:bookmarkStart w:id="467" w:name="_Toc296891241"/>
      <w:bookmarkStart w:id="468" w:name="_Toc292559406"/>
      <w:bookmarkStart w:id="469" w:name="_Toc312678039"/>
      <w:bookmarkStart w:id="470" w:name="_Toc297216209"/>
      <w:r>
        <w:rPr>
          <w:rFonts w:hint="eastAsia" w:cs="宋体"/>
          <w:bCs/>
          <w:color w:val="auto"/>
          <w:sz w:val="21"/>
          <w:szCs w:val="21"/>
        </w:rPr>
        <w:t>11.1 市场价格波动引起的调整</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14:paraId="7E36B41F">
      <w:pPr>
        <w:adjustRightInd w:val="0"/>
        <w:snapToGrid w:val="0"/>
        <w:spacing w:line="360" w:lineRule="auto"/>
        <w:ind w:firstLine="420" w:firstLineChars="200"/>
        <w:rPr>
          <w:rFonts w:cs="宋体"/>
          <w:color w:val="auto"/>
          <w:sz w:val="21"/>
          <w:szCs w:val="21"/>
        </w:rPr>
      </w:pPr>
      <w:r>
        <w:rPr>
          <w:rFonts w:hint="eastAsia" w:cs="宋体"/>
          <w:color w:val="auto"/>
          <w:sz w:val="21"/>
          <w:szCs w:val="21"/>
        </w:rPr>
        <w:t>市场价格波动是否调整合同价格的约定：</w:t>
      </w:r>
      <w:r>
        <w:rPr>
          <w:rFonts w:hint="eastAsia" w:cs="宋体"/>
          <w:color w:val="auto"/>
          <w:sz w:val="21"/>
          <w:szCs w:val="21"/>
          <w:u w:val="single"/>
        </w:rPr>
        <w:t>见《专用合同条款数据表》</w:t>
      </w:r>
      <w:r>
        <w:rPr>
          <w:rFonts w:hint="eastAsia" w:cs="宋体"/>
          <w:color w:val="auto"/>
          <w:sz w:val="21"/>
          <w:szCs w:val="21"/>
        </w:rPr>
        <w:t>。</w:t>
      </w:r>
    </w:p>
    <w:p w14:paraId="15037AB4">
      <w:pPr>
        <w:adjustRightInd w:val="0"/>
        <w:snapToGrid w:val="0"/>
        <w:spacing w:line="360" w:lineRule="auto"/>
        <w:ind w:firstLine="420" w:firstLineChars="200"/>
        <w:rPr>
          <w:rFonts w:cs="宋体"/>
          <w:color w:val="auto"/>
          <w:sz w:val="21"/>
          <w:szCs w:val="21"/>
        </w:rPr>
      </w:pPr>
      <w:r>
        <w:rPr>
          <w:rFonts w:hint="eastAsia" w:cs="宋体"/>
          <w:color w:val="auto"/>
          <w:sz w:val="21"/>
          <w:szCs w:val="21"/>
        </w:rPr>
        <w:t>因市场价格波动调整合同价格，采用以下第</w:t>
      </w:r>
      <w:r>
        <w:rPr>
          <w:rFonts w:hint="eastAsia" w:cs="宋体"/>
          <w:color w:val="auto"/>
          <w:sz w:val="21"/>
          <w:szCs w:val="21"/>
          <w:u w:val="single"/>
        </w:rPr>
        <w:t xml:space="preserve">    </w:t>
      </w:r>
      <w:r>
        <w:rPr>
          <w:rFonts w:hint="eastAsia" w:cs="宋体"/>
          <w:color w:val="auto"/>
          <w:sz w:val="21"/>
          <w:szCs w:val="21"/>
        </w:rPr>
        <w:t>种方式对合同价格进行调整：</w:t>
      </w:r>
    </w:p>
    <w:p w14:paraId="783BA306">
      <w:pPr>
        <w:adjustRightInd w:val="0"/>
        <w:snapToGrid w:val="0"/>
        <w:spacing w:line="360" w:lineRule="auto"/>
        <w:ind w:firstLine="420" w:firstLineChars="200"/>
        <w:rPr>
          <w:rFonts w:cs="宋体"/>
          <w:color w:val="auto"/>
          <w:sz w:val="21"/>
          <w:szCs w:val="21"/>
        </w:rPr>
      </w:pPr>
      <w:r>
        <w:rPr>
          <w:rFonts w:hint="eastAsia" w:cs="宋体"/>
          <w:color w:val="auto"/>
          <w:sz w:val="21"/>
          <w:szCs w:val="21"/>
        </w:rPr>
        <w:t>第1种方式：采用价格指数进行价格调整。</w:t>
      </w:r>
    </w:p>
    <w:p w14:paraId="5296CFD6">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关于各可调因子、定值和变值权重，以及基本价格指数及其来源的约定：</w:t>
      </w:r>
      <w:r>
        <w:rPr>
          <w:rFonts w:hint="eastAsia" w:cs="宋体"/>
          <w:color w:val="auto"/>
          <w:sz w:val="21"/>
          <w:szCs w:val="21"/>
          <w:u w:val="single"/>
        </w:rPr>
        <w:t xml:space="preserve">     </w:t>
      </w:r>
      <w:r>
        <w:rPr>
          <w:rFonts w:hint="eastAsia" w:cs="宋体"/>
          <w:color w:val="auto"/>
          <w:sz w:val="21"/>
          <w:szCs w:val="21"/>
        </w:rPr>
        <w:t xml:space="preserve">； </w:t>
      </w:r>
    </w:p>
    <w:p w14:paraId="6230FD17">
      <w:pPr>
        <w:adjustRightInd w:val="0"/>
        <w:snapToGrid w:val="0"/>
        <w:spacing w:line="360" w:lineRule="auto"/>
        <w:ind w:firstLine="420" w:firstLineChars="200"/>
        <w:rPr>
          <w:rFonts w:cs="宋体"/>
          <w:color w:val="auto"/>
          <w:sz w:val="21"/>
          <w:szCs w:val="21"/>
        </w:rPr>
      </w:pPr>
      <w:r>
        <w:rPr>
          <w:rFonts w:hint="eastAsia" w:cs="宋体"/>
          <w:color w:val="auto"/>
          <w:sz w:val="21"/>
          <w:szCs w:val="21"/>
        </w:rPr>
        <w:t>第2种方式：采用造价信息进行价格调整。</w:t>
      </w:r>
    </w:p>
    <w:p w14:paraId="38F80C00">
      <w:pPr>
        <w:adjustRightInd w:val="0"/>
        <w:snapToGrid w:val="0"/>
        <w:spacing w:line="360" w:lineRule="auto"/>
        <w:ind w:firstLine="420" w:firstLineChars="200"/>
        <w:rPr>
          <w:rFonts w:cs="宋体"/>
          <w:color w:val="auto"/>
          <w:sz w:val="21"/>
          <w:szCs w:val="21"/>
        </w:rPr>
      </w:pPr>
      <w:r>
        <w:rPr>
          <w:rFonts w:hint="eastAsia" w:cs="宋体"/>
          <w:color w:val="auto"/>
          <w:sz w:val="21"/>
          <w:szCs w:val="21"/>
        </w:rPr>
        <w:t>（1）可调整价格的主要材料范围的约定：</w:t>
      </w:r>
      <w:r>
        <w:rPr>
          <w:rFonts w:hint="eastAsia" w:cs="宋体"/>
          <w:color w:val="auto"/>
          <w:sz w:val="21"/>
          <w:szCs w:val="21"/>
          <w:u w:val="single"/>
        </w:rPr>
        <w:t xml:space="preserve">       </w:t>
      </w:r>
      <w:r>
        <w:rPr>
          <w:rFonts w:hint="eastAsia" w:cs="宋体"/>
          <w:color w:val="auto"/>
          <w:sz w:val="21"/>
          <w:szCs w:val="21"/>
        </w:rPr>
        <w:t>；</w:t>
      </w:r>
    </w:p>
    <w:p w14:paraId="517C54A9">
      <w:pPr>
        <w:adjustRightInd w:val="0"/>
        <w:snapToGrid w:val="0"/>
        <w:spacing w:line="360" w:lineRule="auto"/>
        <w:ind w:firstLine="420" w:firstLineChars="200"/>
        <w:rPr>
          <w:rFonts w:cs="宋体"/>
          <w:color w:val="auto"/>
          <w:sz w:val="21"/>
          <w:szCs w:val="21"/>
        </w:rPr>
      </w:pPr>
      <w:r>
        <w:rPr>
          <w:rFonts w:hint="eastAsia" w:cs="宋体"/>
          <w:color w:val="auto"/>
          <w:sz w:val="21"/>
          <w:szCs w:val="21"/>
        </w:rPr>
        <w:t>（2）主要材料价差调整周期的约定：</w:t>
      </w:r>
      <w:r>
        <w:rPr>
          <w:rFonts w:hint="eastAsia" w:cs="宋体"/>
          <w:color w:val="auto"/>
          <w:sz w:val="21"/>
          <w:szCs w:val="21"/>
          <w:u w:val="single"/>
        </w:rPr>
        <w:t xml:space="preserve">       </w:t>
      </w:r>
      <w:r>
        <w:rPr>
          <w:rFonts w:hint="eastAsia" w:cs="宋体"/>
          <w:color w:val="auto"/>
          <w:sz w:val="21"/>
          <w:szCs w:val="21"/>
        </w:rPr>
        <w:t>；</w:t>
      </w:r>
    </w:p>
    <w:p w14:paraId="319C7F98">
      <w:pPr>
        <w:adjustRightInd w:val="0"/>
        <w:snapToGrid w:val="0"/>
        <w:spacing w:line="360" w:lineRule="auto"/>
        <w:ind w:firstLine="420" w:firstLineChars="200"/>
        <w:rPr>
          <w:rFonts w:cs="宋体"/>
          <w:color w:val="auto"/>
          <w:sz w:val="21"/>
          <w:szCs w:val="21"/>
        </w:rPr>
      </w:pPr>
      <w:r>
        <w:rPr>
          <w:rFonts w:hint="eastAsia" w:cs="宋体"/>
          <w:color w:val="auto"/>
          <w:sz w:val="21"/>
          <w:szCs w:val="21"/>
        </w:rPr>
        <w:t>（3）主要材料价差调整计算方法的约定：</w:t>
      </w:r>
      <w:r>
        <w:rPr>
          <w:rFonts w:hint="eastAsia" w:cs="宋体"/>
          <w:color w:val="auto"/>
          <w:sz w:val="21"/>
          <w:szCs w:val="21"/>
          <w:u w:val="single"/>
        </w:rPr>
        <w:t xml:space="preserve">       </w:t>
      </w:r>
      <w:r>
        <w:rPr>
          <w:rFonts w:hint="eastAsia" w:cs="宋体"/>
          <w:color w:val="auto"/>
          <w:sz w:val="21"/>
          <w:szCs w:val="21"/>
        </w:rPr>
        <w:t>；</w:t>
      </w:r>
    </w:p>
    <w:p w14:paraId="2AECE32D">
      <w:pPr>
        <w:adjustRightInd w:val="0"/>
        <w:snapToGrid w:val="0"/>
        <w:spacing w:line="360" w:lineRule="auto"/>
        <w:ind w:firstLine="420" w:firstLineChars="200"/>
        <w:rPr>
          <w:rFonts w:cs="宋体"/>
          <w:color w:val="auto"/>
          <w:sz w:val="21"/>
          <w:szCs w:val="21"/>
        </w:rPr>
      </w:pPr>
      <w:r>
        <w:rPr>
          <w:rFonts w:hint="eastAsia" w:cs="宋体"/>
          <w:color w:val="auto"/>
          <w:sz w:val="21"/>
          <w:szCs w:val="21"/>
        </w:rPr>
        <w:t>（4）主要材料价差调整时间的约定：</w:t>
      </w:r>
      <w:r>
        <w:rPr>
          <w:rFonts w:hint="eastAsia" w:cs="宋体"/>
          <w:color w:val="auto"/>
          <w:sz w:val="21"/>
          <w:szCs w:val="21"/>
          <w:u w:val="single"/>
        </w:rPr>
        <w:t xml:space="preserve">       </w:t>
      </w:r>
      <w:r>
        <w:rPr>
          <w:rFonts w:hint="eastAsia" w:cs="宋体"/>
          <w:color w:val="auto"/>
          <w:sz w:val="21"/>
          <w:szCs w:val="21"/>
        </w:rPr>
        <w:t>。</w:t>
      </w:r>
    </w:p>
    <w:p w14:paraId="47C8DF1F">
      <w:pPr>
        <w:adjustRightInd w:val="0"/>
        <w:snapToGrid w:val="0"/>
        <w:spacing w:line="360" w:lineRule="auto"/>
        <w:ind w:firstLine="420" w:firstLineChars="200"/>
        <w:rPr>
          <w:rFonts w:cs="宋体"/>
          <w:color w:val="auto"/>
          <w:sz w:val="21"/>
          <w:szCs w:val="21"/>
        </w:rPr>
      </w:pPr>
      <w:r>
        <w:rPr>
          <w:rFonts w:hint="eastAsia" w:cs="宋体"/>
          <w:color w:val="auto"/>
          <w:sz w:val="21"/>
          <w:szCs w:val="21"/>
        </w:rPr>
        <w:t>（2）关于基准价格的约定：</w:t>
      </w:r>
      <w:r>
        <w:rPr>
          <w:rFonts w:hint="eastAsia" w:cs="宋体"/>
          <w:color w:val="auto"/>
          <w:sz w:val="21"/>
          <w:szCs w:val="21"/>
          <w:u w:val="single"/>
        </w:rPr>
        <w:t xml:space="preserve">     </w:t>
      </w:r>
      <w:r>
        <w:rPr>
          <w:rFonts w:hint="eastAsia" w:cs="宋体"/>
          <w:color w:val="auto"/>
          <w:sz w:val="21"/>
          <w:szCs w:val="21"/>
        </w:rPr>
        <w:t>。</w:t>
      </w:r>
    </w:p>
    <w:p w14:paraId="2ADCD56F">
      <w:pPr>
        <w:adjustRightInd w:val="0"/>
        <w:snapToGrid w:val="0"/>
        <w:spacing w:line="360" w:lineRule="auto"/>
        <w:ind w:firstLine="420" w:firstLineChars="200"/>
        <w:rPr>
          <w:rFonts w:cs="宋体"/>
          <w:color w:val="auto"/>
          <w:sz w:val="21"/>
          <w:szCs w:val="21"/>
        </w:rPr>
      </w:pPr>
      <w:r>
        <w:rPr>
          <w:rFonts w:hint="eastAsia" w:cs="宋体"/>
          <w:color w:val="auto"/>
          <w:sz w:val="21"/>
          <w:szCs w:val="21"/>
        </w:rPr>
        <w:t>①承包人在已标价工程量清单或预算书中载明的材料单价低于基准价格的：专用合同条款合同履行期间材料单价涨幅以基准价格为基础超过</w:t>
      </w:r>
      <w:r>
        <w:rPr>
          <w:rFonts w:hint="eastAsia" w:cs="宋体"/>
          <w:color w:val="auto"/>
          <w:sz w:val="21"/>
          <w:szCs w:val="21"/>
          <w:u w:val="single"/>
        </w:rPr>
        <w:t xml:space="preserve">    </w:t>
      </w:r>
      <w:r>
        <w:rPr>
          <w:rFonts w:hint="eastAsia" w:cs="宋体"/>
          <w:color w:val="auto"/>
          <w:sz w:val="21"/>
          <w:szCs w:val="21"/>
        </w:rPr>
        <w:t>%时，或材料单价跌幅以已标价工程量清单或预算书中载明材料单价为基础超过</w:t>
      </w:r>
      <w:r>
        <w:rPr>
          <w:rFonts w:hint="eastAsia" w:cs="宋体"/>
          <w:color w:val="auto"/>
          <w:sz w:val="21"/>
          <w:szCs w:val="21"/>
          <w:u w:val="single"/>
        </w:rPr>
        <w:t xml:space="preserve">     </w:t>
      </w:r>
      <w:r>
        <w:rPr>
          <w:rFonts w:hint="eastAsia" w:cs="宋体"/>
          <w:color w:val="auto"/>
          <w:sz w:val="21"/>
          <w:szCs w:val="21"/>
        </w:rPr>
        <w:t>%时，其超过部分据实调整。</w:t>
      </w:r>
    </w:p>
    <w:p w14:paraId="4F73D6CA">
      <w:pPr>
        <w:adjustRightInd w:val="0"/>
        <w:snapToGrid w:val="0"/>
        <w:spacing w:line="360" w:lineRule="auto"/>
        <w:ind w:firstLine="420" w:firstLineChars="200"/>
        <w:rPr>
          <w:rFonts w:cs="宋体"/>
          <w:color w:val="auto"/>
          <w:sz w:val="21"/>
          <w:szCs w:val="21"/>
        </w:rPr>
      </w:pPr>
      <w:r>
        <w:rPr>
          <w:rFonts w:hint="eastAsia" w:cs="宋体"/>
          <w:color w:val="auto"/>
          <w:sz w:val="21"/>
          <w:szCs w:val="21"/>
        </w:rPr>
        <w:t>②承包人在已标价工程量清单或预算书中载明的材料单价高于基准价格的：专用合同条款合同履行期间材料单价跌幅以基准价格为基础超过</w:t>
      </w:r>
      <w:r>
        <w:rPr>
          <w:rFonts w:hint="eastAsia" w:cs="宋体"/>
          <w:color w:val="auto"/>
          <w:sz w:val="21"/>
          <w:szCs w:val="21"/>
          <w:u w:val="single"/>
        </w:rPr>
        <w:t xml:space="preserve">    </w:t>
      </w:r>
      <w:r>
        <w:rPr>
          <w:rFonts w:hint="eastAsia" w:cs="宋体"/>
          <w:color w:val="auto"/>
          <w:sz w:val="21"/>
          <w:szCs w:val="21"/>
        </w:rPr>
        <w:t>%时，材料单价涨幅以已标价工程量清单或预算书中载明材料单价为基础超过</w:t>
      </w:r>
      <w:r>
        <w:rPr>
          <w:rFonts w:hint="eastAsia" w:cs="宋体"/>
          <w:color w:val="auto"/>
          <w:sz w:val="21"/>
          <w:szCs w:val="21"/>
          <w:u w:val="single"/>
        </w:rPr>
        <w:t xml:space="preserve">     </w:t>
      </w:r>
      <w:r>
        <w:rPr>
          <w:rFonts w:hint="eastAsia" w:cs="宋体"/>
          <w:color w:val="auto"/>
          <w:sz w:val="21"/>
          <w:szCs w:val="21"/>
        </w:rPr>
        <w:t>%时，其超过部分据实调整。</w:t>
      </w:r>
    </w:p>
    <w:p w14:paraId="59790F0A">
      <w:pPr>
        <w:adjustRightInd w:val="0"/>
        <w:snapToGrid w:val="0"/>
        <w:spacing w:line="360" w:lineRule="auto"/>
        <w:ind w:firstLine="420" w:firstLineChars="200"/>
        <w:rPr>
          <w:rFonts w:cs="宋体"/>
          <w:color w:val="auto"/>
          <w:sz w:val="21"/>
          <w:szCs w:val="21"/>
        </w:rPr>
      </w:pPr>
      <w:r>
        <w:rPr>
          <w:rFonts w:hint="eastAsia" w:cs="宋体"/>
          <w:color w:val="auto"/>
          <w:sz w:val="21"/>
          <w:szCs w:val="21"/>
        </w:rPr>
        <w:t>③承包人在已标价工程量清单或预算书中载明的材料单价等于基准单价的：专用合同条款合同履行期间材料单价涨跌幅以基准单价为基础超过±</w:t>
      </w:r>
      <w:r>
        <w:rPr>
          <w:rFonts w:hint="eastAsia" w:cs="宋体"/>
          <w:color w:val="auto"/>
          <w:sz w:val="21"/>
          <w:szCs w:val="21"/>
          <w:u w:val="single"/>
        </w:rPr>
        <w:t xml:space="preserve">    </w:t>
      </w:r>
      <w:r>
        <w:rPr>
          <w:rFonts w:hint="eastAsia" w:cs="宋体"/>
          <w:color w:val="auto"/>
          <w:sz w:val="21"/>
          <w:szCs w:val="21"/>
        </w:rPr>
        <w:t>%时，其超过部分据实调整。</w:t>
      </w:r>
    </w:p>
    <w:p w14:paraId="2E05F1D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第3种方式：其他价格调整方式：</w:t>
      </w:r>
      <w:r>
        <w:rPr>
          <w:rFonts w:hint="eastAsia" w:cs="宋体"/>
          <w:color w:val="auto"/>
          <w:sz w:val="21"/>
          <w:szCs w:val="21"/>
          <w:u w:val="single"/>
        </w:rPr>
        <w:t xml:space="preserve">           </w:t>
      </w:r>
      <w:r>
        <w:rPr>
          <w:rFonts w:hint="eastAsia" w:cs="宋体"/>
          <w:color w:val="auto"/>
          <w:sz w:val="21"/>
          <w:szCs w:val="21"/>
        </w:rPr>
        <w:t>。</w:t>
      </w:r>
    </w:p>
    <w:bookmarkEnd w:id="358"/>
    <w:bookmarkEnd w:id="359"/>
    <w:bookmarkEnd w:id="360"/>
    <w:bookmarkEnd w:id="361"/>
    <w:bookmarkEnd w:id="362"/>
    <w:bookmarkEnd w:id="363"/>
    <w:p w14:paraId="7B3B1BF2">
      <w:pPr>
        <w:snapToGrid w:val="0"/>
        <w:spacing w:before="312" w:beforeLines="100" w:after="312" w:afterLines="100" w:line="360" w:lineRule="auto"/>
        <w:outlineLvl w:val="2"/>
        <w:rPr>
          <w:rFonts w:cs="宋体"/>
          <w:color w:val="auto"/>
          <w:sz w:val="21"/>
          <w:szCs w:val="21"/>
        </w:rPr>
      </w:pPr>
      <w:bookmarkStart w:id="471" w:name="_Toc296944544"/>
      <w:bookmarkStart w:id="472" w:name="_Toc296503205"/>
      <w:bookmarkStart w:id="473" w:name="_Toc297120505"/>
      <w:bookmarkStart w:id="474" w:name="_Toc296891033"/>
      <w:bookmarkStart w:id="475" w:name="_Toc292559915"/>
      <w:bookmarkStart w:id="476" w:name="_Toc296347204"/>
      <w:bookmarkStart w:id="477" w:name="_Toc292559410"/>
      <w:bookmarkStart w:id="478" w:name="_Toc296346706"/>
      <w:bookmarkStart w:id="479" w:name="_Toc297048391"/>
      <w:bookmarkStart w:id="480" w:name="_Toc296891245"/>
      <w:bookmarkStart w:id="481" w:name="_Toc351203644"/>
      <w:bookmarkStart w:id="482" w:name="_Toc303539159"/>
      <w:bookmarkStart w:id="483" w:name="_Toc297123552"/>
      <w:bookmarkStart w:id="484" w:name="_Toc300935002"/>
      <w:bookmarkStart w:id="485" w:name="_Toc312678040"/>
      <w:bookmarkStart w:id="486" w:name="_Toc304295579"/>
      <w:bookmarkStart w:id="487" w:name="_Toc297216211"/>
      <w:r>
        <w:rPr>
          <w:rFonts w:hint="eastAsia" w:cs="宋体"/>
          <w:color w:val="auto"/>
          <w:sz w:val="21"/>
          <w:szCs w:val="21"/>
        </w:rPr>
        <w:t xml:space="preserve">12. </w:t>
      </w:r>
      <w:bookmarkEnd w:id="471"/>
      <w:bookmarkEnd w:id="472"/>
      <w:bookmarkEnd w:id="473"/>
      <w:bookmarkEnd w:id="474"/>
      <w:bookmarkEnd w:id="475"/>
      <w:bookmarkEnd w:id="476"/>
      <w:bookmarkEnd w:id="477"/>
      <w:bookmarkEnd w:id="478"/>
      <w:bookmarkEnd w:id="479"/>
      <w:bookmarkEnd w:id="480"/>
      <w:r>
        <w:rPr>
          <w:rFonts w:hint="eastAsia" w:cs="宋体"/>
          <w:color w:val="auto"/>
          <w:sz w:val="21"/>
          <w:szCs w:val="21"/>
        </w:rPr>
        <w:t>合同价格、计量与支付</w:t>
      </w:r>
      <w:bookmarkEnd w:id="481"/>
    </w:p>
    <w:bookmarkEnd w:id="482"/>
    <w:bookmarkEnd w:id="483"/>
    <w:bookmarkEnd w:id="484"/>
    <w:bookmarkEnd w:id="485"/>
    <w:bookmarkEnd w:id="486"/>
    <w:bookmarkEnd w:id="487"/>
    <w:p w14:paraId="4486F69F">
      <w:pPr>
        <w:keepNext/>
        <w:keepLines/>
        <w:snapToGrid w:val="0"/>
        <w:spacing w:before="120" w:after="120" w:line="360" w:lineRule="auto"/>
        <w:ind w:firstLine="420" w:firstLineChars="200"/>
        <w:outlineLvl w:val="3"/>
        <w:rPr>
          <w:rFonts w:cs="宋体"/>
          <w:bCs/>
          <w:color w:val="auto"/>
          <w:sz w:val="21"/>
          <w:szCs w:val="21"/>
        </w:rPr>
      </w:pPr>
      <w:bookmarkStart w:id="488" w:name="_Toc267251461"/>
      <w:bookmarkStart w:id="489" w:name="_Toc292559411"/>
      <w:bookmarkStart w:id="490" w:name="_Toc292559916"/>
      <w:bookmarkStart w:id="491" w:name="_Toc297048392"/>
      <w:bookmarkStart w:id="492" w:name="_Toc296347205"/>
      <w:bookmarkStart w:id="493" w:name="_Toc296944545"/>
      <w:bookmarkStart w:id="494" w:name="_Toc297120506"/>
      <w:bookmarkStart w:id="495" w:name="_Toc296891246"/>
      <w:bookmarkStart w:id="496" w:name="_Toc296891034"/>
      <w:bookmarkStart w:id="497" w:name="_Toc296503206"/>
      <w:bookmarkStart w:id="498" w:name="_Toc296346707"/>
      <w:bookmarkStart w:id="499" w:name="_Toc304295580"/>
      <w:bookmarkStart w:id="500" w:name="_Toc303539160"/>
      <w:bookmarkStart w:id="501" w:name="_Toc297123553"/>
      <w:bookmarkStart w:id="502" w:name="_Toc300935003"/>
      <w:bookmarkStart w:id="503" w:name="_Toc312678041"/>
      <w:bookmarkStart w:id="504" w:name="_Toc297216212"/>
      <w:r>
        <w:rPr>
          <w:rFonts w:hint="eastAsia" w:cs="宋体"/>
          <w:bCs/>
          <w:color w:val="auto"/>
          <w:sz w:val="21"/>
          <w:szCs w:val="21"/>
        </w:rPr>
        <w:t>12.1 合</w:t>
      </w:r>
      <w:bookmarkEnd w:id="488"/>
      <w:bookmarkEnd w:id="489"/>
      <w:bookmarkEnd w:id="490"/>
      <w:r>
        <w:rPr>
          <w:rFonts w:hint="eastAsia" w:cs="宋体"/>
          <w:bCs/>
          <w:color w:val="auto"/>
          <w:sz w:val="21"/>
          <w:szCs w:val="21"/>
        </w:rPr>
        <w:t>同价</w:t>
      </w:r>
      <w:bookmarkEnd w:id="491"/>
      <w:bookmarkEnd w:id="492"/>
      <w:bookmarkEnd w:id="493"/>
      <w:bookmarkEnd w:id="494"/>
      <w:bookmarkEnd w:id="495"/>
      <w:bookmarkEnd w:id="496"/>
      <w:bookmarkEnd w:id="497"/>
      <w:bookmarkEnd w:id="498"/>
      <w:r>
        <w:rPr>
          <w:rFonts w:hint="eastAsia" w:cs="宋体"/>
          <w:bCs/>
          <w:color w:val="auto"/>
          <w:sz w:val="21"/>
          <w:szCs w:val="21"/>
        </w:rPr>
        <w:t>格形式</w:t>
      </w:r>
    </w:p>
    <w:bookmarkEnd w:id="499"/>
    <w:bookmarkEnd w:id="500"/>
    <w:bookmarkEnd w:id="501"/>
    <w:bookmarkEnd w:id="502"/>
    <w:bookmarkEnd w:id="503"/>
    <w:bookmarkEnd w:id="504"/>
    <w:p w14:paraId="479506F0">
      <w:pPr>
        <w:adjustRightInd w:val="0"/>
        <w:snapToGrid w:val="0"/>
        <w:spacing w:line="360" w:lineRule="auto"/>
        <w:ind w:firstLine="420" w:firstLineChars="200"/>
        <w:rPr>
          <w:rFonts w:cs="宋体"/>
          <w:color w:val="auto"/>
          <w:sz w:val="21"/>
          <w:szCs w:val="21"/>
        </w:rPr>
      </w:pPr>
      <w:r>
        <w:rPr>
          <w:rFonts w:hint="eastAsia" w:cs="宋体"/>
          <w:color w:val="auto"/>
          <w:sz w:val="21"/>
          <w:szCs w:val="21"/>
        </w:rPr>
        <w:t>（1）单价合同。</w:t>
      </w:r>
    </w:p>
    <w:p w14:paraId="7953531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综合单价包含的风险范围：</w:t>
      </w:r>
      <w:r>
        <w:rPr>
          <w:rFonts w:hint="eastAsia" w:cs="宋体"/>
          <w:color w:val="auto"/>
          <w:sz w:val="21"/>
          <w:szCs w:val="21"/>
          <w:u w:val="single"/>
        </w:rPr>
        <w:t>见《专用合同条款数据表》</w:t>
      </w:r>
      <w:r>
        <w:rPr>
          <w:rFonts w:hint="eastAsia" w:cs="宋体"/>
          <w:color w:val="auto"/>
          <w:sz w:val="21"/>
          <w:szCs w:val="21"/>
        </w:rPr>
        <w:t>。</w:t>
      </w:r>
    </w:p>
    <w:p w14:paraId="1D72320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风险费用的计算方法：</w:t>
      </w:r>
      <w:r>
        <w:rPr>
          <w:rFonts w:hint="eastAsia" w:cs="宋体"/>
          <w:color w:val="auto"/>
          <w:sz w:val="21"/>
          <w:szCs w:val="21"/>
          <w:u w:val="single"/>
        </w:rPr>
        <w:t>见《专用合同条款数据表》</w:t>
      </w:r>
      <w:r>
        <w:rPr>
          <w:rFonts w:hint="eastAsia" w:cs="宋体"/>
          <w:color w:val="auto"/>
          <w:sz w:val="21"/>
          <w:szCs w:val="21"/>
        </w:rPr>
        <w:t>。</w:t>
      </w:r>
    </w:p>
    <w:p w14:paraId="7E85F947">
      <w:pPr>
        <w:adjustRightInd w:val="0"/>
        <w:snapToGrid w:val="0"/>
        <w:spacing w:line="360" w:lineRule="auto"/>
        <w:ind w:firstLine="420" w:firstLineChars="200"/>
        <w:rPr>
          <w:rFonts w:cs="宋体"/>
          <w:color w:val="auto"/>
          <w:sz w:val="21"/>
          <w:szCs w:val="21"/>
        </w:rPr>
      </w:pPr>
      <w:r>
        <w:rPr>
          <w:rFonts w:hint="eastAsia" w:cs="宋体"/>
          <w:color w:val="auto"/>
          <w:sz w:val="21"/>
          <w:szCs w:val="21"/>
        </w:rPr>
        <w:t>风险范围以外合同价格的调整方法：</w:t>
      </w:r>
      <w:r>
        <w:rPr>
          <w:rFonts w:hint="eastAsia" w:cs="宋体"/>
          <w:color w:val="auto"/>
          <w:sz w:val="21"/>
          <w:szCs w:val="21"/>
          <w:u w:val="single"/>
        </w:rPr>
        <w:t>见《专用合同条款数据表》</w:t>
      </w:r>
      <w:r>
        <w:rPr>
          <w:rFonts w:hint="eastAsia" w:cs="宋体"/>
          <w:color w:val="auto"/>
          <w:sz w:val="21"/>
          <w:szCs w:val="21"/>
        </w:rPr>
        <w:t>。</w:t>
      </w:r>
    </w:p>
    <w:p w14:paraId="1B2BA8FA">
      <w:pPr>
        <w:adjustRightInd w:val="0"/>
        <w:snapToGrid w:val="0"/>
        <w:spacing w:line="360" w:lineRule="auto"/>
        <w:ind w:firstLine="420" w:firstLineChars="200"/>
        <w:rPr>
          <w:rFonts w:cs="宋体"/>
          <w:color w:val="auto"/>
          <w:sz w:val="21"/>
          <w:szCs w:val="21"/>
        </w:rPr>
      </w:pPr>
      <w:r>
        <w:rPr>
          <w:rFonts w:hint="eastAsia" w:cs="宋体"/>
          <w:color w:val="auto"/>
          <w:sz w:val="21"/>
          <w:szCs w:val="21"/>
        </w:rPr>
        <w:t>（2）总价合同。</w:t>
      </w:r>
    </w:p>
    <w:p w14:paraId="6E22094A">
      <w:pPr>
        <w:adjustRightInd w:val="0"/>
        <w:snapToGrid w:val="0"/>
        <w:spacing w:line="360" w:lineRule="auto"/>
        <w:ind w:firstLine="420" w:firstLineChars="200"/>
        <w:rPr>
          <w:rFonts w:cs="宋体"/>
          <w:b/>
          <w:color w:val="auto"/>
          <w:sz w:val="21"/>
          <w:szCs w:val="21"/>
        </w:rPr>
      </w:pPr>
      <w:r>
        <w:rPr>
          <w:rFonts w:hint="eastAsia" w:cs="宋体"/>
          <w:color w:val="auto"/>
          <w:sz w:val="21"/>
          <w:szCs w:val="21"/>
        </w:rPr>
        <w:t>总价包含的风险范围：</w:t>
      </w:r>
      <w:r>
        <w:rPr>
          <w:rFonts w:hint="eastAsia" w:cs="宋体"/>
          <w:color w:val="auto"/>
          <w:sz w:val="21"/>
          <w:szCs w:val="21"/>
          <w:u w:val="single"/>
        </w:rPr>
        <w:t>见《专用合同条款数据表》</w:t>
      </w:r>
      <w:r>
        <w:rPr>
          <w:rFonts w:hint="eastAsia" w:cs="宋体"/>
          <w:color w:val="auto"/>
          <w:sz w:val="21"/>
          <w:szCs w:val="21"/>
        </w:rPr>
        <w:t>。</w:t>
      </w:r>
    </w:p>
    <w:p w14:paraId="3697B35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风险费用的计算方法：</w:t>
      </w:r>
      <w:r>
        <w:rPr>
          <w:rFonts w:hint="eastAsia" w:cs="宋体"/>
          <w:color w:val="auto"/>
          <w:sz w:val="21"/>
          <w:szCs w:val="21"/>
          <w:u w:val="single"/>
        </w:rPr>
        <w:t>见《专用合同条款数据表》</w:t>
      </w:r>
      <w:r>
        <w:rPr>
          <w:rFonts w:hint="eastAsia" w:cs="宋体"/>
          <w:color w:val="auto"/>
          <w:sz w:val="21"/>
          <w:szCs w:val="21"/>
        </w:rPr>
        <w:t>。</w:t>
      </w:r>
    </w:p>
    <w:p w14:paraId="750EEEA5">
      <w:pPr>
        <w:adjustRightInd w:val="0"/>
        <w:snapToGrid w:val="0"/>
        <w:spacing w:line="360" w:lineRule="auto"/>
        <w:ind w:firstLine="420" w:firstLineChars="200"/>
        <w:rPr>
          <w:rFonts w:cs="宋体"/>
          <w:color w:val="auto"/>
          <w:sz w:val="21"/>
          <w:szCs w:val="21"/>
        </w:rPr>
      </w:pPr>
      <w:r>
        <w:rPr>
          <w:rFonts w:hint="eastAsia" w:cs="宋体"/>
          <w:color w:val="auto"/>
          <w:sz w:val="21"/>
          <w:szCs w:val="21"/>
        </w:rPr>
        <w:t>风险范围以外合同价格的调整方法：</w:t>
      </w:r>
      <w:r>
        <w:rPr>
          <w:rFonts w:hint="eastAsia" w:cs="宋体"/>
          <w:color w:val="auto"/>
          <w:sz w:val="21"/>
          <w:szCs w:val="21"/>
          <w:u w:val="single"/>
        </w:rPr>
        <w:t>见《专用合同条款数据表》</w:t>
      </w:r>
      <w:r>
        <w:rPr>
          <w:rFonts w:hint="eastAsia" w:cs="宋体"/>
          <w:color w:val="auto"/>
          <w:sz w:val="21"/>
          <w:szCs w:val="21"/>
        </w:rPr>
        <w:t>。</w:t>
      </w:r>
    </w:p>
    <w:p w14:paraId="1FBB6DA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（3）其他价格方式：</w:t>
      </w:r>
      <w:r>
        <w:rPr>
          <w:rFonts w:hint="eastAsia" w:cs="宋体"/>
          <w:color w:val="auto"/>
          <w:sz w:val="21"/>
          <w:szCs w:val="21"/>
          <w:u w:val="single"/>
        </w:rPr>
        <w:t>见《专用合同条款数据表》</w:t>
      </w:r>
      <w:r>
        <w:rPr>
          <w:rFonts w:hint="eastAsia" w:cs="宋体"/>
          <w:color w:val="auto"/>
          <w:sz w:val="21"/>
          <w:szCs w:val="21"/>
        </w:rPr>
        <w:t>。</w:t>
      </w:r>
    </w:p>
    <w:p w14:paraId="238E4B27">
      <w:pPr>
        <w:keepNext/>
        <w:keepLines/>
        <w:snapToGrid w:val="0"/>
        <w:spacing w:before="120" w:after="120" w:line="360" w:lineRule="auto"/>
        <w:ind w:firstLine="420" w:firstLineChars="200"/>
        <w:outlineLvl w:val="3"/>
        <w:rPr>
          <w:rFonts w:cs="宋体"/>
          <w:bCs/>
          <w:color w:val="auto"/>
          <w:sz w:val="21"/>
          <w:szCs w:val="21"/>
        </w:rPr>
      </w:pPr>
      <w:bookmarkStart w:id="505" w:name="_Toc304295581"/>
      <w:bookmarkStart w:id="506" w:name="_Toc297216213"/>
      <w:bookmarkStart w:id="507" w:name="_Toc312678042"/>
      <w:bookmarkStart w:id="508" w:name="_Toc297123554"/>
      <w:bookmarkStart w:id="509" w:name="_Toc300935004"/>
      <w:bookmarkStart w:id="510" w:name="_Toc303539161"/>
      <w:bookmarkStart w:id="511" w:name="_Toc296503207"/>
      <w:bookmarkStart w:id="512" w:name="_Toc292559917"/>
      <w:bookmarkStart w:id="513" w:name="_Toc296347206"/>
      <w:bookmarkStart w:id="514" w:name="_Toc296346708"/>
      <w:bookmarkStart w:id="515" w:name="_Toc296944546"/>
      <w:bookmarkStart w:id="516" w:name="_Toc292559412"/>
      <w:bookmarkStart w:id="517" w:name="_Toc296891035"/>
      <w:bookmarkStart w:id="518" w:name="_Toc297048393"/>
      <w:bookmarkStart w:id="519" w:name="_Toc297120507"/>
      <w:bookmarkStart w:id="520" w:name="_Toc296891247"/>
      <w:r>
        <w:rPr>
          <w:rFonts w:hint="eastAsia" w:cs="宋体"/>
          <w:bCs/>
          <w:color w:val="auto"/>
          <w:sz w:val="21"/>
          <w:szCs w:val="21"/>
        </w:rPr>
        <w:t>12.2 预付款</w:t>
      </w:r>
    </w:p>
    <w:bookmarkEnd w:id="505"/>
    <w:bookmarkEnd w:id="506"/>
    <w:bookmarkEnd w:id="507"/>
    <w:bookmarkEnd w:id="508"/>
    <w:bookmarkEnd w:id="509"/>
    <w:bookmarkEnd w:id="510"/>
    <w:p w14:paraId="737ABA83">
      <w:pPr>
        <w:adjustRightInd w:val="0"/>
        <w:snapToGrid w:val="0"/>
        <w:spacing w:line="360" w:lineRule="auto"/>
        <w:ind w:firstLine="420" w:firstLineChars="200"/>
        <w:rPr>
          <w:rFonts w:cs="宋体"/>
          <w:color w:val="auto"/>
          <w:sz w:val="21"/>
          <w:szCs w:val="21"/>
        </w:rPr>
      </w:pPr>
      <w:r>
        <w:rPr>
          <w:rFonts w:hint="eastAsia" w:cs="宋体"/>
          <w:color w:val="auto"/>
          <w:sz w:val="21"/>
          <w:szCs w:val="21"/>
        </w:rPr>
        <w:t>12.2.1 预付款的支付</w:t>
      </w:r>
    </w:p>
    <w:p w14:paraId="4FE14B8D">
      <w:pPr>
        <w:adjustRightInd w:val="0"/>
        <w:snapToGrid w:val="0"/>
        <w:spacing w:line="360" w:lineRule="auto"/>
        <w:ind w:firstLine="420" w:firstLineChars="200"/>
        <w:rPr>
          <w:rFonts w:cs="宋体"/>
          <w:color w:val="auto"/>
          <w:sz w:val="21"/>
          <w:szCs w:val="21"/>
        </w:rPr>
      </w:pPr>
      <w:r>
        <w:rPr>
          <w:rFonts w:hint="eastAsia" w:cs="宋体"/>
          <w:color w:val="auto"/>
          <w:sz w:val="21"/>
          <w:szCs w:val="21"/>
        </w:rPr>
        <w:t>预付款支付比例或金额：</w:t>
      </w:r>
      <w:r>
        <w:rPr>
          <w:rFonts w:hint="eastAsia" w:cs="宋体"/>
          <w:color w:val="auto"/>
          <w:sz w:val="21"/>
          <w:szCs w:val="21"/>
          <w:u w:val="single"/>
        </w:rPr>
        <w:t>见《专用合同条款数据表》</w:t>
      </w:r>
      <w:r>
        <w:rPr>
          <w:rFonts w:hint="eastAsia" w:cs="宋体"/>
          <w:color w:val="auto"/>
          <w:sz w:val="21"/>
          <w:szCs w:val="21"/>
        </w:rPr>
        <w:t>。</w:t>
      </w:r>
    </w:p>
    <w:p w14:paraId="1B3CE0F7">
      <w:pPr>
        <w:adjustRightInd w:val="0"/>
        <w:snapToGrid w:val="0"/>
        <w:spacing w:line="360" w:lineRule="auto"/>
        <w:ind w:firstLine="420" w:firstLineChars="200"/>
        <w:rPr>
          <w:rFonts w:cs="宋体"/>
          <w:color w:val="auto"/>
          <w:sz w:val="21"/>
          <w:szCs w:val="21"/>
        </w:rPr>
      </w:pPr>
      <w:r>
        <w:rPr>
          <w:rFonts w:hint="eastAsia" w:cs="宋体"/>
          <w:color w:val="auto"/>
          <w:sz w:val="21"/>
          <w:szCs w:val="21"/>
        </w:rPr>
        <w:t>预付款支付期限：</w:t>
      </w:r>
      <w:r>
        <w:rPr>
          <w:rFonts w:hint="eastAsia" w:cs="宋体"/>
          <w:color w:val="auto"/>
          <w:sz w:val="21"/>
          <w:szCs w:val="21"/>
          <w:u w:val="single"/>
        </w:rPr>
        <w:t>见《专用合同条款数据表》</w:t>
      </w:r>
      <w:r>
        <w:rPr>
          <w:rFonts w:hint="eastAsia" w:cs="宋体"/>
          <w:color w:val="auto"/>
          <w:sz w:val="21"/>
          <w:szCs w:val="21"/>
        </w:rPr>
        <w:t>。</w:t>
      </w:r>
    </w:p>
    <w:p w14:paraId="47EB81DD">
      <w:pPr>
        <w:adjustRightInd w:val="0"/>
        <w:snapToGrid w:val="0"/>
        <w:spacing w:line="360" w:lineRule="auto"/>
        <w:ind w:firstLine="420" w:firstLineChars="200"/>
        <w:rPr>
          <w:rFonts w:cs="宋体"/>
          <w:color w:val="auto"/>
          <w:sz w:val="21"/>
          <w:szCs w:val="21"/>
        </w:rPr>
      </w:pPr>
      <w:r>
        <w:rPr>
          <w:rFonts w:hint="eastAsia" w:cs="宋体"/>
          <w:color w:val="auto"/>
          <w:sz w:val="21"/>
          <w:szCs w:val="21"/>
        </w:rPr>
        <w:t>预付款扣回的方式：</w:t>
      </w:r>
      <w:r>
        <w:rPr>
          <w:rFonts w:hint="eastAsia" w:cs="宋体"/>
          <w:color w:val="auto"/>
          <w:sz w:val="21"/>
          <w:szCs w:val="21"/>
          <w:u w:val="single"/>
        </w:rPr>
        <w:t>见《专用合同条款数据表》</w:t>
      </w:r>
      <w:r>
        <w:rPr>
          <w:rFonts w:hint="eastAsia" w:cs="宋体"/>
          <w:color w:val="auto"/>
          <w:sz w:val="21"/>
          <w:szCs w:val="21"/>
        </w:rPr>
        <w:t>。</w:t>
      </w:r>
    </w:p>
    <w:p w14:paraId="11378FA8">
      <w:pPr>
        <w:adjustRightInd w:val="0"/>
        <w:snapToGrid w:val="0"/>
        <w:spacing w:line="360" w:lineRule="auto"/>
        <w:ind w:firstLine="420" w:firstLineChars="200"/>
        <w:rPr>
          <w:rFonts w:cs="宋体"/>
          <w:color w:val="auto"/>
          <w:sz w:val="21"/>
          <w:szCs w:val="21"/>
        </w:rPr>
      </w:pPr>
      <w:r>
        <w:rPr>
          <w:rFonts w:hint="eastAsia" w:cs="宋体"/>
          <w:color w:val="auto"/>
          <w:sz w:val="21"/>
          <w:szCs w:val="21"/>
        </w:rPr>
        <w:t>12.2.2 预付款担保</w:t>
      </w:r>
    </w:p>
    <w:p w14:paraId="41C8DBEA">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承包人提交预付款担保的期限：</w:t>
      </w:r>
      <w:r>
        <w:rPr>
          <w:rFonts w:hint="eastAsia" w:cs="宋体"/>
          <w:color w:val="auto"/>
          <w:sz w:val="21"/>
          <w:szCs w:val="21"/>
          <w:u w:val="single"/>
        </w:rPr>
        <w:t>见《专用合同条款数据表》</w:t>
      </w:r>
      <w:r>
        <w:rPr>
          <w:rFonts w:hint="eastAsia" w:cs="宋体"/>
          <w:color w:val="auto"/>
          <w:sz w:val="21"/>
          <w:szCs w:val="21"/>
        </w:rPr>
        <w:t>。</w:t>
      </w:r>
    </w:p>
    <w:p w14:paraId="42366332">
      <w:pPr>
        <w:adjustRightInd w:val="0"/>
        <w:snapToGrid w:val="0"/>
        <w:spacing w:line="360" w:lineRule="auto"/>
        <w:ind w:firstLine="420" w:firstLineChars="200"/>
        <w:rPr>
          <w:rFonts w:cs="宋体"/>
          <w:color w:val="auto"/>
          <w:sz w:val="21"/>
          <w:szCs w:val="21"/>
        </w:rPr>
      </w:pPr>
      <w:r>
        <w:rPr>
          <w:rFonts w:hint="eastAsia" w:cs="宋体"/>
          <w:color w:val="auto"/>
          <w:sz w:val="21"/>
          <w:szCs w:val="21"/>
        </w:rPr>
        <w:t>预付款担保的形式为：</w:t>
      </w:r>
      <w:r>
        <w:rPr>
          <w:rFonts w:hint="eastAsia" w:cs="宋体"/>
          <w:color w:val="auto"/>
          <w:sz w:val="21"/>
          <w:szCs w:val="21"/>
          <w:u w:val="single"/>
        </w:rPr>
        <w:t>见《专用合同条款数据表》</w:t>
      </w:r>
      <w:r>
        <w:rPr>
          <w:rFonts w:hint="eastAsia" w:cs="宋体"/>
          <w:color w:val="auto"/>
          <w:sz w:val="21"/>
          <w:szCs w:val="21"/>
        </w:rPr>
        <w:t>。</w:t>
      </w:r>
    </w:p>
    <w:bookmarkEnd w:id="511"/>
    <w:bookmarkEnd w:id="512"/>
    <w:bookmarkEnd w:id="513"/>
    <w:bookmarkEnd w:id="514"/>
    <w:bookmarkEnd w:id="515"/>
    <w:bookmarkEnd w:id="516"/>
    <w:bookmarkEnd w:id="517"/>
    <w:bookmarkEnd w:id="518"/>
    <w:bookmarkEnd w:id="519"/>
    <w:bookmarkEnd w:id="520"/>
    <w:p w14:paraId="0181B1F2">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12.3 计量</w:t>
      </w:r>
    </w:p>
    <w:p w14:paraId="0D6306E8">
      <w:pPr>
        <w:adjustRightInd w:val="0"/>
        <w:snapToGrid w:val="0"/>
        <w:spacing w:line="360" w:lineRule="auto"/>
        <w:ind w:firstLine="420" w:firstLineChars="200"/>
        <w:rPr>
          <w:rFonts w:cs="宋体"/>
          <w:color w:val="auto"/>
          <w:sz w:val="21"/>
          <w:szCs w:val="21"/>
        </w:rPr>
      </w:pPr>
      <w:r>
        <w:rPr>
          <w:rFonts w:hint="eastAsia" w:cs="宋体"/>
          <w:color w:val="auto"/>
          <w:sz w:val="21"/>
          <w:szCs w:val="21"/>
        </w:rPr>
        <w:t>12.3.1 计量原则</w:t>
      </w:r>
    </w:p>
    <w:p w14:paraId="7B67763E">
      <w:pPr>
        <w:adjustRightInd w:val="0"/>
        <w:snapToGrid w:val="0"/>
        <w:spacing w:line="360" w:lineRule="auto"/>
        <w:ind w:firstLine="420" w:firstLineChars="200"/>
        <w:rPr>
          <w:rFonts w:cs="宋体"/>
          <w:b/>
          <w:color w:val="auto"/>
          <w:sz w:val="21"/>
          <w:szCs w:val="21"/>
        </w:rPr>
      </w:pPr>
      <w:r>
        <w:rPr>
          <w:rFonts w:hint="eastAsia" w:cs="宋体"/>
          <w:color w:val="auto"/>
          <w:sz w:val="21"/>
          <w:szCs w:val="21"/>
        </w:rPr>
        <w:t>工程量计算规则：</w:t>
      </w:r>
      <w:r>
        <w:rPr>
          <w:rFonts w:hint="eastAsia" w:cs="宋体"/>
          <w:color w:val="auto"/>
          <w:sz w:val="21"/>
          <w:szCs w:val="21"/>
          <w:u w:val="single"/>
        </w:rPr>
        <w:t>按招标工程量清单及最高投标限价所采用的工程量清单计价规范及配套文件等</w:t>
      </w:r>
      <w:r>
        <w:rPr>
          <w:rFonts w:hint="eastAsia" w:cs="宋体"/>
          <w:b/>
          <w:color w:val="auto"/>
          <w:sz w:val="21"/>
          <w:szCs w:val="21"/>
        </w:rPr>
        <w:t>。</w:t>
      </w:r>
    </w:p>
    <w:p w14:paraId="00596AA7">
      <w:pPr>
        <w:adjustRightInd w:val="0"/>
        <w:snapToGrid w:val="0"/>
        <w:spacing w:line="360" w:lineRule="auto"/>
        <w:ind w:firstLine="420" w:firstLineChars="200"/>
        <w:rPr>
          <w:rFonts w:cs="宋体"/>
          <w:color w:val="auto"/>
          <w:sz w:val="21"/>
          <w:szCs w:val="21"/>
        </w:rPr>
      </w:pPr>
      <w:r>
        <w:rPr>
          <w:rFonts w:hint="eastAsia" w:cs="宋体"/>
          <w:color w:val="auto"/>
          <w:sz w:val="21"/>
          <w:szCs w:val="21"/>
        </w:rPr>
        <w:t>12.3.2 计量周期</w:t>
      </w:r>
    </w:p>
    <w:p w14:paraId="720371F4">
      <w:pPr>
        <w:adjustRightInd w:val="0"/>
        <w:snapToGrid w:val="0"/>
        <w:spacing w:line="360" w:lineRule="auto"/>
        <w:ind w:firstLine="420" w:firstLineChars="200"/>
        <w:rPr>
          <w:rFonts w:cs="宋体"/>
          <w:b/>
          <w:color w:val="auto"/>
          <w:sz w:val="21"/>
          <w:szCs w:val="21"/>
        </w:rPr>
      </w:pPr>
      <w:r>
        <w:rPr>
          <w:rFonts w:hint="eastAsia" w:cs="宋体"/>
          <w:color w:val="auto"/>
          <w:sz w:val="21"/>
          <w:szCs w:val="21"/>
        </w:rPr>
        <w:t>关于计量周期的约定</w:t>
      </w:r>
      <w:r>
        <w:rPr>
          <w:rFonts w:hint="eastAsia" w:cs="宋体"/>
          <w:b/>
          <w:color w:val="auto"/>
          <w:sz w:val="21"/>
          <w:szCs w:val="21"/>
        </w:rPr>
        <w:t>：</w:t>
      </w:r>
      <w:r>
        <w:rPr>
          <w:rFonts w:hint="eastAsia" w:cs="宋体"/>
          <w:color w:val="auto"/>
          <w:sz w:val="21"/>
          <w:szCs w:val="21"/>
          <w:u w:val="single"/>
        </w:rPr>
        <w:t xml:space="preserve">      </w:t>
      </w:r>
      <w:r>
        <w:rPr>
          <w:rFonts w:hint="eastAsia" w:cs="宋体"/>
          <w:b/>
          <w:color w:val="auto"/>
          <w:sz w:val="21"/>
          <w:szCs w:val="21"/>
        </w:rPr>
        <w:t>。</w:t>
      </w:r>
    </w:p>
    <w:p w14:paraId="1D4307A7">
      <w:pPr>
        <w:adjustRightInd w:val="0"/>
        <w:snapToGrid w:val="0"/>
        <w:spacing w:line="360" w:lineRule="auto"/>
        <w:ind w:firstLine="420" w:firstLineChars="200"/>
        <w:rPr>
          <w:rFonts w:cs="宋体"/>
          <w:color w:val="auto"/>
          <w:sz w:val="21"/>
          <w:szCs w:val="21"/>
        </w:rPr>
      </w:pPr>
      <w:r>
        <w:rPr>
          <w:rFonts w:hint="eastAsia" w:cs="宋体"/>
          <w:color w:val="auto"/>
          <w:sz w:val="21"/>
          <w:szCs w:val="21"/>
        </w:rPr>
        <w:t>12.3.3 单价合同的计量</w:t>
      </w:r>
    </w:p>
    <w:p w14:paraId="4DF99C52">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关于单价合同计量的约定：</w:t>
      </w:r>
      <w:r>
        <w:rPr>
          <w:rFonts w:hint="eastAsia" w:cs="宋体"/>
          <w:color w:val="auto"/>
          <w:sz w:val="21"/>
          <w:szCs w:val="21"/>
          <w:u w:val="single"/>
        </w:rPr>
        <w:t xml:space="preserve">  /  </w:t>
      </w:r>
      <w:r>
        <w:rPr>
          <w:rFonts w:hint="eastAsia" w:cs="宋体"/>
          <w:color w:val="auto"/>
          <w:sz w:val="21"/>
          <w:szCs w:val="21"/>
        </w:rPr>
        <w:t>。</w:t>
      </w:r>
    </w:p>
    <w:p w14:paraId="111623C8">
      <w:pPr>
        <w:adjustRightInd w:val="0"/>
        <w:snapToGrid w:val="0"/>
        <w:spacing w:line="360" w:lineRule="auto"/>
        <w:ind w:firstLine="420" w:firstLineChars="200"/>
        <w:rPr>
          <w:rFonts w:cs="宋体"/>
          <w:color w:val="auto"/>
          <w:sz w:val="21"/>
          <w:szCs w:val="21"/>
        </w:rPr>
      </w:pPr>
      <w:r>
        <w:rPr>
          <w:rFonts w:hint="eastAsia" w:cs="宋体"/>
          <w:color w:val="auto"/>
          <w:sz w:val="21"/>
          <w:szCs w:val="21"/>
        </w:rPr>
        <w:t>12.3.4 总价合同的计量</w:t>
      </w:r>
    </w:p>
    <w:p w14:paraId="36B6671D">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关于总价合同计量的约定：</w:t>
      </w:r>
      <w:r>
        <w:rPr>
          <w:rFonts w:hint="eastAsia" w:cs="宋体"/>
          <w:color w:val="auto"/>
          <w:sz w:val="21"/>
          <w:szCs w:val="21"/>
          <w:u w:val="single"/>
        </w:rPr>
        <w:t xml:space="preserve">       </w:t>
      </w:r>
      <w:r>
        <w:rPr>
          <w:rFonts w:hint="eastAsia" w:cs="宋体"/>
          <w:color w:val="auto"/>
          <w:sz w:val="21"/>
          <w:szCs w:val="21"/>
        </w:rPr>
        <w:t>。</w:t>
      </w:r>
    </w:p>
    <w:p w14:paraId="5050A7A3">
      <w:pPr>
        <w:adjustRightInd w:val="0"/>
        <w:snapToGrid w:val="0"/>
        <w:spacing w:line="360" w:lineRule="auto"/>
        <w:ind w:firstLine="420" w:firstLineChars="200"/>
        <w:rPr>
          <w:rFonts w:cs="宋体"/>
          <w:color w:val="auto"/>
          <w:sz w:val="21"/>
          <w:szCs w:val="21"/>
        </w:rPr>
      </w:pPr>
      <w:r>
        <w:rPr>
          <w:rFonts w:hint="eastAsia" w:cs="宋体"/>
          <w:color w:val="auto"/>
          <w:sz w:val="21"/>
          <w:szCs w:val="21"/>
        </w:rPr>
        <w:t>12.3.5 总价合同采用支付分解表计量支付的，是否适用第12.3.4项〔总价合同的计量〕约定进行计量：</w:t>
      </w:r>
      <w:r>
        <w:rPr>
          <w:rFonts w:hint="eastAsia" w:cs="宋体"/>
          <w:color w:val="auto"/>
          <w:sz w:val="21"/>
          <w:szCs w:val="21"/>
          <w:u w:val="single"/>
        </w:rPr>
        <w:t xml:space="preserve">    </w:t>
      </w:r>
      <w:r>
        <w:rPr>
          <w:rFonts w:hint="eastAsia" w:cs="宋体"/>
          <w:b/>
          <w:color w:val="auto"/>
          <w:sz w:val="21"/>
          <w:szCs w:val="21"/>
        </w:rPr>
        <w:t>。</w:t>
      </w:r>
    </w:p>
    <w:p w14:paraId="27CB9E95">
      <w:pPr>
        <w:adjustRightInd w:val="0"/>
        <w:snapToGrid w:val="0"/>
        <w:spacing w:line="360" w:lineRule="auto"/>
        <w:ind w:firstLine="420" w:firstLineChars="200"/>
        <w:rPr>
          <w:rFonts w:cs="宋体"/>
          <w:color w:val="auto"/>
          <w:sz w:val="21"/>
          <w:szCs w:val="21"/>
        </w:rPr>
      </w:pPr>
      <w:r>
        <w:rPr>
          <w:rFonts w:hint="eastAsia" w:cs="宋体"/>
          <w:color w:val="auto"/>
          <w:sz w:val="21"/>
          <w:szCs w:val="21"/>
        </w:rPr>
        <w:t>12.3.6 其他价格形式合同的计量</w:t>
      </w:r>
    </w:p>
    <w:p w14:paraId="7A1F92A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其他价格形式的计量方式和程序：</w:t>
      </w:r>
      <w:r>
        <w:rPr>
          <w:rFonts w:hint="eastAsia" w:cs="宋体"/>
          <w:color w:val="auto"/>
          <w:sz w:val="21"/>
          <w:szCs w:val="21"/>
          <w:u w:val="single"/>
        </w:rPr>
        <w:t xml:space="preserve">    </w:t>
      </w:r>
      <w:r>
        <w:rPr>
          <w:rFonts w:hint="eastAsia" w:cs="宋体"/>
          <w:color w:val="auto"/>
          <w:sz w:val="21"/>
          <w:szCs w:val="21"/>
        </w:rPr>
        <w:t>。</w:t>
      </w:r>
    </w:p>
    <w:p w14:paraId="0D89EDB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12.4 工程进度款支付</w:t>
      </w:r>
    </w:p>
    <w:p w14:paraId="53D41451">
      <w:pPr>
        <w:adjustRightInd w:val="0"/>
        <w:snapToGrid w:val="0"/>
        <w:spacing w:line="360" w:lineRule="auto"/>
        <w:ind w:firstLine="420" w:firstLineChars="200"/>
        <w:rPr>
          <w:rFonts w:cs="宋体"/>
          <w:color w:val="auto"/>
          <w:sz w:val="21"/>
          <w:szCs w:val="21"/>
        </w:rPr>
      </w:pPr>
      <w:bookmarkStart w:id="521" w:name="_Toc303539163"/>
      <w:bookmarkStart w:id="522" w:name="_Toc297123556"/>
      <w:bookmarkStart w:id="523" w:name="_Toc292559921"/>
      <w:bookmarkStart w:id="524" w:name="_Toc296891039"/>
      <w:bookmarkStart w:id="525" w:name="_Toc297048397"/>
      <w:bookmarkStart w:id="526" w:name="_Toc296944550"/>
      <w:bookmarkStart w:id="527" w:name="_Toc296891251"/>
      <w:bookmarkStart w:id="528" w:name="_Toc292559416"/>
      <w:bookmarkStart w:id="529" w:name="_Toc296503211"/>
      <w:bookmarkStart w:id="530" w:name="_Toc300935006"/>
      <w:bookmarkStart w:id="531" w:name="_Toc296346712"/>
      <w:bookmarkStart w:id="532" w:name="_Toc296347210"/>
      <w:bookmarkStart w:id="533" w:name="_Toc297216215"/>
      <w:bookmarkStart w:id="534" w:name="_Toc297120511"/>
      <w:r>
        <w:rPr>
          <w:rFonts w:hint="eastAsia" w:cs="宋体"/>
          <w:color w:val="auto"/>
          <w:sz w:val="21"/>
          <w:szCs w:val="21"/>
        </w:rPr>
        <w:t>12.4.1 付款周期</w:t>
      </w:r>
    </w:p>
    <w:p w14:paraId="7F41F84E">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关于付款周期的约定：</w:t>
      </w:r>
      <w:r>
        <w:rPr>
          <w:rFonts w:hint="eastAsia" w:cs="宋体"/>
          <w:color w:val="auto"/>
          <w:sz w:val="21"/>
          <w:szCs w:val="21"/>
          <w:u w:val="single"/>
        </w:rPr>
        <w:t>见《专用合同条款数据表》</w:t>
      </w:r>
      <w:r>
        <w:rPr>
          <w:rFonts w:hint="eastAsia" w:cs="宋体"/>
          <w:color w:val="auto"/>
          <w:sz w:val="21"/>
          <w:szCs w:val="21"/>
        </w:rPr>
        <w:t>。</w:t>
      </w:r>
    </w:p>
    <w:p w14:paraId="69817B48">
      <w:pPr>
        <w:adjustRightInd w:val="0"/>
        <w:snapToGrid w:val="0"/>
        <w:spacing w:line="360" w:lineRule="auto"/>
        <w:ind w:firstLine="420" w:firstLineChars="200"/>
        <w:rPr>
          <w:rFonts w:cs="宋体"/>
          <w:color w:val="auto"/>
          <w:sz w:val="21"/>
          <w:szCs w:val="21"/>
        </w:rPr>
      </w:pPr>
      <w:r>
        <w:rPr>
          <w:rFonts w:hint="eastAsia" w:cs="宋体"/>
          <w:color w:val="auto"/>
          <w:sz w:val="21"/>
          <w:szCs w:val="21"/>
        </w:rPr>
        <w:t>12.4.2 进度付款申请单的编制</w:t>
      </w:r>
    </w:p>
    <w:p w14:paraId="00CF753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关于进度付款申请单编制的约定：</w:t>
      </w:r>
      <w:r>
        <w:rPr>
          <w:rFonts w:hint="eastAsia" w:cs="宋体"/>
          <w:color w:val="auto"/>
          <w:sz w:val="21"/>
          <w:szCs w:val="21"/>
          <w:u w:val="single"/>
        </w:rPr>
        <w:t xml:space="preserve">    </w:t>
      </w:r>
      <w:r>
        <w:rPr>
          <w:rFonts w:hint="eastAsia" w:cs="宋体"/>
          <w:color w:val="auto"/>
          <w:sz w:val="21"/>
          <w:szCs w:val="21"/>
        </w:rPr>
        <w:t>。</w:t>
      </w:r>
    </w:p>
    <w:p w14:paraId="1C7550F8">
      <w:pPr>
        <w:adjustRightInd w:val="0"/>
        <w:snapToGrid w:val="0"/>
        <w:spacing w:line="360" w:lineRule="auto"/>
        <w:ind w:firstLine="420" w:firstLineChars="200"/>
        <w:rPr>
          <w:rFonts w:cs="宋体"/>
          <w:color w:val="auto"/>
          <w:sz w:val="21"/>
          <w:szCs w:val="21"/>
        </w:rPr>
      </w:pPr>
      <w:r>
        <w:rPr>
          <w:rFonts w:hint="eastAsia" w:cs="宋体"/>
          <w:color w:val="auto"/>
          <w:sz w:val="21"/>
          <w:szCs w:val="21"/>
        </w:rPr>
        <w:t>1</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hint="eastAsia" w:cs="宋体"/>
          <w:color w:val="auto"/>
          <w:sz w:val="21"/>
          <w:szCs w:val="21"/>
        </w:rPr>
        <w:t>2.4.3 进度付款申请单的提交</w:t>
      </w:r>
    </w:p>
    <w:p w14:paraId="22455683">
      <w:pPr>
        <w:adjustRightInd w:val="0"/>
        <w:snapToGrid w:val="0"/>
        <w:spacing w:line="360" w:lineRule="auto"/>
        <w:ind w:firstLine="420" w:firstLineChars="200"/>
        <w:rPr>
          <w:rFonts w:cs="宋体"/>
          <w:color w:val="auto"/>
          <w:sz w:val="21"/>
          <w:szCs w:val="21"/>
        </w:rPr>
      </w:pPr>
      <w:r>
        <w:rPr>
          <w:rFonts w:hint="eastAsia" w:cs="宋体"/>
          <w:color w:val="auto"/>
          <w:sz w:val="21"/>
          <w:szCs w:val="21"/>
        </w:rPr>
        <w:t>（1）单价合同进度付款申请单提交的约定：</w:t>
      </w:r>
      <w:r>
        <w:rPr>
          <w:rFonts w:hint="eastAsia" w:cs="宋体"/>
          <w:color w:val="auto"/>
          <w:sz w:val="21"/>
          <w:szCs w:val="21"/>
          <w:u w:val="single"/>
        </w:rPr>
        <w:t xml:space="preserve">  /  </w:t>
      </w:r>
      <w:r>
        <w:rPr>
          <w:rFonts w:hint="eastAsia" w:cs="宋体"/>
          <w:color w:val="auto"/>
          <w:sz w:val="21"/>
          <w:szCs w:val="21"/>
        </w:rPr>
        <w:t>。</w:t>
      </w:r>
    </w:p>
    <w:p w14:paraId="5588D481">
      <w:pPr>
        <w:adjustRightInd w:val="0"/>
        <w:snapToGrid w:val="0"/>
        <w:spacing w:line="360" w:lineRule="auto"/>
        <w:ind w:firstLine="420" w:firstLineChars="200"/>
        <w:rPr>
          <w:rFonts w:cs="宋体"/>
          <w:color w:val="auto"/>
          <w:sz w:val="21"/>
          <w:szCs w:val="21"/>
        </w:rPr>
      </w:pPr>
      <w:r>
        <w:rPr>
          <w:rFonts w:hint="eastAsia" w:cs="宋体"/>
          <w:color w:val="auto"/>
          <w:sz w:val="21"/>
          <w:szCs w:val="21"/>
        </w:rPr>
        <w:t>（2）总价合同进度付款申请单提交的约定：</w:t>
      </w:r>
      <w:r>
        <w:rPr>
          <w:rFonts w:hint="eastAsia" w:cs="宋体"/>
          <w:color w:val="auto"/>
          <w:sz w:val="21"/>
          <w:szCs w:val="21"/>
          <w:u w:val="single"/>
        </w:rPr>
        <w:t xml:space="preserve">   </w:t>
      </w:r>
      <w:r>
        <w:rPr>
          <w:rFonts w:hint="eastAsia" w:cs="宋体"/>
          <w:color w:val="auto"/>
          <w:sz w:val="21"/>
          <w:szCs w:val="21"/>
        </w:rPr>
        <w:t>。</w:t>
      </w:r>
    </w:p>
    <w:p w14:paraId="0BCDF7EC">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（3）其他价格形式合同进度付款申请单提交的约定：</w:t>
      </w:r>
      <w:r>
        <w:rPr>
          <w:rFonts w:hint="eastAsia" w:cs="宋体"/>
          <w:color w:val="auto"/>
          <w:sz w:val="21"/>
          <w:szCs w:val="21"/>
          <w:u w:val="single"/>
        </w:rPr>
        <w:t xml:space="preserve">  /  </w:t>
      </w:r>
      <w:r>
        <w:rPr>
          <w:rFonts w:hint="eastAsia" w:cs="宋体"/>
          <w:color w:val="auto"/>
          <w:sz w:val="21"/>
          <w:szCs w:val="21"/>
        </w:rPr>
        <w:t>。</w:t>
      </w:r>
    </w:p>
    <w:p w14:paraId="702E6CF9">
      <w:pPr>
        <w:adjustRightInd w:val="0"/>
        <w:snapToGrid w:val="0"/>
        <w:spacing w:line="360" w:lineRule="auto"/>
        <w:ind w:firstLine="420" w:firstLineChars="200"/>
        <w:rPr>
          <w:rFonts w:cs="宋体"/>
          <w:color w:val="auto"/>
          <w:sz w:val="21"/>
          <w:szCs w:val="21"/>
        </w:rPr>
      </w:pPr>
      <w:r>
        <w:rPr>
          <w:rFonts w:hint="eastAsia" w:cs="宋体"/>
          <w:color w:val="auto"/>
          <w:sz w:val="21"/>
          <w:szCs w:val="21"/>
        </w:rPr>
        <w:t>12.4.4 进度款审核和支付</w:t>
      </w:r>
    </w:p>
    <w:p w14:paraId="25C002F2">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（1）监理人审查并报送发包人的期限：</w:t>
      </w:r>
      <w:r>
        <w:rPr>
          <w:rFonts w:hint="eastAsia" w:cs="宋体"/>
          <w:color w:val="auto"/>
          <w:sz w:val="21"/>
          <w:szCs w:val="21"/>
          <w:u w:val="single"/>
        </w:rPr>
        <w:t xml:space="preserve">    </w:t>
      </w:r>
      <w:r>
        <w:rPr>
          <w:rFonts w:hint="eastAsia" w:cs="宋体"/>
          <w:color w:val="auto"/>
          <w:sz w:val="21"/>
          <w:szCs w:val="21"/>
        </w:rPr>
        <w:t>。</w:t>
      </w:r>
    </w:p>
    <w:p w14:paraId="2A897E0A">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发包人完成审批并签发进度款支付证书的期限：</w:t>
      </w:r>
      <w:r>
        <w:rPr>
          <w:rFonts w:hint="eastAsia" w:cs="宋体"/>
          <w:color w:val="auto"/>
          <w:sz w:val="21"/>
          <w:szCs w:val="21"/>
          <w:u w:val="single"/>
        </w:rPr>
        <w:t xml:space="preserve">    </w:t>
      </w:r>
      <w:r>
        <w:rPr>
          <w:rFonts w:hint="eastAsia" w:cs="宋体"/>
          <w:color w:val="auto"/>
          <w:sz w:val="21"/>
          <w:szCs w:val="21"/>
        </w:rPr>
        <w:t>。</w:t>
      </w:r>
    </w:p>
    <w:p w14:paraId="295C5D1B">
      <w:pPr>
        <w:adjustRightInd w:val="0"/>
        <w:snapToGrid w:val="0"/>
        <w:spacing w:line="360" w:lineRule="auto"/>
        <w:ind w:firstLine="420" w:firstLineChars="200"/>
        <w:rPr>
          <w:rFonts w:cs="宋体"/>
          <w:b/>
          <w:color w:val="auto"/>
          <w:sz w:val="21"/>
          <w:szCs w:val="21"/>
        </w:rPr>
      </w:pPr>
      <w:r>
        <w:rPr>
          <w:rFonts w:hint="eastAsia" w:cs="宋体"/>
          <w:color w:val="auto"/>
          <w:sz w:val="21"/>
          <w:szCs w:val="21"/>
        </w:rPr>
        <w:t>（2）发包人支付进度款的期限：</w:t>
      </w:r>
      <w:r>
        <w:rPr>
          <w:rFonts w:hint="eastAsia" w:cs="宋体"/>
          <w:color w:val="auto"/>
          <w:sz w:val="21"/>
          <w:szCs w:val="21"/>
          <w:u w:val="single"/>
        </w:rPr>
        <w:t xml:space="preserve">    </w:t>
      </w:r>
      <w:r>
        <w:rPr>
          <w:rFonts w:hint="eastAsia" w:cs="宋体"/>
          <w:color w:val="auto"/>
          <w:sz w:val="21"/>
          <w:szCs w:val="21"/>
        </w:rPr>
        <w:t>。</w:t>
      </w:r>
    </w:p>
    <w:p w14:paraId="2C2796CB">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发包人逾期支付进度款的违约金的计算方式</w:t>
      </w:r>
      <w:r>
        <w:rPr>
          <w:rFonts w:hint="eastAsia" w:cs="宋体"/>
          <w:color w:val="auto"/>
          <w:sz w:val="21"/>
          <w:szCs w:val="21"/>
          <w:u w:val="single"/>
        </w:rPr>
        <w:t xml:space="preserve">    </w:t>
      </w:r>
      <w:r>
        <w:rPr>
          <w:rFonts w:hint="eastAsia" w:cs="宋体"/>
          <w:color w:val="auto"/>
          <w:sz w:val="21"/>
          <w:szCs w:val="21"/>
        </w:rPr>
        <w:t>。</w:t>
      </w:r>
    </w:p>
    <w:p w14:paraId="46C803C5">
      <w:pPr>
        <w:adjustRightInd w:val="0"/>
        <w:snapToGrid w:val="0"/>
        <w:spacing w:line="360" w:lineRule="auto"/>
        <w:ind w:firstLine="420" w:firstLineChars="200"/>
        <w:rPr>
          <w:rFonts w:cs="宋体"/>
          <w:color w:val="auto"/>
          <w:sz w:val="21"/>
          <w:szCs w:val="21"/>
        </w:rPr>
      </w:pPr>
      <w:r>
        <w:rPr>
          <w:rFonts w:hint="eastAsia" w:cs="宋体"/>
          <w:color w:val="auto"/>
          <w:sz w:val="21"/>
          <w:szCs w:val="21"/>
        </w:rPr>
        <w:t>12.4.6 支付分解表的编制</w:t>
      </w:r>
    </w:p>
    <w:p w14:paraId="70AB9A7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（2）总价合同支付分解表的编制与审批：</w:t>
      </w:r>
      <w:r>
        <w:rPr>
          <w:rFonts w:hint="eastAsia" w:cs="宋体"/>
          <w:color w:val="auto"/>
          <w:sz w:val="21"/>
          <w:szCs w:val="21"/>
          <w:u w:val="single"/>
        </w:rPr>
        <w:t xml:space="preserve">  /  </w:t>
      </w:r>
      <w:r>
        <w:rPr>
          <w:rFonts w:hint="eastAsia" w:cs="宋体"/>
          <w:color w:val="auto"/>
          <w:sz w:val="21"/>
          <w:szCs w:val="21"/>
        </w:rPr>
        <w:t>。</w:t>
      </w:r>
    </w:p>
    <w:p w14:paraId="3F6DEC98">
      <w:pPr>
        <w:adjustRightInd w:val="0"/>
        <w:snapToGrid w:val="0"/>
        <w:spacing w:line="360" w:lineRule="auto"/>
        <w:ind w:firstLine="420" w:firstLineChars="200"/>
        <w:rPr>
          <w:rFonts w:cs="宋体"/>
          <w:color w:val="auto"/>
          <w:sz w:val="21"/>
          <w:szCs w:val="21"/>
        </w:rPr>
      </w:pPr>
      <w:r>
        <w:rPr>
          <w:rFonts w:hint="eastAsia" w:cs="宋体"/>
          <w:color w:val="auto"/>
          <w:sz w:val="21"/>
          <w:szCs w:val="21"/>
        </w:rPr>
        <w:t>（3）单价合同的总价项目支付分解表的编制与审批：</w:t>
      </w:r>
      <w:r>
        <w:rPr>
          <w:rFonts w:hint="eastAsia" w:cs="宋体"/>
          <w:color w:val="auto"/>
          <w:sz w:val="21"/>
          <w:szCs w:val="21"/>
          <w:u w:val="single"/>
        </w:rPr>
        <w:t xml:space="preserve">  /  </w:t>
      </w:r>
      <w:r>
        <w:rPr>
          <w:rFonts w:hint="eastAsia" w:cs="宋体"/>
          <w:color w:val="auto"/>
          <w:sz w:val="21"/>
          <w:szCs w:val="21"/>
        </w:rPr>
        <w:t>。</w:t>
      </w:r>
    </w:p>
    <w:p w14:paraId="7C1688CD">
      <w:pPr>
        <w:adjustRightInd w:val="0"/>
        <w:snapToGrid w:val="0"/>
        <w:spacing w:line="360" w:lineRule="auto"/>
        <w:ind w:firstLine="420" w:firstLineChars="200"/>
        <w:rPr>
          <w:rFonts w:cs="宋体"/>
          <w:bCs/>
          <w:color w:val="auto"/>
          <w:sz w:val="21"/>
          <w:szCs w:val="21"/>
        </w:rPr>
      </w:pPr>
      <w:r>
        <w:rPr>
          <w:rFonts w:hint="eastAsia" w:cs="宋体"/>
          <w:bCs/>
          <w:color w:val="auto"/>
          <w:sz w:val="21"/>
          <w:szCs w:val="21"/>
        </w:rPr>
        <w:t>12.4.7 农民工工资管理</w:t>
      </w:r>
    </w:p>
    <w:p w14:paraId="7C0B2F9D">
      <w:pPr>
        <w:adjustRightInd w:val="0"/>
        <w:snapToGrid w:val="0"/>
        <w:spacing w:line="360" w:lineRule="auto"/>
        <w:ind w:firstLine="420" w:firstLineChars="200"/>
        <w:rPr>
          <w:rFonts w:cs="宋体"/>
          <w:bCs/>
          <w:color w:val="auto"/>
          <w:sz w:val="21"/>
          <w:szCs w:val="21"/>
        </w:rPr>
      </w:pPr>
      <w:r>
        <w:rPr>
          <w:rFonts w:hint="eastAsia" w:cs="宋体"/>
          <w:color w:val="auto"/>
          <w:sz w:val="21"/>
          <w:szCs w:val="21"/>
        </w:rPr>
        <w:t>（1）</w:t>
      </w:r>
      <w:r>
        <w:rPr>
          <w:rFonts w:hint="eastAsia" w:cs="宋体"/>
          <w:bCs/>
          <w:color w:val="auto"/>
          <w:sz w:val="21"/>
          <w:szCs w:val="21"/>
        </w:rPr>
        <w:t>本工程农民工工资实行专用账户管理，承包人设立的专用账户开户行为</w:t>
      </w:r>
      <w:r>
        <w:rPr>
          <w:rFonts w:hint="eastAsia" w:cs="宋体"/>
          <w:bCs/>
          <w:color w:val="auto"/>
          <w:sz w:val="21"/>
          <w:szCs w:val="21"/>
          <w:u w:val="single"/>
        </w:rPr>
        <w:t xml:space="preserve">：        </w:t>
      </w:r>
      <w:r>
        <w:rPr>
          <w:rFonts w:hint="eastAsia" w:cs="宋体"/>
          <w:bCs/>
          <w:color w:val="auto"/>
          <w:sz w:val="21"/>
          <w:szCs w:val="21"/>
        </w:rPr>
        <w:t>，账号：</w:t>
      </w:r>
      <w:r>
        <w:rPr>
          <w:rFonts w:hint="eastAsia" w:cs="宋体"/>
          <w:bCs/>
          <w:color w:val="auto"/>
          <w:sz w:val="21"/>
          <w:szCs w:val="21"/>
          <w:u w:val="single"/>
        </w:rPr>
        <w:t xml:space="preserve">              </w:t>
      </w:r>
      <w:r>
        <w:rPr>
          <w:rFonts w:hint="eastAsia" w:cs="宋体"/>
          <w:bCs/>
          <w:color w:val="auto"/>
          <w:sz w:val="21"/>
          <w:szCs w:val="21"/>
        </w:rPr>
        <w:t>;</w:t>
      </w:r>
    </w:p>
    <w:p w14:paraId="4C42BA90">
      <w:pPr>
        <w:adjustRightInd w:val="0"/>
        <w:snapToGrid w:val="0"/>
        <w:spacing w:line="360" w:lineRule="auto"/>
        <w:ind w:firstLine="420" w:firstLineChars="200"/>
        <w:rPr>
          <w:rFonts w:cs="宋体"/>
          <w:bCs/>
          <w:color w:val="auto"/>
          <w:sz w:val="21"/>
          <w:szCs w:val="21"/>
        </w:rPr>
      </w:pPr>
      <w:r>
        <w:rPr>
          <w:rFonts w:hint="eastAsia" w:cs="宋体"/>
          <w:color w:val="auto"/>
          <w:sz w:val="21"/>
          <w:szCs w:val="21"/>
        </w:rPr>
        <w:t>（2）</w:t>
      </w:r>
      <w:r>
        <w:rPr>
          <w:rFonts w:hint="eastAsia" w:cs="宋体"/>
          <w:bCs/>
          <w:color w:val="auto"/>
          <w:sz w:val="21"/>
          <w:szCs w:val="21"/>
        </w:rPr>
        <w:t>本工程工资性工程款</w:t>
      </w:r>
      <w:r>
        <w:rPr>
          <w:rFonts w:hint="eastAsia" w:cs="宋体"/>
          <w:bCs/>
          <w:color w:val="auto"/>
          <w:sz w:val="21"/>
          <w:szCs w:val="21"/>
          <w:u w:val="single"/>
        </w:rPr>
        <w:t xml:space="preserve">         </w:t>
      </w:r>
      <w:r>
        <w:rPr>
          <w:rFonts w:hint="eastAsia" w:cs="宋体"/>
          <w:bCs/>
          <w:color w:val="auto"/>
          <w:sz w:val="21"/>
          <w:szCs w:val="21"/>
        </w:rPr>
        <w:t>元。</w:t>
      </w:r>
    </w:p>
    <w:p w14:paraId="3AD8E3DB">
      <w:pPr>
        <w:adjustRightInd w:val="0"/>
        <w:snapToGrid w:val="0"/>
        <w:spacing w:line="360" w:lineRule="auto"/>
        <w:ind w:firstLine="420" w:firstLineChars="200"/>
        <w:rPr>
          <w:rFonts w:cs="宋体"/>
          <w:bCs/>
          <w:color w:val="auto"/>
          <w:sz w:val="21"/>
          <w:szCs w:val="21"/>
        </w:rPr>
      </w:pPr>
      <w:r>
        <w:rPr>
          <w:rFonts w:hint="eastAsia" w:cs="宋体"/>
          <w:color w:val="auto"/>
          <w:sz w:val="21"/>
          <w:szCs w:val="21"/>
        </w:rPr>
        <w:t>（3）</w:t>
      </w:r>
      <w:r>
        <w:rPr>
          <w:rFonts w:hint="eastAsia" w:cs="宋体"/>
          <w:bCs/>
          <w:color w:val="auto"/>
          <w:sz w:val="21"/>
          <w:szCs w:val="21"/>
        </w:rPr>
        <w:t>发包人于每月25日前将工资性工程进度款转入农民工工资专用账户。</w:t>
      </w:r>
    </w:p>
    <w:p w14:paraId="73A94429">
      <w:pPr>
        <w:adjustRightInd w:val="0"/>
        <w:snapToGrid w:val="0"/>
        <w:spacing w:line="360" w:lineRule="auto"/>
        <w:ind w:firstLine="420" w:firstLineChars="200"/>
        <w:rPr>
          <w:rFonts w:cs="宋体"/>
          <w:bCs/>
          <w:color w:val="auto"/>
          <w:sz w:val="21"/>
          <w:szCs w:val="21"/>
        </w:rPr>
      </w:pPr>
      <w:r>
        <w:rPr>
          <w:rFonts w:hint="eastAsia" w:cs="宋体"/>
          <w:color w:val="auto"/>
          <w:sz w:val="21"/>
          <w:szCs w:val="21"/>
        </w:rPr>
        <w:t>（4）</w:t>
      </w:r>
      <w:r>
        <w:rPr>
          <w:rFonts w:hint="eastAsia" w:cs="宋体"/>
          <w:bCs/>
          <w:color w:val="auto"/>
          <w:sz w:val="21"/>
          <w:szCs w:val="21"/>
        </w:rPr>
        <w:t>承包人每月25日前上报本工程农民工工资清单，每月10日前委托开设农民工工资专用账户的银行支付农民工工资。</w:t>
      </w:r>
    </w:p>
    <w:p w14:paraId="65290C39">
      <w:pPr>
        <w:adjustRightInd w:val="0"/>
        <w:snapToGrid w:val="0"/>
        <w:spacing w:line="360" w:lineRule="auto"/>
        <w:ind w:firstLine="420" w:firstLineChars="200"/>
        <w:rPr>
          <w:rFonts w:cs="宋体"/>
          <w:b/>
          <w:color w:val="auto"/>
          <w:sz w:val="21"/>
          <w:szCs w:val="21"/>
        </w:rPr>
      </w:pPr>
      <w:r>
        <w:rPr>
          <w:rFonts w:hint="eastAsia" w:cs="宋体"/>
          <w:color w:val="auto"/>
          <w:sz w:val="21"/>
          <w:szCs w:val="21"/>
        </w:rPr>
        <w:t>（5）</w:t>
      </w:r>
      <w:r>
        <w:rPr>
          <w:rFonts w:hint="eastAsia" w:cs="宋体"/>
          <w:bCs/>
          <w:color w:val="auto"/>
          <w:sz w:val="21"/>
          <w:szCs w:val="21"/>
        </w:rPr>
        <w:t>工程竣工后，经项目部农民工维权组确认无农民工工资拖欠后，发、承双方办理农民工工资专用账户撤销手续，农民工工资专用账户余额划至本合同约定的承包人账户。</w:t>
      </w:r>
    </w:p>
    <w:bookmarkEnd w:id="364"/>
    <w:p w14:paraId="192DF5A7">
      <w:pPr>
        <w:snapToGrid w:val="0"/>
        <w:spacing w:before="312" w:beforeLines="100" w:after="312" w:afterLines="100" w:line="360" w:lineRule="auto"/>
        <w:outlineLvl w:val="2"/>
        <w:rPr>
          <w:rFonts w:cs="宋体"/>
          <w:color w:val="auto"/>
          <w:sz w:val="21"/>
          <w:szCs w:val="21"/>
        </w:rPr>
      </w:pPr>
      <w:bookmarkStart w:id="535" w:name="_Toc351203645"/>
      <w:bookmarkStart w:id="536" w:name="_Toc296346720"/>
      <w:bookmarkStart w:id="537" w:name="_Toc312678053"/>
      <w:bookmarkStart w:id="538" w:name="_Toc296891047"/>
      <w:bookmarkStart w:id="539" w:name="_Toc297123564"/>
      <w:bookmarkStart w:id="540" w:name="_Toc304295593"/>
      <w:bookmarkStart w:id="541" w:name="_Toc297120519"/>
      <w:bookmarkStart w:id="542" w:name="_Toc292559424"/>
      <w:bookmarkStart w:id="543" w:name="_Toc296944558"/>
      <w:bookmarkStart w:id="544" w:name="_Toc297048405"/>
      <w:bookmarkStart w:id="545" w:name="_Toc296503219"/>
      <w:bookmarkStart w:id="546" w:name="_Toc296347218"/>
      <w:bookmarkStart w:id="547" w:name="_Toc300935015"/>
      <w:bookmarkStart w:id="548" w:name="_Toc303539172"/>
      <w:bookmarkStart w:id="549" w:name="_Toc292559929"/>
      <w:bookmarkStart w:id="550" w:name="_Toc296891259"/>
      <w:bookmarkStart w:id="551" w:name="_Toc297216223"/>
      <w:r>
        <w:rPr>
          <w:rFonts w:hint="eastAsia" w:cs="宋体"/>
          <w:color w:val="auto"/>
          <w:sz w:val="21"/>
          <w:szCs w:val="21"/>
        </w:rPr>
        <w:t>13. 验收和工程试车</w:t>
      </w:r>
      <w:bookmarkEnd w:id="535"/>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6E67097C">
      <w:pPr>
        <w:keepNext/>
        <w:keepLines/>
        <w:snapToGrid w:val="0"/>
        <w:spacing w:before="120" w:after="120" w:line="360" w:lineRule="auto"/>
        <w:jc w:val="left"/>
        <w:outlineLvl w:val="2"/>
        <w:rPr>
          <w:rFonts w:cs="宋体"/>
          <w:bCs/>
          <w:color w:val="auto"/>
          <w:sz w:val="21"/>
          <w:szCs w:val="21"/>
        </w:rPr>
      </w:pPr>
      <w:r>
        <w:rPr>
          <w:rFonts w:hint="eastAsia" w:cs="宋体"/>
          <w:bCs/>
          <w:color w:val="auto"/>
          <w:sz w:val="21"/>
          <w:szCs w:val="21"/>
        </w:rPr>
        <w:t>13.1 分部分项工程验收</w:t>
      </w:r>
    </w:p>
    <w:p w14:paraId="0D4055B9">
      <w:pPr>
        <w:adjustRightInd w:val="0"/>
        <w:snapToGrid w:val="0"/>
        <w:spacing w:line="360" w:lineRule="auto"/>
        <w:ind w:firstLine="420" w:firstLineChars="200"/>
        <w:rPr>
          <w:rFonts w:cs="宋体"/>
          <w:color w:val="auto"/>
          <w:sz w:val="21"/>
          <w:szCs w:val="21"/>
        </w:rPr>
      </w:pPr>
      <w:r>
        <w:rPr>
          <w:rFonts w:hint="eastAsia" w:cs="宋体"/>
          <w:color w:val="auto"/>
          <w:sz w:val="21"/>
          <w:szCs w:val="21"/>
        </w:rPr>
        <w:t>13.1.2 监理人不能按时进行验收时，应提前</w:t>
      </w:r>
      <w:r>
        <w:rPr>
          <w:rFonts w:hint="eastAsia" w:cs="宋体"/>
          <w:color w:val="auto"/>
          <w:sz w:val="21"/>
          <w:szCs w:val="21"/>
          <w:u w:val="single"/>
        </w:rPr>
        <w:t>24</w:t>
      </w:r>
      <w:r>
        <w:rPr>
          <w:rFonts w:hint="eastAsia" w:cs="宋体"/>
          <w:color w:val="auto"/>
          <w:sz w:val="21"/>
          <w:szCs w:val="21"/>
        </w:rPr>
        <w:t>小时提交书面延期要求。</w:t>
      </w:r>
    </w:p>
    <w:p w14:paraId="53387A77">
      <w:pPr>
        <w:adjustRightInd w:val="0"/>
        <w:snapToGrid w:val="0"/>
        <w:spacing w:line="360" w:lineRule="auto"/>
        <w:ind w:firstLine="420" w:firstLineChars="200"/>
        <w:rPr>
          <w:rFonts w:cs="宋体"/>
          <w:b/>
          <w:color w:val="auto"/>
          <w:sz w:val="21"/>
          <w:szCs w:val="21"/>
        </w:rPr>
      </w:pPr>
      <w:r>
        <w:rPr>
          <w:rFonts w:hint="eastAsia" w:cs="宋体"/>
          <w:color w:val="auto"/>
          <w:sz w:val="21"/>
          <w:szCs w:val="21"/>
        </w:rPr>
        <w:t>关于延期最长不得超过：</w:t>
      </w:r>
      <w:r>
        <w:rPr>
          <w:rFonts w:hint="eastAsia" w:cs="宋体"/>
          <w:color w:val="auto"/>
          <w:sz w:val="21"/>
          <w:szCs w:val="21"/>
          <w:u w:val="single"/>
        </w:rPr>
        <w:t>48</w:t>
      </w:r>
      <w:r>
        <w:rPr>
          <w:rFonts w:hint="eastAsia" w:cs="宋体"/>
          <w:color w:val="auto"/>
          <w:sz w:val="21"/>
          <w:szCs w:val="21"/>
        </w:rPr>
        <w:t>小时。</w:t>
      </w:r>
    </w:p>
    <w:p w14:paraId="5ADC6023">
      <w:pPr>
        <w:keepNext/>
        <w:keepLines/>
        <w:snapToGrid w:val="0"/>
        <w:spacing w:before="120" w:after="120" w:line="360" w:lineRule="auto"/>
        <w:ind w:firstLine="420" w:firstLineChars="200"/>
        <w:outlineLvl w:val="3"/>
        <w:rPr>
          <w:rFonts w:cs="宋体"/>
          <w:bCs/>
          <w:color w:val="auto"/>
          <w:sz w:val="21"/>
          <w:szCs w:val="21"/>
        </w:rPr>
      </w:pPr>
      <w:bookmarkStart w:id="552" w:name="_Toc297120523"/>
      <w:bookmarkStart w:id="553" w:name="_Toc303539173"/>
      <w:bookmarkStart w:id="554" w:name="_Toc292559933"/>
      <w:bookmarkStart w:id="555" w:name="_Toc296503223"/>
      <w:bookmarkStart w:id="556" w:name="_Toc292559428"/>
      <w:bookmarkStart w:id="557" w:name="_Toc304295596"/>
      <w:bookmarkStart w:id="558" w:name="_Toc312678056"/>
      <w:bookmarkStart w:id="559" w:name="_Toc296944562"/>
      <w:bookmarkStart w:id="560" w:name="_Toc297123565"/>
      <w:bookmarkStart w:id="561" w:name="_Toc300935016"/>
      <w:bookmarkStart w:id="562" w:name="_Toc297048409"/>
      <w:bookmarkStart w:id="563" w:name="_Toc296346724"/>
      <w:bookmarkStart w:id="564" w:name="_Toc296891263"/>
      <w:bookmarkStart w:id="565" w:name="_Toc297216224"/>
      <w:bookmarkStart w:id="566" w:name="_Toc296891051"/>
      <w:bookmarkStart w:id="567" w:name="_Toc296347222"/>
      <w:bookmarkStart w:id="568" w:name="_Toc267251471"/>
      <w:bookmarkStart w:id="569" w:name="_Toc267251475"/>
      <w:bookmarkStart w:id="570" w:name="_Toc267251472"/>
      <w:bookmarkStart w:id="571" w:name="_Toc267251470"/>
      <w:bookmarkStart w:id="572" w:name="_Toc267251474"/>
      <w:bookmarkStart w:id="573" w:name="_Toc267251476"/>
      <w:bookmarkStart w:id="574" w:name="_Toc267251473"/>
      <w:r>
        <w:rPr>
          <w:rFonts w:hint="eastAsia" w:cs="宋体"/>
          <w:bCs/>
          <w:color w:val="auto"/>
          <w:sz w:val="21"/>
          <w:szCs w:val="21"/>
        </w:rPr>
        <w:t>13.2 竣工验收</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6F212772">
      <w:pPr>
        <w:adjustRightInd w:val="0"/>
        <w:snapToGrid w:val="0"/>
        <w:spacing w:line="360" w:lineRule="auto"/>
        <w:ind w:firstLine="420" w:firstLineChars="200"/>
        <w:rPr>
          <w:rFonts w:cs="宋体"/>
          <w:color w:val="auto"/>
          <w:sz w:val="21"/>
          <w:szCs w:val="21"/>
        </w:rPr>
      </w:pPr>
      <w:bookmarkStart w:id="575" w:name="_Toc280868704"/>
      <w:bookmarkStart w:id="576" w:name="_Toc280868705"/>
      <w:bookmarkStart w:id="577" w:name="_Toc280868706"/>
      <w:bookmarkStart w:id="578" w:name="_Toc280868707"/>
      <w:bookmarkStart w:id="579" w:name="_Toc280868708"/>
      <w:bookmarkStart w:id="580" w:name="_Toc280868709"/>
      <w:r>
        <w:rPr>
          <w:rFonts w:hint="eastAsia" w:cs="宋体"/>
          <w:color w:val="auto"/>
          <w:sz w:val="21"/>
          <w:szCs w:val="21"/>
        </w:rPr>
        <w:t>13.2.2 竣工验收程序</w:t>
      </w:r>
    </w:p>
    <w:bookmarkEnd w:id="575"/>
    <w:p w14:paraId="018C385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关于竣工验收程序的约定：</w:t>
      </w:r>
      <w:r>
        <w:rPr>
          <w:rFonts w:hint="eastAsia" w:cs="宋体"/>
          <w:color w:val="auto"/>
          <w:sz w:val="21"/>
          <w:szCs w:val="21"/>
          <w:u w:val="single"/>
        </w:rPr>
        <w:t>执行通用条款</w:t>
      </w:r>
      <w:r>
        <w:rPr>
          <w:rFonts w:hint="eastAsia" w:cs="宋体"/>
          <w:color w:val="auto"/>
          <w:sz w:val="21"/>
          <w:szCs w:val="21"/>
        </w:rPr>
        <w:t>。</w:t>
      </w:r>
    </w:p>
    <w:p w14:paraId="043AF00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发包人不按照本项约定组织竣工验收、颁发工程接收证书的违约金的计算方法：</w:t>
      </w:r>
      <w:r>
        <w:rPr>
          <w:rFonts w:hint="eastAsia" w:cs="宋体"/>
          <w:color w:val="auto"/>
          <w:sz w:val="21"/>
          <w:szCs w:val="21"/>
          <w:u w:val="single"/>
        </w:rPr>
        <w:t>执行通用条款</w:t>
      </w:r>
      <w:r>
        <w:rPr>
          <w:rFonts w:hint="eastAsia" w:cs="宋体"/>
          <w:color w:val="auto"/>
          <w:sz w:val="21"/>
          <w:szCs w:val="21"/>
        </w:rPr>
        <w:t>。</w:t>
      </w:r>
    </w:p>
    <w:bookmarkEnd w:id="576"/>
    <w:p w14:paraId="12DE890E">
      <w:pPr>
        <w:adjustRightInd w:val="0"/>
        <w:snapToGrid w:val="0"/>
        <w:spacing w:line="360" w:lineRule="auto"/>
        <w:ind w:firstLine="420" w:firstLineChars="200"/>
        <w:rPr>
          <w:rFonts w:cs="宋体"/>
          <w:color w:val="auto"/>
          <w:sz w:val="21"/>
          <w:szCs w:val="21"/>
        </w:rPr>
      </w:pPr>
      <w:r>
        <w:rPr>
          <w:rFonts w:hint="eastAsia" w:cs="宋体"/>
          <w:color w:val="auto"/>
          <w:sz w:val="21"/>
          <w:szCs w:val="21"/>
        </w:rPr>
        <w:t>13.2.5 移交、接收全部与部分工程</w:t>
      </w:r>
    </w:p>
    <w:bookmarkEnd w:id="577"/>
    <w:p w14:paraId="6CBD49D6">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承包人向发包人移交工程的期限：</w:t>
      </w:r>
      <w:r>
        <w:rPr>
          <w:rFonts w:hint="eastAsia" w:cs="宋体"/>
          <w:color w:val="auto"/>
          <w:sz w:val="21"/>
          <w:szCs w:val="21"/>
          <w:u w:val="single"/>
        </w:rPr>
        <w:t>颁发工程接收证书后7天内完成工程的移交</w:t>
      </w:r>
      <w:r>
        <w:rPr>
          <w:rFonts w:hint="eastAsia" w:cs="宋体"/>
          <w:color w:val="auto"/>
          <w:sz w:val="21"/>
          <w:szCs w:val="21"/>
        </w:rPr>
        <w:t>。</w:t>
      </w:r>
    </w:p>
    <w:p w14:paraId="21A051E3">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发包人未按本合同约定接收全部或部分工程的，违约金的计算方法为：</w:t>
      </w:r>
      <w:r>
        <w:rPr>
          <w:rFonts w:hint="eastAsia" w:cs="宋体"/>
          <w:color w:val="auto"/>
          <w:sz w:val="21"/>
          <w:szCs w:val="21"/>
          <w:u w:val="single"/>
        </w:rPr>
        <w:t>发包人自应当接收工程之日起，承担工程照管、成品保护、保管等与工程有关的各项费用</w:t>
      </w:r>
      <w:r>
        <w:rPr>
          <w:rFonts w:hint="eastAsia" w:cs="宋体"/>
          <w:color w:val="auto"/>
          <w:sz w:val="21"/>
          <w:szCs w:val="21"/>
        </w:rPr>
        <w:t>。</w:t>
      </w:r>
    </w:p>
    <w:bookmarkEnd w:id="578"/>
    <w:p w14:paraId="787409E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承包人未按时移交工程的，违约金的计算方法为：</w:t>
      </w:r>
      <w:r>
        <w:rPr>
          <w:rFonts w:hint="eastAsia" w:cs="宋体"/>
          <w:color w:val="auto"/>
          <w:sz w:val="21"/>
          <w:szCs w:val="21"/>
          <w:u w:val="single"/>
        </w:rPr>
        <w:t>承包人应承担工程照管、成品保护、保管等与工程有关的各项费用</w:t>
      </w:r>
      <w:r>
        <w:rPr>
          <w:rFonts w:hint="eastAsia" w:cs="宋体"/>
          <w:color w:val="auto"/>
          <w:sz w:val="21"/>
          <w:szCs w:val="21"/>
        </w:rPr>
        <w:t>。</w:t>
      </w:r>
    </w:p>
    <w:p w14:paraId="4609B05F">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13.3 工程试车</w:t>
      </w:r>
    </w:p>
    <w:bookmarkEnd w:id="579"/>
    <w:p w14:paraId="081CA7D0">
      <w:pPr>
        <w:adjustRightInd w:val="0"/>
        <w:snapToGrid w:val="0"/>
        <w:spacing w:line="360" w:lineRule="auto"/>
        <w:ind w:firstLine="420" w:firstLineChars="200"/>
        <w:rPr>
          <w:rFonts w:cs="宋体"/>
          <w:color w:val="auto"/>
          <w:sz w:val="21"/>
          <w:szCs w:val="21"/>
        </w:rPr>
      </w:pPr>
      <w:r>
        <w:rPr>
          <w:rFonts w:hint="eastAsia" w:cs="宋体"/>
          <w:color w:val="auto"/>
          <w:sz w:val="21"/>
          <w:szCs w:val="21"/>
        </w:rPr>
        <w:t>13.3.1 试车程序</w:t>
      </w:r>
    </w:p>
    <w:p w14:paraId="2A60EBE7">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工程试车内容：</w:t>
      </w:r>
      <w:r>
        <w:rPr>
          <w:rFonts w:hint="eastAsia" w:cs="宋体"/>
          <w:color w:val="auto"/>
          <w:sz w:val="21"/>
          <w:szCs w:val="21"/>
          <w:u w:val="single"/>
        </w:rPr>
        <w:t xml:space="preserve">                                        </w:t>
      </w:r>
      <w:r>
        <w:rPr>
          <w:rFonts w:hint="eastAsia" w:cs="宋体"/>
          <w:color w:val="auto"/>
          <w:sz w:val="21"/>
          <w:szCs w:val="21"/>
        </w:rPr>
        <w:t>。</w:t>
      </w:r>
    </w:p>
    <w:p w14:paraId="1403ED9C">
      <w:pPr>
        <w:adjustRightInd w:val="0"/>
        <w:snapToGrid w:val="0"/>
        <w:spacing w:line="360" w:lineRule="auto"/>
        <w:ind w:firstLine="420" w:firstLineChars="200"/>
        <w:rPr>
          <w:rFonts w:cs="宋体"/>
          <w:color w:val="auto"/>
          <w:sz w:val="21"/>
          <w:szCs w:val="21"/>
        </w:rPr>
      </w:pPr>
      <w:r>
        <w:rPr>
          <w:rFonts w:hint="eastAsia" w:cs="宋体"/>
          <w:color w:val="auto"/>
          <w:sz w:val="21"/>
          <w:szCs w:val="21"/>
        </w:rPr>
        <w:t>（1）单机无负荷试车费用由</w:t>
      </w:r>
      <w:r>
        <w:rPr>
          <w:rFonts w:hint="eastAsia" w:cs="宋体"/>
          <w:color w:val="auto"/>
          <w:sz w:val="21"/>
          <w:szCs w:val="21"/>
          <w:u w:val="single"/>
        </w:rPr>
        <w:t>试车消耗的生产性原材料由发包人承担；试车其他费用（包括试车所需水电油等费用）由承包人在投标报价中综合考虑并</w:t>
      </w:r>
      <w:r>
        <w:rPr>
          <w:rFonts w:hint="eastAsia" w:cs="宋体"/>
          <w:color w:val="auto"/>
          <w:sz w:val="21"/>
          <w:szCs w:val="21"/>
        </w:rPr>
        <w:t>承担；</w:t>
      </w:r>
    </w:p>
    <w:p w14:paraId="64744C1F">
      <w:pPr>
        <w:adjustRightInd w:val="0"/>
        <w:snapToGrid w:val="0"/>
        <w:spacing w:line="360" w:lineRule="auto"/>
        <w:ind w:firstLine="420" w:firstLineChars="200"/>
        <w:rPr>
          <w:rFonts w:cs="宋体"/>
          <w:color w:val="auto"/>
          <w:sz w:val="21"/>
          <w:szCs w:val="21"/>
        </w:rPr>
      </w:pPr>
      <w:r>
        <w:rPr>
          <w:rFonts w:hint="eastAsia" w:cs="宋体"/>
          <w:color w:val="auto"/>
          <w:sz w:val="21"/>
          <w:szCs w:val="21"/>
        </w:rPr>
        <w:t>（2）无负荷联动试车费用由</w:t>
      </w:r>
      <w:r>
        <w:rPr>
          <w:rFonts w:hint="eastAsia" w:cs="宋体"/>
          <w:color w:val="auto"/>
          <w:sz w:val="21"/>
          <w:szCs w:val="21"/>
          <w:u w:val="single"/>
        </w:rPr>
        <w:t>试车消耗的生产性原材料由发包人承担；试车其他费用（包括试车所需水电油等费用）由承包人在投标报价中综合考虑并</w:t>
      </w:r>
      <w:r>
        <w:rPr>
          <w:rFonts w:hint="eastAsia" w:cs="宋体"/>
          <w:color w:val="auto"/>
          <w:sz w:val="21"/>
          <w:szCs w:val="21"/>
        </w:rPr>
        <w:t>承担。</w:t>
      </w:r>
    </w:p>
    <w:p w14:paraId="34CD0507">
      <w:pPr>
        <w:adjustRightInd w:val="0"/>
        <w:snapToGrid w:val="0"/>
        <w:spacing w:line="360" w:lineRule="auto"/>
        <w:ind w:firstLine="420" w:firstLineChars="200"/>
        <w:rPr>
          <w:rFonts w:cs="宋体"/>
          <w:color w:val="auto"/>
          <w:sz w:val="21"/>
          <w:szCs w:val="21"/>
        </w:rPr>
      </w:pPr>
      <w:r>
        <w:rPr>
          <w:rFonts w:hint="eastAsia" w:cs="宋体"/>
          <w:color w:val="auto"/>
          <w:sz w:val="21"/>
          <w:szCs w:val="21"/>
        </w:rPr>
        <w:t>13.3.3 投料试车</w:t>
      </w:r>
    </w:p>
    <w:p w14:paraId="4BA64235">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关于投料试车相关事项的约定：</w:t>
      </w:r>
      <w:r>
        <w:rPr>
          <w:rFonts w:hint="eastAsia" w:cs="宋体"/>
          <w:color w:val="auto"/>
          <w:sz w:val="21"/>
          <w:szCs w:val="21"/>
          <w:u w:val="single"/>
        </w:rPr>
        <w:t>执行通用条款</w:t>
      </w:r>
      <w:r>
        <w:rPr>
          <w:rFonts w:hint="eastAsia" w:cs="宋体"/>
          <w:color w:val="auto"/>
          <w:sz w:val="21"/>
          <w:szCs w:val="21"/>
        </w:rPr>
        <w:t>。</w:t>
      </w:r>
    </w:p>
    <w:p w14:paraId="5BC3464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13.6 竣工退场</w:t>
      </w:r>
    </w:p>
    <w:p w14:paraId="5E33C716">
      <w:pPr>
        <w:adjustRightInd w:val="0"/>
        <w:snapToGrid w:val="0"/>
        <w:spacing w:line="360" w:lineRule="auto"/>
        <w:ind w:firstLine="420" w:firstLineChars="200"/>
        <w:rPr>
          <w:rFonts w:cs="宋体"/>
          <w:color w:val="auto"/>
          <w:sz w:val="21"/>
          <w:szCs w:val="21"/>
        </w:rPr>
      </w:pPr>
      <w:r>
        <w:rPr>
          <w:rFonts w:hint="eastAsia" w:cs="宋体"/>
          <w:color w:val="auto"/>
          <w:sz w:val="21"/>
          <w:szCs w:val="21"/>
        </w:rPr>
        <w:t>13.6.1 竣工退场</w:t>
      </w:r>
    </w:p>
    <w:p w14:paraId="6D94D87B">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承包人完成竣工退场的期限：</w:t>
      </w:r>
      <w:r>
        <w:rPr>
          <w:rFonts w:hint="eastAsia" w:cs="宋体"/>
          <w:color w:val="auto"/>
          <w:sz w:val="21"/>
          <w:szCs w:val="21"/>
          <w:u w:val="single"/>
        </w:rPr>
        <w:t xml:space="preserve">                            </w:t>
      </w:r>
      <w:r>
        <w:rPr>
          <w:rFonts w:hint="eastAsia" w:cs="宋体"/>
          <w:color w:val="auto"/>
          <w:sz w:val="21"/>
          <w:szCs w:val="21"/>
        </w:rPr>
        <w:t>。</w:t>
      </w:r>
    </w:p>
    <w:p w14:paraId="163D831C">
      <w:pPr>
        <w:snapToGrid w:val="0"/>
        <w:spacing w:before="312" w:beforeLines="100" w:after="312" w:afterLines="100" w:line="360" w:lineRule="auto"/>
        <w:outlineLvl w:val="2"/>
        <w:rPr>
          <w:rFonts w:cs="宋体"/>
          <w:color w:val="auto"/>
          <w:sz w:val="21"/>
          <w:szCs w:val="21"/>
        </w:rPr>
      </w:pPr>
      <w:bookmarkStart w:id="581" w:name="_Toc351203646"/>
      <w:r>
        <w:rPr>
          <w:rFonts w:hint="eastAsia" w:cs="宋体"/>
          <w:color w:val="auto"/>
          <w:sz w:val="21"/>
          <w:szCs w:val="21"/>
        </w:rPr>
        <w:t>14. 竣工结算</w:t>
      </w:r>
      <w:bookmarkEnd w:id="581"/>
    </w:p>
    <w:p w14:paraId="34063195">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14.1 竣工结算申请</w:t>
      </w:r>
    </w:p>
    <w:p w14:paraId="17B90195">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承包人提交竣工结算申请单的期限：</w:t>
      </w:r>
      <w:r>
        <w:rPr>
          <w:rFonts w:hint="eastAsia" w:cs="宋体"/>
          <w:color w:val="auto"/>
          <w:sz w:val="21"/>
          <w:szCs w:val="21"/>
          <w:u w:val="single"/>
        </w:rPr>
        <w:t>承包人应在工程竣工验收合格后28天内</w:t>
      </w:r>
      <w:r>
        <w:rPr>
          <w:rFonts w:hint="eastAsia" w:cs="宋体"/>
          <w:color w:val="auto"/>
          <w:sz w:val="21"/>
          <w:szCs w:val="21"/>
        </w:rPr>
        <w:t>。</w:t>
      </w:r>
    </w:p>
    <w:p w14:paraId="26F23BEB">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竣工结算申请单应包括的内容：</w:t>
      </w:r>
      <w:r>
        <w:rPr>
          <w:rFonts w:hint="eastAsia" w:cs="宋体"/>
          <w:color w:val="auto"/>
          <w:sz w:val="21"/>
          <w:szCs w:val="21"/>
          <w:u w:val="single"/>
        </w:rPr>
        <w:t>执行通用条款</w:t>
      </w:r>
      <w:r>
        <w:rPr>
          <w:rFonts w:hint="eastAsia" w:cs="宋体"/>
          <w:color w:val="auto"/>
          <w:sz w:val="21"/>
          <w:szCs w:val="21"/>
        </w:rPr>
        <w:t>。</w:t>
      </w:r>
    </w:p>
    <w:p w14:paraId="141F66FE">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14.2 竣工结算审核</w:t>
      </w:r>
    </w:p>
    <w:p w14:paraId="38EBFCAE">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发包人审批竣工付款申请单的期限：</w:t>
      </w:r>
      <w:r>
        <w:rPr>
          <w:rFonts w:hint="eastAsia" w:cs="宋体"/>
          <w:color w:val="auto"/>
          <w:sz w:val="21"/>
          <w:szCs w:val="21"/>
          <w:u w:val="single"/>
        </w:rPr>
        <w:t>发包人应在收到监理人提交的经审核的竣工结算申请单后14天内完成审批</w:t>
      </w:r>
      <w:r>
        <w:rPr>
          <w:rFonts w:hint="eastAsia" w:cs="宋体"/>
          <w:color w:val="auto"/>
          <w:sz w:val="21"/>
          <w:szCs w:val="21"/>
        </w:rPr>
        <w:t>。</w:t>
      </w:r>
    </w:p>
    <w:p w14:paraId="0BB0798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发包人完成竣工付款的期限：</w:t>
      </w:r>
      <w:r>
        <w:rPr>
          <w:rFonts w:hint="eastAsia" w:cs="宋体"/>
          <w:color w:val="auto"/>
          <w:sz w:val="21"/>
          <w:szCs w:val="21"/>
          <w:u w:val="single"/>
        </w:rPr>
        <w:t>发包人应在签发竣工付款证书后的14 天内，完成对承包人的竣工付款</w:t>
      </w:r>
      <w:r>
        <w:rPr>
          <w:rFonts w:hint="eastAsia" w:cs="宋体"/>
          <w:color w:val="auto"/>
          <w:sz w:val="21"/>
          <w:szCs w:val="21"/>
        </w:rPr>
        <w:t>。</w:t>
      </w:r>
    </w:p>
    <w:p w14:paraId="213EDA7E">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关于竣工付款证书异议部分复核的方式和程序：</w:t>
      </w:r>
      <w:r>
        <w:rPr>
          <w:rFonts w:hint="eastAsia" w:cs="宋体"/>
          <w:color w:val="auto"/>
          <w:sz w:val="21"/>
          <w:szCs w:val="21"/>
          <w:u w:val="single"/>
        </w:rPr>
        <w:t>执行通用条款</w:t>
      </w:r>
      <w:r>
        <w:rPr>
          <w:rFonts w:hint="eastAsia" w:cs="宋体"/>
          <w:color w:val="auto"/>
          <w:sz w:val="21"/>
          <w:szCs w:val="21"/>
        </w:rPr>
        <w:t>。</w:t>
      </w:r>
    </w:p>
    <w:p w14:paraId="2836ED00">
      <w:pPr>
        <w:adjustRightInd w:val="0"/>
        <w:snapToGrid w:val="0"/>
        <w:spacing w:line="360" w:lineRule="auto"/>
        <w:ind w:firstLine="420" w:firstLineChars="200"/>
        <w:rPr>
          <w:rFonts w:cs="宋体"/>
          <w:color w:val="auto"/>
          <w:sz w:val="21"/>
          <w:szCs w:val="21"/>
        </w:rPr>
      </w:pPr>
      <w:r>
        <w:rPr>
          <w:rFonts w:hint="eastAsia" w:cs="宋体"/>
          <w:color w:val="auto"/>
          <w:sz w:val="21"/>
          <w:szCs w:val="21"/>
        </w:rPr>
        <w:t>14.4 最终结清</w:t>
      </w:r>
    </w:p>
    <w:p w14:paraId="3F1C9050">
      <w:pPr>
        <w:adjustRightInd w:val="0"/>
        <w:snapToGrid w:val="0"/>
        <w:spacing w:line="360" w:lineRule="auto"/>
        <w:ind w:firstLine="420" w:firstLineChars="200"/>
        <w:rPr>
          <w:rFonts w:cs="宋体"/>
          <w:color w:val="auto"/>
          <w:sz w:val="21"/>
          <w:szCs w:val="21"/>
        </w:rPr>
      </w:pPr>
      <w:r>
        <w:rPr>
          <w:rFonts w:hint="eastAsia" w:cs="宋体"/>
          <w:color w:val="auto"/>
          <w:sz w:val="21"/>
          <w:szCs w:val="21"/>
        </w:rPr>
        <w:t>14.4.1 最终结清申请单</w:t>
      </w:r>
    </w:p>
    <w:p w14:paraId="59B5AE1F">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承包人提交最终结清申请单的份数：</w:t>
      </w:r>
      <w:r>
        <w:rPr>
          <w:rFonts w:hint="eastAsia" w:cs="宋体"/>
          <w:color w:val="auto"/>
          <w:sz w:val="21"/>
          <w:szCs w:val="21"/>
          <w:u w:val="single"/>
        </w:rPr>
        <w:t xml:space="preserve">                    </w:t>
      </w:r>
      <w:r>
        <w:rPr>
          <w:rFonts w:hint="eastAsia" w:cs="宋体"/>
          <w:color w:val="auto"/>
          <w:sz w:val="21"/>
          <w:szCs w:val="21"/>
        </w:rPr>
        <w:t>。</w:t>
      </w:r>
    </w:p>
    <w:p w14:paraId="779205CA">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承包人提交最终结算申请单的期限：</w:t>
      </w:r>
      <w:r>
        <w:rPr>
          <w:rFonts w:hint="eastAsia" w:cs="宋体"/>
          <w:color w:val="auto"/>
          <w:sz w:val="21"/>
          <w:szCs w:val="21"/>
          <w:u w:val="single"/>
        </w:rPr>
        <w:t>缺陷责任期终止证书颁发后7天内</w:t>
      </w:r>
      <w:r>
        <w:rPr>
          <w:rFonts w:hint="eastAsia" w:cs="宋体"/>
          <w:color w:val="auto"/>
          <w:sz w:val="21"/>
          <w:szCs w:val="21"/>
        </w:rPr>
        <w:t xml:space="preserve">。 </w:t>
      </w:r>
    </w:p>
    <w:p w14:paraId="1CBFED5F">
      <w:pPr>
        <w:adjustRightInd w:val="0"/>
        <w:snapToGrid w:val="0"/>
        <w:spacing w:line="360" w:lineRule="auto"/>
        <w:ind w:firstLine="420" w:firstLineChars="200"/>
        <w:rPr>
          <w:rFonts w:cs="宋体"/>
          <w:color w:val="auto"/>
          <w:sz w:val="21"/>
          <w:szCs w:val="21"/>
        </w:rPr>
      </w:pPr>
      <w:r>
        <w:rPr>
          <w:rFonts w:hint="eastAsia" w:cs="宋体"/>
          <w:color w:val="auto"/>
          <w:sz w:val="21"/>
          <w:szCs w:val="21"/>
        </w:rPr>
        <w:t>14.4.2 最终结清证书和支付</w:t>
      </w:r>
    </w:p>
    <w:p w14:paraId="4778DFC0">
      <w:pPr>
        <w:adjustRightInd w:val="0"/>
        <w:snapToGrid w:val="0"/>
        <w:spacing w:line="360" w:lineRule="auto"/>
        <w:ind w:firstLine="420" w:firstLineChars="200"/>
        <w:rPr>
          <w:rFonts w:cs="宋体"/>
          <w:color w:val="auto"/>
          <w:sz w:val="21"/>
          <w:szCs w:val="21"/>
        </w:rPr>
      </w:pPr>
      <w:r>
        <w:rPr>
          <w:rFonts w:hint="eastAsia" w:cs="宋体"/>
          <w:color w:val="auto"/>
          <w:sz w:val="21"/>
          <w:szCs w:val="21"/>
        </w:rPr>
        <w:t>（1）发包人完成最终结清申请单的审批并颁发最终结清证书的期限：</w:t>
      </w:r>
      <w:r>
        <w:rPr>
          <w:rFonts w:hint="eastAsia" w:cs="宋体"/>
          <w:color w:val="auto"/>
          <w:sz w:val="21"/>
          <w:szCs w:val="21"/>
          <w:u w:val="single"/>
        </w:rPr>
        <w:t>收到承包人提交的最终结清申请单后14天内</w:t>
      </w:r>
      <w:r>
        <w:rPr>
          <w:rFonts w:hint="eastAsia" w:cs="宋体"/>
          <w:color w:val="auto"/>
          <w:sz w:val="21"/>
          <w:szCs w:val="21"/>
        </w:rPr>
        <w:t>。</w:t>
      </w:r>
    </w:p>
    <w:p w14:paraId="1D997063">
      <w:pPr>
        <w:adjustRightInd w:val="0"/>
        <w:snapToGrid w:val="0"/>
        <w:spacing w:line="360" w:lineRule="auto"/>
        <w:ind w:firstLine="420" w:firstLineChars="200"/>
        <w:rPr>
          <w:rFonts w:cs="宋体"/>
          <w:color w:val="auto"/>
          <w:sz w:val="21"/>
          <w:szCs w:val="21"/>
        </w:rPr>
      </w:pPr>
      <w:r>
        <w:rPr>
          <w:rFonts w:hint="eastAsia" w:cs="宋体"/>
          <w:color w:val="auto"/>
          <w:sz w:val="21"/>
          <w:szCs w:val="21"/>
        </w:rPr>
        <w:t>（2）发包人完成支付的期限：</w:t>
      </w:r>
      <w:r>
        <w:rPr>
          <w:rFonts w:hint="eastAsia" w:cs="宋体"/>
          <w:color w:val="auto"/>
          <w:sz w:val="21"/>
          <w:szCs w:val="21"/>
          <w:u w:val="single"/>
        </w:rPr>
        <w:t>颁发最终结清证书后7天内完成支付</w:t>
      </w:r>
      <w:r>
        <w:rPr>
          <w:rFonts w:hint="eastAsia" w:cs="宋体"/>
          <w:color w:val="auto"/>
          <w:sz w:val="21"/>
          <w:szCs w:val="21"/>
        </w:rPr>
        <w:t>。</w:t>
      </w:r>
    </w:p>
    <w:bookmarkEnd w:id="568"/>
    <w:bookmarkEnd w:id="569"/>
    <w:bookmarkEnd w:id="570"/>
    <w:bookmarkEnd w:id="571"/>
    <w:bookmarkEnd w:id="572"/>
    <w:bookmarkEnd w:id="573"/>
    <w:bookmarkEnd w:id="574"/>
    <w:bookmarkEnd w:id="580"/>
    <w:p w14:paraId="72C75D61">
      <w:pPr>
        <w:snapToGrid w:val="0"/>
        <w:spacing w:before="312" w:beforeLines="100" w:after="312" w:afterLines="100" w:line="360" w:lineRule="auto"/>
        <w:outlineLvl w:val="2"/>
        <w:rPr>
          <w:rFonts w:cs="宋体"/>
          <w:color w:val="auto"/>
          <w:sz w:val="21"/>
          <w:szCs w:val="21"/>
        </w:rPr>
      </w:pPr>
      <w:bookmarkStart w:id="582" w:name="_Toc351203647"/>
      <w:bookmarkStart w:id="583" w:name="_Toc267251483"/>
      <w:bookmarkStart w:id="584" w:name="_Toc267251482"/>
      <w:bookmarkStart w:id="585" w:name="_Toc267251484"/>
      <w:bookmarkStart w:id="586" w:name="_Toc267251485"/>
      <w:bookmarkStart w:id="587" w:name="_Toc267251490"/>
      <w:bookmarkStart w:id="588" w:name="_Toc267251486"/>
      <w:bookmarkStart w:id="589" w:name="_Toc267251489"/>
      <w:bookmarkStart w:id="590" w:name="_Toc267251488"/>
      <w:bookmarkStart w:id="591" w:name="_Toc267251502"/>
      <w:bookmarkStart w:id="592" w:name="_Toc267251503"/>
      <w:bookmarkStart w:id="593" w:name="_Toc267251493"/>
      <w:bookmarkStart w:id="594" w:name="_Toc267251496"/>
      <w:bookmarkStart w:id="595" w:name="_Toc267251501"/>
      <w:bookmarkStart w:id="596" w:name="_Toc267251499"/>
      <w:bookmarkStart w:id="597" w:name="_Toc267251492"/>
      <w:bookmarkStart w:id="598" w:name="_Toc267251494"/>
      <w:bookmarkStart w:id="599" w:name="_Toc267251491"/>
      <w:bookmarkStart w:id="600" w:name="_Toc267251495"/>
      <w:bookmarkStart w:id="601" w:name="_Toc267251497"/>
      <w:bookmarkStart w:id="602" w:name="_Toc267251498"/>
      <w:bookmarkStart w:id="603" w:name="_Toc267251504"/>
      <w:bookmarkStart w:id="604" w:name="_Toc267251506"/>
      <w:bookmarkStart w:id="605" w:name="_Toc267251507"/>
      <w:bookmarkStart w:id="606" w:name="_Toc267251508"/>
      <w:bookmarkStart w:id="607" w:name="_Toc267251511"/>
      <w:bookmarkStart w:id="608" w:name="_Toc267251513"/>
      <w:bookmarkStart w:id="609" w:name="_Toc267251509"/>
      <w:bookmarkStart w:id="610" w:name="_Toc267251510"/>
      <w:bookmarkStart w:id="611" w:name="_Toc267251514"/>
      <w:bookmarkStart w:id="612" w:name="_Toc267251515"/>
      <w:r>
        <w:rPr>
          <w:rFonts w:hint="eastAsia" w:cs="宋体"/>
          <w:color w:val="auto"/>
          <w:sz w:val="21"/>
          <w:szCs w:val="21"/>
        </w:rPr>
        <w:t>15. 缺陷责任期与保修</w:t>
      </w:r>
      <w:bookmarkEnd w:id="582"/>
    </w:p>
    <w:p w14:paraId="22327D88">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15.2 缺陷责任期</w:t>
      </w:r>
      <w:bookmarkEnd w:id="583"/>
    </w:p>
    <w:p w14:paraId="43E18098">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缺陷责任期的具体期限：</w:t>
      </w:r>
      <w:r>
        <w:rPr>
          <w:rFonts w:hint="eastAsia" w:cs="宋体"/>
          <w:color w:val="auto"/>
          <w:sz w:val="21"/>
          <w:szCs w:val="21"/>
          <w:u w:val="single"/>
        </w:rPr>
        <w:t>见《专用合同条款数据表》</w:t>
      </w:r>
      <w:r>
        <w:rPr>
          <w:rFonts w:hint="eastAsia" w:cs="宋体"/>
          <w:color w:val="auto"/>
          <w:sz w:val="21"/>
          <w:szCs w:val="21"/>
        </w:rPr>
        <w:t>。</w:t>
      </w:r>
    </w:p>
    <w:p w14:paraId="6F96F9A7">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15.3 质量保证金</w:t>
      </w:r>
    </w:p>
    <w:p w14:paraId="70658992">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关于是否扣留质量保证金的约定：</w:t>
      </w:r>
      <w:r>
        <w:rPr>
          <w:rFonts w:hint="eastAsia" w:cs="宋体"/>
          <w:color w:val="auto"/>
          <w:sz w:val="21"/>
          <w:szCs w:val="21"/>
          <w:u w:val="single"/>
        </w:rPr>
        <w:t xml:space="preserve">            </w:t>
      </w:r>
      <w:r>
        <w:rPr>
          <w:rFonts w:hint="eastAsia" w:cs="宋体"/>
          <w:color w:val="auto"/>
          <w:sz w:val="21"/>
          <w:szCs w:val="21"/>
        </w:rPr>
        <w:t>。在工程项目竣工前，承包人按专用合同条款第3.7款提供履约保证金的，发包人不得同时预留工程质量保证金。</w:t>
      </w:r>
    </w:p>
    <w:p w14:paraId="4074EB20">
      <w:pPr>
        <w:adjustRightInd w:val="0"/>
        <w:snapToGrid w:val="0"/>
        <w:spacing w:line="360" w:lineRule="auto"/>
        <w:ind w:firstLine="420" w:firstLineChars="200"/>
        <w:rPr>
          <w:rFonts w:cs="宋体"/>
          <w:color w:val="auto"/>
          <w:sz w:val="21"/>
          <w:szCs w:val="21"/>
        </w:rPr>
      </w:pPr>
      <w:r>
        <w:rPr>
          <w:rFonts w:hint="eastAsia" w:cs="宋体"/>
          <w:color w:val="auto"/>
          <w:sz w:val="21"/>
          <w:szCs w:val="21"/>
        </w:rPr>
        <w:t>15.3.1 承包人提供质量保证金的方式</w:t>
      </w:r>
    </w:p>
    <w:p w14:paraId="56AD212A">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质量保证金可采用以下任意一种方式：</w:t>
      </w:r>
    </w:p>
    <w:p w14:paraId="7BA9720F">
      <w:pPr>
        <w:adjustRightInd w:val="0"/>
        <w:snapToGrid w:val="0"/>
        <w:spacing w:line="360" w:lineRule="auto"/>
        <w:ind w:firstLine="420" w:firstLineChars="200"/>
        <w:rPr>
          <w:rFonts w:cs="宋体"/>
          <w:color w:val="auto"/>
          <w:sz w:val="21"/>
          <w:szCs w:val="21"/>
        </w:rPr>
      </w:pPr>
      <w:r>
        <w:rPr>
          <w:rFonts w:hint="eastAsia" w:cs="宋体"/>
          <w:color w:val="auto"/>
          <w:sz w:val="21"/>
          <w:szCs w:val="21"/>
        </w:rPr>
        <w:t>（1）由银行业金融机构、工程担保公司、保险机构出具银行保函、工程质量保险等担保方式，担保/保证金额为：</w:t>
      </w:r>
      <w:r>
        <w:rPr>
          <w:rFonts w:hint="eastAsia" w:cs="宋体"/>
          <w:color w:val="auto"/>
          <w:sz w:val="21"/>
          <w:szCs w:val="21"/>
          <w:u w:val="single"/>
        </w:rPr>
        <w:t>见《专用合同条款数据表》</w:t>
      </w:r>
      <w:r>
        <w:rPr>
          <w:rFonts w:hint="eastAsia" w:cs="宋体"/>
          <w:color w:val="auto"/>
          <w:sz w:val="21"/>
          <w:szCs w:val="21"/>
        </w:rPr>
        <w:t>；</w:t>
      </w:r>
    </w:p>
    <w:p w14:paraId="7FCD5753">
      <w:pPr>
        <w:adjustRightInd w:val="0"/>
        <w:snapToGrid w:val="0"/>
        <w:spacing w:line="360" w:lineRule="auto"/>
        <w:ind w:firstLine="420" w:firstLineChars="200"/>
        <w:rPr>
          <w:rFonts w:cs="宋体"/>
          <w:color w:val="auto"/>
          <w:sz w:val="21"/>
          <w:szCs w:val="21"/>
        </w:rPr>
      </w:pPr>
      <w:r>
        <w:rPr>
          <w:rFonts w:hint="eastAsia" w:cs="宋体"/>
          <w:color w:val="auto"/>
          <w:sz w:val="21"/>
          <w:szCs w:val="21"/>
        </w:rPr>
        <w:t>（2）</w:t>
      </w:r>
      <w:r>
        <w:rPr>
          <w:rFonts w:hint="eastAsia" w:cs="宋体"/>
          <w:color w:val="auto"/>
          <w:sz w:val="21"/>
          <w:szCs w:val="21"/>
          <w:u w:val="single"/>
        </w:rPr>
        <w:t>见《专用合同条款数据表》</w:t>
      </w:r>
      <w:r>
        <w:rPr>
          <w:rFonts w:hint="eastAsia" w:cs="宋体"/>
          <w:color w:val="auto"/>
          <w:sz w:val="21"/>
          <w:szCs w:val="21"/>
        </w:rPr>
        <w:t>；</w:t>
      </w:r>
    </w:p>
    <w:p w14:paraId="41D70A0B">
      <w:pPr>
        <w:adjustRightInd w:val="0"/>
        <w:snapToGrid w:val="0"/>
        <w:spacing w:line="360" w:lineRule="auto"/>
        <w:ind w:firstLine="420" w:firstLineChars="200"/>
        <w:rPr>
          <w:rFonts w:cs="宋体"/>
          <w:color w:val="auto"/>
          <w:sz w:val="21"/>
          <w:szCs w:val="21"/>
        </w:rPr>
      </w:pPr>
      <w:r>
        <w:rPr>
          <w:rFonts w:hint="eastAsia" w:cs="宋体"/>
          <w:color w:val="auto"/>
          <w:sz w:val="21"/>
          <w:szCs w:val="21"/>
        </w:rPr>
        <w:t>（3）其他方式：</w:t>
      </w:r>
      <w:r>
        <w:rPr>
          <w:rFonts w:hint="eastAsia" w:cs="宋体"/>
          <w:color w:val="auto"/>
          <w:sz w:val="21"/>
          <w:szCs w:val="21"/>
          <w:u w:val="single"/>
        </w:rPr>
        <w:t>见《专用合同条款数据表》</w:t>
      </w:r>
      <w:r>
        <w:rPr>
          <w:rFonts w:hint="eastAsia" w:cs="宋体"/>
          <w:color w:val="auto"/>
          <w:sz w:val="21"/>
          <w:szCs w:val="21"/>
        </w:rPr>
        <w:t>。</w:t>
      </w:r>
    </w:p>
    <w:p w14:paraId="255157BC">
      <w:pPr>
        <w:adjustRightInd w:val="0"/>
        <w:snapToGrid w:val="0"/>
        <w:spacing w:line="360" w:lineRule="auto"/>
        <w:ind w:firstLine="420" w:firstLineChars="200"/>
        <w:rPr>
          <w:rFonts w:cs="宋体"/>
          <w:color w:val="auto"/>
          <w:sz w:val="21"/>
          <w:szCs w:val="21"/>
        </w:rPr>
      </w:pPr>
      <w:r>
        <w:rPr>
          <w:rFonts w:hint="eastAsia" w:cs="宋体"/>
          <w:color w:val="auto"/>
          <w:sz w:val="21"/>
          <w:szCs w:val="21"/>
        </w:rPr>
        <w:t xml:space="preserve">15.3.2 质量保证金的扣留 </w:t>
      </w:r>
    </w:p>
    <w:p w14:paraId="0E0BB895">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质量保证金的扣留采取以下第</w:t>
      </w:r>
      <w:r>
        <w:rPr>
          <w:rFonts w:hint="eastAsia" w:cs="宋体"/>
          <w:color w:val="auto"/>
          <w:sz w:val="21"/>
          <w:szCs w:val="21"/>
          <w:u w:val="single"/>
        </w:rPr>
        <w:t xml:space="preserve">   </w:t>
      </w:r>
      <w:r>
        <w:rPr>
          <w:rFonts w:hint="eastAsia" w:cs="宋体"/>
          <w:color w:val="auto"/>
          <w:sz w:val="21"/>
          <w:szCs w:val="21"/>
        </w:rPr>
        <w:t>种方式：</w:t>
      </w:r>
    </w:p>
    <w:p w14:paraId="0A3F5EC0">
      <w:pPr>
        <w:adjustRightInd w:val="0"/>
        <w:snapToGrid w:val="0"/>
        <w:spacing w:line="360" w:lineRule="auto"/>
        <w:ind w:firstLine="420" w:firstLineChars="200"/>
        <w:rPr>
          <w:rFonts w:cs="宋体"/>
          <w:color w:val="auto"/>
          <w:sz w:val="21"/>
          <w:szCs w:val="21"/>
        </w:rPr>
      </w:pPr>
      <w:r>
        <w:rPr>
          <w:rFonts w:hint="eastAsia" w:cs="宋体"/>
          <w:color w:val="auto"/>
          <w:sz w:val="21"/>
          <w:szCs w:val="21"/>
        </w:rPr>
        <w:t>（1）在支付工程进度款时逐次扣留，在此情形下，质量保证金的计算基数不包括预付款的支付、扣回以及价格调整的金额；</w:t>
      </w:r>
    </w:p>
    <w:p w14:paraId="69AB73A1">
      <w:pPr>
        <w:adjustRightInd w:val="0"/>
        <w:snapToGrid w:val="0"/>
        <w:spacing w:line="360" w:lineRule="auto"/>
        <w:ind w:firstLine="420" w:firstLineChars="200"/>
        <w:rPr>
          <w:rFonts w:cs="宋体"/>
          <w:color w:val="auto"/>
          <w:sz w:val="21"/>
          <w:szCs w:val="21"/>
        </w:rPr>
      </w:pPr>
      <w:r>
        <w:rPr>
          <w:rFonts w:hint="eastAsia" w:cs="宋体"/>
          <w:color w:val="auto"/>
          <w:sz w:val="21"/>
          <w:szCs w:val="21"/>
        </w:rPr>
        <w:t>（2）工程竣工结算时一次性扣留质量保证金；</w:t>
      </w:r>
    </w:p>
    <w:p w14:paraId="1628DF33">
      <w:pPr>
        <w:adjustRightInd w:val="0"/>
        <w:snapToGrid w:val="0"/>
        <w:spacing w:line="360" w:lineRule="auto"/>
        <w:ind w:firstLine="420" w:firstLineChars="200"/>
        <w:rPr>
          <w:rFonts w:cs="宋体"/>
          <w:color w:val="auto"/>
          <w:sz w:val="21"/>
          <w:szCs w:val="21"/>
        </w:rPr>
      </w:pPr>
      <w:r>
        <w:rPr>
          <w:rFonts w:hint="eastAsia" w:cs="宋体"/>
          <w:color w:val="auto"/>
          <w:sz w:val="21"/>
          <w:szCs w:val="21"/>
        </w:rPr>
        <w:t>（3）其他扣留方式：</w:t>
      </w:r>
      <w:r>
        <w:rPr>
          <w:rFonts w:hint="eastAsia" w:cs="宋体"/>
          <w:color w:val="auto"/>
          <w:sz w:val="21"/>
          <w:szCs w:val="21"/>
          <w:u w:val="single"/>
        </w:rPr>
        <w:t xml:space="preserve">     </w:t>
      </w:r>
      <w:r>
        <w:rPr>
          <w:rFonts w:hint="eastAsia" w:cs="宋体"/>
          <w:color w:val="auto"/>
          <w:sz w:val="21"/>
          <w:szCs w:val="21"/>
        </w:rPr>
        <w:t>。</w:t>
      </w:r>
    </w:p>
    <w:p w14:paraId="676791DE">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关于质量保证金的补充约定：</w:t>
      </w:r>
    </w:p>
    <w:p w14:paraId="7D0C93B2">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u w:val="single"/>
        </w:rPr>
        <w:t>①在工程项目竣工前，承包人按专用合同条款第3.7款提供履约保证金的，可在工程进入缺陷责任期时按照多退少补原则转为质量保证金；</w:t>
      </w:r>
    </w:p>
    <w:p w14:paraId="77C2968B">
      <w:pPr>
        <w:adjustRightInd w:val="0"/>
        <w:snapToGrid w:val="0"/>
        <w:spacing w:line="360" w:lineRule="auto"/>
        <w:ind w:firstLine="420" w:firstLineChars="200"/>
        <w:rPr>
          <w:rFonts w:cs="宋体"/>
          <w:color w:val="auto"/>
          <w:sz w:val="21"/>
          <w:szCs w:val="21"/>
        </w:rPr>
      </w:pPr>
      <w:r>
        <w:rPr>
          <w:rFonts w:hint="eastAsia" w:cs="宋体"/>
          <w:color w:val="auto"/>
          <w:sz w:val="21"/>
          <w:szCs w:val="21"/>
          <w:u w:val="single"/>
        </w:rPr>
        <w:t>②……</w:t>
      </w:r>
      <w:r>
        <w:rPr>
          <w:rFonts w:hint="eastAsia" w:cs="宋体"/>
          <w:color w:val="auto"/>
          <w:sz w:val="21"/>
          <w:szCs w:val="21"/>
        </w:rPr>
        <w:t>。</w:t>
      </w:r>
    </w:p>
    <w:bookmarkEnd w:id="584"/>
    <w:bookmarkEnd w:id="585"/>
    <w:p w14:paraId="4DF25D2A">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15.4 保修</w:t>
      </w:r>
    </w:p>
    <w:bookmarkEnd w:id="586"/>
    <w:p w14:paraId="0EC41695">
      <w:pPr>
        <w:adjustRightInd w:val="0"/>
        <w:snapToGrid w:val="0"/>
        <w:spacing w:line="360" w:lineRule="auto"/>
        <w:ind w:firstLine="420" w:firstLineChars="200"/>
        <w:rPr>
          <w:rFonts w:cs="宋体"/>
          <w:color w:val="auto"/>
          <w:sz w:val="21"/>
          <w:szCs w:val="21"/>
        </w:rPr>
      </w:pPr>
      <w:r>
        <w:rPr>
          <w:rFonts w:hint="eastAsia" w:cs="宋体"/>
          <w:color w:val="auto"/>
          <w:sz w:val="21"/>
          <w:szCs w:val="21"/>
        </w:rPr>
        <w:t>15.4.1 保修责任</w:t>
      </w:r>
    </w:p>
    <w:p w14:paraId="25400E95">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工程保修期为：</w:t>
      </w:r>
      <w:r>
        <w:rPr>
          <w:rFonts w:hint="eastAsia" w:cs="宋体"/>
          <w:color w:val="auto"/>
          <w:sz w:val="21"/>
          <w:szCs w:val="21"/>
          <w:u w:val="single"/>
        </w:rPr>
        <w:t>执行《工程质量保修书》规定</w:t>
      </w:r>
      <w:r>
        <w:rPr>
          <w:rFonts w:hint="eastAsia" w:cs="宋体"/>
          <w:color w:val="auto"/>
          <w:sz w:val="21"/>
          <w:szCs w:val="21"/>
        </w:rPr>
        <w:t>。</w:t>
      </w:r>
    </w:p>
    <w:p w14:paraId="39288963">
      <w:pPr>
        <w:adjustRightInd w:val="0"/>
        <w:snapToGrid w:val="0"/>
        <w:spacing w:line="360" w:lineRule="auto"/>
        <w:ind w:firstLine="420" w:firstLineChars="200"/>
        <w:rPr>
          <w:rFonts w:cs="宋体"/>
          <w:color w:val="auto"/>
          <w:sz w:val="21"/>
          <w:szCs w:val="21"/>
        </w:rPr>
      </w:pPr>
      <w:r>
        <w:rPr>
          <w:rFonts w:hint="eastAsia" w:cs="宋体"/>
          <w:color w:val="auto"/>
          <w:sz w:val="21"/>
          <w:szCs w:val="21"/>
        </w:rPr>
        <w:t>15.4.3 修复通知</w:t>
      </w:r>
    </w:p>
    <w:p w14:paraId="1CA81315">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承包人收到保修通知并到达工程现场的合理时间：</w:t>
      </w:r>
      <w:r>
        <w:rPr>
          <w:rFonts w:hint="eastAsia" w:cs="宋体"/>
          <w:color w:val="auto"/>
          <w:sz w:val="21"/>
          <w:szCs w:val="21"/>
          <w:u w:val="single"/>
        </w:rPr>
        <w:t xml:space="preserve">                 </w:t>
      </w:r>
      <w:r>
        <w:rPr>
          <w:rFonts w:hint="eastAsia" w:cs="宋体"/>
          <w:color w:val="auto"/>
          <w:sz w:val="21"/>
          <w:szCs w:val="21"/>
        </w:rPr>
        <w:t>。</w:t>
      </w:r>
    </w:p>
    <w:bookmarkEnd w:id="587"/>
    <w:bookmarkEnd w:id="588"/>
    <w:bookmarkEnd w:id="589"/>
    <w:bookmarkEnd w:id="590"/>
    <w:p w14:paraId="15565497">
      <w:pPr>
        <w:snapToGrid w:val="0"/>
        <w:spacing w:before="312" w:beforeLines="100" w:after="312" w:afterLines="100" w:line="360" w:lineRule="auto"/>
        <w:outlineLvl w:val="2"/>
        <w:rPr>
          <w:rFonts w:cs="宋体"/>
          <w:color w:val="auto"/>
          <w:sz w:val="21"/>
          <w:szCs w:val="21"/>
        </w:rPr>
      </w:pPr>
      <w:bookmarkStart w:id="613" w:name="_Toc351203648"/>
      <w:bookmarkStart w:id="614" w:name="_Toc280868717"/>
      <w:bookmarkStart w:id="615" w:name="_Toc280868718"/>
      <w:r>
        <w:rPr>
          <w:rFonts w:hint="eastAsia" w:cs="宋体"/>
          <w:color w:val="auto"/>
          <w:sz w:val="21"/>
          <w:szCs w:val="21"/>
        </w:rPr>
        <w:t>16. 违约</w:t>
      </w:r>
      <w:bookmarkEnd w:id="613"/>
    </w:p>
    <w:p w14:paraId="6DC9719D">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16.1 发包人违约</w:t>
      </w:r>
    </w:p>
    <w:p w14:paraId="5A6468FB">
      <w:pPr>
        <w:adjustRightInd w:val="0"/>
        <w:snapToGrid w:val="0"/>
        <w:spacing w:line="360" w:lineRule="auto"/>
        <w:ind w:firstLine="420" w:firstLineChars="200"/>
        <w:rPr>
          <w:rFonts w:cs="宋体"/>
          <w:color w:val="auto"/>
          <w:sz w:val="21"/>
          <w:szCs w:val="21"/>
        </w:rPr>
      </w:pPr>
      <w:r>
        <w:rPr>
          <w:rFonts w:hint="eastAsia" w:cs="宋体"/>
          <w:color w:val="auto"/>
          <w:sz w:val="21"/>
          <w:szCs w:val="21"/>
        </w:rPr>
        <w:t>16.1.1 发包人违约的情形</w:t>
      </w:r>
    </w:p>
    <w:p w14:paraId="66E511A1">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发包人违约的其他情形：</w:t>
      </w:r>
      <w:r>
        <w:rPr>
          <w:rFonts w:hint="eastAsia" w:cs="宋体"/>
          <w:color w:val="auto"/>
          <w:sz w:val="21"/>
          <w:szCs w:val="21"/>
          <w:u w:val="single"/>
        </w:rPr>
        <w:t xml:space="preserve">                                  </w:t>
      </w:r>
      <w:r>
        <w:rPr>
          <w:rFonts w:hint="eastAsia" w:cs="宋体"/>
          <w:color w:val="auto"/>
          <w:sz w:val="21"/>
          <w:szCs w:val="21"/>
        </w:rPr>
        <w:t>。</w:t>
      </w:r>
    </w:p>
    <w:p w14:paraId="4D9079F5">
      <w:pPr>
        <w:adjustRightInd w:val="0"/>
        <w:snapToGrid w:val="0"/>
        <w:spacing w:line="360" w:lineRule="auto"/>
        <w:ind w:firstLine="420" w:firstLineChars="200"/>
        <w:rPr>
          <w:rFonts w:cs="宋体"/>
          <w:color w:val="auto"/>
          <w:sz w:val="21"/>
          <w:szCs w:val="21"/>
        </w:rPr>
      </w:pPr>
      <w:r>
        <w:rPr>
          <w:rFonts w:hint="eastAsia" w:cs="宋体"/>
          <w:color w:val="auto"/>
          <w:sz w:val="21"/>
          <w:szCs w:val="21"/>
        </w:rPr>
        <w:t>16.1.2 发包人违约的责任</w:t>
      </w:r>
    </w:p>
    <w:p w14:paraId="57725BB3">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发包人违约责任的承担方式和计算方法：</w:t>
      </w:r>
    </w:p>
    <w:p w14:paraId="0208054A">
      <w:pPr>
        <w:adjustRightInd w:val="0"/>
        <w:snapToGrid w:val="0"/>
        <w:spacing w:line="360" w:lineRule="auto"/>
        <w:ind w:firstLine="420" w:firstLineChars="200"/>
        <w:rPr>
          <w:rFonts w:cs="宋体"/>
          <w:color w:val="auto"/>
          <w:sz w:val="21"/>
          <w:szCs w:val="21"/>
        </w:rPr>
      </w:pPr>
      <w:r>
        <w:rPr>
          <w:rFonts w:hint="eastAsia" w:cs="宋体"/>
          <w:color w:val="auto"/>
          <w:sz w:val="21"/>
          <w:szCs w:val="21"/>
        </w:rPr>
        <w:t>（1）因发包人原因未能在计划开工日期前7天内下达开工通知的违约责任：</w:t>
      </w:r>
      <w:r>
        <w:rPr>
          <w:rFonts w:hint="eastAsia" w:cs="宋体"/>
          <w:color w:val="auto"/>
          <w:sz w:val="21"/>
          <w:szCs w:val="21"/>
          <w:u w:val="single"/>
        </w:rPr>
        <w:t xml:space="preserve">     </w:t>
      </w:r>
      <w:r>
        <w:rPr>
          <w:rFonts w:hint="eastAsia" w:cs="宋体"/>
          <w:color w:val="auto"/>
          <w:sz w:val="21"/>
          <w:szCs w:val="21"/>
        </w:rPr>
        <w:t>。</w:t>
      </w:r>
    </w:p>
    <w:p w14:paraId="62B6667C">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（2）因发包人原因未能按合同约定支付合同价款的违约责任：</w:t>
      </w:r>
      <w:r>
        <w:rPr>
          <w:rFonts w:hint="eastAsia" w:cs="宋体"/>
          <w:color w:val="auto"/>
          <w:sz w:val="21"/>
          <w:szCs w:val="21"/>
          <w:u w:val="single"/>
        </w:rPr>
        <w:t xml:space="preserve">      </w:t>
      </w:r>
      <w:r>
        <w:rPr>
          <w:rFonts w:hint="eastAsia" w:cs="宋体"/>
          <w:color w:val="auto"/>
          <w:sz w:val="21"/>
          <w:szCs w:val="21"/>
        </w:rPr>
        <w:t>。</w:t>
      </w:r>
    </w:p>
    <w:p w14:paraId="538F55BD">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（3）发包人违反第10.1款〔变更的范围〕第（2）项约定，自行实施被取消的工作或转由他人实施的违约责任：</w:t>
      </w:r>
      <w:r>
        <w:rPr>
          <w:rFonts w:hint="eastAsia" w:cs="宋体"/>
          <w:color w:val="auto"/>
          <w:sz w:val="21"/>
          <w:szCs w:val="21"/>
          <w:u w:val="single"/>
        </w:rPr>
        <w:t xml:space="preserve">          </w:t>
      </w:r>
      <w:r>
        <w:rPr>
          <w:rFonts w:hint="eastAsia" w:cs="宋体"/>
          <w:color w:val="auto"/>
          <w:sz w:val="21"/>
          <w:szCs w:val="21"/>
        </w:rPr>
        <w:t>。</w:t>
      </w:r>
    </w:p>
    <w:p w14:paraId="62FA0474">
      <w:pPr>
        <w:adjustRightInd w:val="0"/>
        <w:snapToGrid w:val="0"/>
        <w:spacing w:line="360" w:lineRule="auto"/>
        <w:ind w:firstLine="420" w:firstLineChars="200"/>
        <w:rPr>
          <w:rFonts w:cs="宋体"/>
          <w:color w:val="auto"/>
          <w:sz w:val="21"/>
          <w:szCs w:val="21"/>
        </w:rPr>
      </w:pPr>
      <w:r>
        <w:rPr>
          <w:rFonts w:hint="eastAsia" w:cs="宋体"/>
          <w:color w:val="auto"/>
          <w:sz w:val="21"/>
          <w:szCs w:val="21"/>
        </w:rPr>
        <w:t>（4）发包人提供的材料、工程设备的规格、数量或质量不符合合同约定，或因发包人原因导致交货日期延误或交货地点变更等情况的违约责任：</w:t>
      </w:r>
      <w:r>
        <w:rPr>
          <w:rFonts w:hint="eastAsia" w:cs="宋体"/>
          <w:color w:val="auto"/>
          <w:sz w:val="21"/>
          <w:szCs w:val="21"/>
          <w:u w:val="single"/>
        </w:rPr>
        <w:t xml:space="preserve">          </w:t>
      </w:r>
      <w:r>
        <w:rPr>
          <w:rFonts w:hint="eastAsia" w:cs="宋体"/>
          <w:color w:val="auto"/>
          <w:sz w:val="21"/>
          <w:szCs w:val="21"/>
        </w:rPr>
        <w:t>。</w:t>
      </w:r>
    </w:p>
    <w:p w14:paraId="05C9C44A">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（5）因发包人违反合同约定造成暂停施工的违约责任：</w:t>
      </w:r>
      <w:r>
        <w:rPr>
          <w:rFonts w:hint="eastAsia" w:cs="宋体"/>
          <w:color w:val="auto"/>
          <w:sz w:val="21"/>
          <w:szCs w:val="21"/>
          <w:u w:val="single"/>
        </w:rPr>
        <w:t xml:space="preserve">          </w:t>
      </w:r>
      <w:r>
        <w:rPr>
          <w:rFonts w:hint="eastAsia" w:cs="宋体"/>
          <w:color w:val="auto"/>
          <w:sz w:val="21"/>
          <w:szCs w:val="21"/>
        </w:rPr>
        <w:t>。</w:t>
      </w:r>
    </w:p>
    <w:p w14:paraId="70E8F26F">
      <w:pPr>
        <w:adjustRightInd w:val="0"/>
        <w:snapToGrid w:val="0"/>
        <w:spacing w:line="360" w:lineRule="auto"/>
        <w:ind w:firstLine="420" w:firstLineChars="200"/>
        <w:rPr>
          <w:rFonts w:cs="宋体"/>
          <w:color w:val="auto"/>
          <w:sz w:val="21"/>
          <w:szCs w:val="21"/>
        </w:rPr>
      </w:pPr>
      <w:r>
        <w:rPr>
          <w:rFonts w:hint="eastAsia" w:cs="宋体"/>
          <w:color w:val="auto"/>
          <w:sz w:val="21"/>
          <w:szCs w:val="21"/>
        </w:rPr>
        <w:t>（6）发包人无正当理由没有在约定期限内发出复工指示，导致承包人无法复工的违约责任：</w:t>
      </w:r>
      <w:r>
        <w:rPr>
          <w:rFonts w:hint="eastAsia" w:cs="宋体"/>
          <w:color w:val="auto"/>
          <w:sz w:val="21"/>
          <w:szCs w:val="21"/>
          <w:u w:val="single"/>
        </w:rPr>
        <w:t xml:space="preserve">          </w:t>
      </w:r>
      <w:r>
        <w:rPr>
          <w:rFonts w:hint="eastAsia" w:cs="宋体"/>
          <w:color w:val="auto"/>
          <w:sz w:val="21"/>
          <w:szCs w:val="21"/>
        </w:rPr>
        <w:t>。</w:t>
      </w:r>
    </w:p>
    <w:p w14:paraId="4574AFF5">
      <w:pPr>
        <w:adjustRightInd w:val="0"/>
        <w:snapToGrid w:val="0"/>
        <w:spacing w:line="360" w:lineRule="auto"/>
        <w:ind w:firstLine="420" w:firstLineChars="200"/>
        <w:rPr>
          <w:rFonts w:cs="宋体"/>
          <w:color w:val="auto"/>
          <w:sz w:val="21"/>
          <w:szCs w:val="21"/>
        </w:rPr>
      </w:pPr>
      <w:r>
        <w:rPr>
          <w:rFonts w:hint="eastAsia" w:cs="宋体"/>
          <w:color w:val="auto"/>
          <w:sz w:val="21"/>
          <w:szCs w:val="21"/>
        </w:rPr>
        <w:t>（7）其他：</w:t>
      </w:r>
      <w:r>
        <w:rPr>
          <w:rFonts w:hint="eastAsia" w:cs="宋体"/>
          <w:color w:val="auto"/>
          <w:sz w:val="21"/>
          <w:szCs w:val="21"/>
          <w:u w:val="single"/>
        </w:rPr>
        <w:t xml:space="preserve">          </w:t>
      </w:r>
      <w:r>
        <w:rPr>
          <w:rFonts w:hint="eastAsia" w:cs="宋体"/>
          <w:color w:val="auto"/>
          <w:sz w:val="21"/>
          <w:szCs w:val="21"/>
        </w:rPr>
        <w:t>。</w:t>
      </w:r>
    </w:p>
    <w:p w14:paraId="23C8C660">
      <w:pPr>
        <w:adjustRightInd w:val="0"/>
        <w:snapToGrid w:val="0"/>
        <w:spacing w:line="360" w:lineRule="auto"/>
        <w:ind w:firstLine="420" w:firstLineChars="200"/>
        <w:rPr>
          <w:rFonts w:cs="宋体"/>
          <w:color w:val="auto"/>
          <w:sz w:val="21"/>
          <w:szCs w:val="21"/>
        </w:rPr>
      </w:pPr>
      <w:r>
        <w:rPr>
          <w:rFonts w:hint="eastAsia" w:cs="宋体"/>
          <w:color w:val="auto"/>
          <w:sz w:val="21"/>
          <w:szCs w:val="21"/>
        </w:rPr>
        <w:t>16.1.3 因发包人违约解除合同</w:t>
      </w:r>
    </w:p>
    <w:p w14:paraId="39650815">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承包人按16.1.1项〔发包人违约的情形〕约定暂停施工满</w:t>
      </w:r>
      <w:r>
        <w:rPr>
          <w:rFonts w:hint="eastAsia" w:cs="宋体"/>
          <w:color w:val="auto"/>
          <w:sz w:val="21"/>
          <w:szCs w:val="21"/>
          <w:u w:val="single"/>
        </w:rPr>
        <w:t>28</w:t>
      </w:r>
      <w:r>
        <w:rPr>
          <w:rFonts w:hint="eastAsia" w:cs="宋体"/>
          <w:color w:val="auto"/>
          <w:sz w:val="21"/>
          <w:szCs w:val="21"/>
        </w:rPr>
        <w:t>天后发包人仍不纠正其违约行为并致使合同目的不能实现的，承包人有权解除合同。</w:t>
      </w:r>
    </w:p>
    <w:p w14:paraId="67562AB7">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16.2 承包人违约</w:t>
      </w:r>
    </w:p>
    <w:p w14:paraId="1EB0A470">
      <w:pPr>
        <w:adjustRightInd w:val="0"/>
        <w:snapToGrid w:val="0"/>
        <w:spacing w:line="360" w:lineRule="auto"/>
        <w:ind w:firstLine="420" w:firstLineChars="200"/>
        <w:rPr>
          <w:rFonts w:cs="宋体"/>
          <w:color w:val="auto"/>
          <w:sz w:val="21"/>
          <w:szCs w:val="21"/>
        </w:rPr>
      </w:pPr>
      <w:r>
        <w:rPr>
          <w:rFonts w:hint="eastAsia" w:cs="宋体"/>
          <w:color w:val="auto"/>
          <w:sz w:val="21"/>
          <w:szCs w:val="21"/>
        </w:rPr>
        <w:t>16.2.1 承包人违约的情形</w:t>
      </w:r>
    </w:p>
    <w:p w14:paraId="59A0A839">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承包人违约的其他情形：</w:t>
      </w:r>
      <w:r>
        <w:rPr>
          <w:rFonts w:hint="eastAsia" w:cs="宋体"/>
          <w:color w:val="auto"/>
          <w:sz w:val="21"/>
          <w:szCs w:val="21"/>
          <w:u w:val="single"/>
        </w:rPr>
        <w:t xml:space="preserve">                            </w:t>
      </w:r>
      <w:r>
        <w:rPr>
          <w:rFonts w:hint="eastAsia" w:cs="宋体"/>
          <w:color w:val="auto"/>
          <w:sz w:val="21"/>
          <w:szCs w:val="21"/>
        </w:rPr>
        <w:t>。</w:t>
      </w:r>
    </w:p>
    <w:p w14:paraId="00B31AE3">
      <w:pPr>
        <w:adjustRightInd w:val="0"/>
        <w:snapToGrid w:val="0"/>
        <w:spacing w:line="360" w:lineRule="auto"/>
        <w:ind w:firstLine="420" w:firstLineChars="200"/>
        <w:rPr>
          <w:rFonts w:cs="宋体"/>
          <w:color w:val="auto"/>
          <w:sz w:val="21"/>
          <w:szCs w:val="21"/>
        </w:rPr>
      </w:pPr>
      <w:r>
        <w:rPr>
          <w:rFonts w:hint="eastAsia" w:cs="宋体"/>
          <w:color w:val="auto"/>
          <w:sz w:val="21"/>
          <w:szCs w:val="21"/>
        </w:rPr>
        <w:t>16.2.2 承包人违约的责任</w:t>
      </w:r>
    </w:p>
    <w:p w14:paraId="5A81819C">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承包人违约责任的承担方式和计算方法：</w:t>
      </w:r>
      <w:r>
        <w:rPr>
          <w:rFonts w:hint="eastAsia" w:cs="宋体"/>
          <w:color w:val="auto"/>
          <w:sz w:val="21"/>
          <w:szCs w:val="21"/>
          <w:u w:val="single"/>
        </w:rPr>
        <w:t xml:space="preserve">                            </w:t>
      </w:r>
      <w:r>
        <w:rPr>
          <w:rFonts w:hint="eastAsia" w:cs="宋体"/>
          <w:color w:val="auto"/>
          <w:sz w:val="21"/>
          <w:szCs w:val="21"/>
        </w:rPr>
        <w:t>。</w:t>
      </w:r>
    </w:p>
    <w:p w14:paraId="63A795A5">
      <w:pPr>
        <w:adjustRightInd w:val="0"/>
        <w:snapToGrid w:val="0"/>
        <w:spacing w:line="360" w:lineRule="auto"/>
        <w:ind w:firstLine="420" w:firstLineChars="200"/>
        <w:rPr>
          <w:rFonts w:cs="宋体"/>
          <w:color w:val="auto"/>
          <w:sz w:val="21"/>
          <w:szCs w:val="21"/>
        </w:rPr>
      </w:pPr>
      <w:r>
        <w:rPr>
          <w:rFonts w:hint="eastAsia" w:cs="宋体"/>
          <w:color w:val="auto"/>
          <w:sz w:val="21"/>
          <w:szCs w:val="21"/>
        </w:rPr>
        <w:t>16.2.3 因承包人违约解除合同</w:t>
      </w:r>
    </w:p>
    <w:p w14:paraId="37414360">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关于承包人违约解除合同的特别约定：</w:t>
      </w:r>
      <w:r>
        <w:rPr>
          <w:rFonts w:hint="eastAsia" w:cs="宋体"/>
          <w:color w:val="auto"/>
          <w:sz w:val="21"/>
          <w:szCs w:val="21"/>
          <w:u w:val="single"/>
        </w:rPr>
        <w:t xml:space="preserve">                    </w:t>
      </w:r>
      <w:r>
        <w:rPr>
          <w:rFonts w:hint="eastAsia" w:cs="宋体"/>
          <w:color w:val="auto"/>
          <w:sz w:val="21"/>
          <w:szCs w:val="21"/>
        </w:rPr>
        <w:t>。</w:t>
      </w:r>
    </w:p>
    <w:p w14:paraId="78E549D9">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发包人继续使用承包人在施工现场的材料、设备、临时工程、承包人文件和由承包人或以其名义编制的其他文件的费用承担方式：</w:t>
      </w:r>
      <w:r>
        <w:rPr>
          <w:rFonts w:hint="eastAsia" w:cs="宋体"/>
          <w:color w:val="auto"/>
          <w:sz w:val="21"/>
          <w:szCs w:val="21"/>
          <w:u w:val="single"/>
        </w:rPr>
        <w:t xml:space="preserve">              </w:t>
      </w:r>
      <w:r>
        <w:rPr>
          <w:rFonts w:hint="eastAsia" w:cs="宋体"/>
          <w:color w:val="auto"/>
          <w:sz w:val="21"/>
          <w:szCs w:val="21"/>
        </w:rPr>
        <w:t>。</w:t>
      </w:r>
    </w:p>
    <w:p w14:paraId="01FF948C">
      <w:pPr>
        <w:snapToGrid w:val="0"/>
        <w:spacing w:before="312" w:beforeLines="100" w:after="312" w:afterLines="100" w:line="360" w:lineRule="auto"/>
        <w:outlineLvl w:val="2"/>
        <w:rPr>
          <w:rFonts w:cs="宋体"/>
          <w:color w:val="auto"/>
          <w:sz w:val="21"/>
          <w:szCs w:val="21"/>
        </w:rPr>
      </w:pPr>
      <w:bookmarkStart w:id="616" w:name="_Toc351203649"/>
      <w:r>
        <w:rPr>
          <w:rFonts w:hint="eastAsia" w:cs="宋体"/>
          <w:color w:val="auto"/>
          <w:sz w:val="21"/>
          <w:szCs w:val="21"/>
        </w:rPr>
        <w:t>17. 不可抗力</w:t>
      </w:r>
      <w:bookmarkEnd w:id="616"/>
      <w:r>
        <w:rPr>
          <w:rFonts w:hint="eastAsia" w:cs="宋体"/>
          <w:color w:val="auto"/>
          <w:sz w:val="21"/>
          <w:szCs w:val="21"/>
        </w:rPr>
        <w:t xml:space="preserve"> </w:t>
      </w:r>
      <w:bookmarkEnd w:id="614"/>
    </w:p>
    <w:p w14:paraId="28CB2BDF">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17.1 不可抗力的确认</w:t>
      </w:r>
    </w:p>
    <w:p w14:paraId="12EEC8CC">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除通用合同条款约定的不可抗力事件之外，视为不可抗力的其他情形：</w:t>
      </w:r>
      <w:r>
        <w:rPr>
          <w:rFonts w:hint="eastAsia" w:cs="宋体"/>
          <w:color w:val="auto"/>
          <w:sz w:val="21"/>
          <w:szCs w:val="21"/>
          <w:u w:val="single"/>
        </w:rPr>
        <w:t>执行通用条款</w:t>
      </w:r>
      <w:r>
        <w:rPr>
          <w:rFonts w:hint="eastAsia" w:cs="宋体"/>
          <w:color w:val="auto"/>
          <w:sz w:val="21"/>
          <w:szCs w:val="21"/>
        </w:rPr>
        <w:t>。</w:t>
      </w:r>
    </w:p>
    <w:p w14:paraId="3CC4D4B0">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17.4 因不可抗力解除合同</w:t>
      </w:r>
    </w:p>
    <w:p w14:paraId="330FD5A9">
      <w:pPr>
        <w:adjustRightInd w:val="0"/>
        <w:snapToGrid w:val="0"/>
        <w:spacing w:line="360" w:lineRule="auto"/>
        <w:ind w:firstLine="420" w:firstLineChars="200"/>
        <w:rPr>
          <w:rFonts w:cs="宋体"/>
          <w:color w:val="auto"/>
          <w:sz w:val="21"/>
          <w:szCs w:val="21"/>
        </w:rPr>
      </w:pPr>
      <w:r>
        <w:rPr>
          <w:rFonts w:hint="eastAsia" w:cs="宋体"/>
          <w:color w:val="auto"/>
          <w:sz w:val="21"/>
          <w:szCs w:val="21"/>
        </w:rPr>
        <w:t>合同解除后，发包人应在商定或确定发包人应支付款项后</w:t>
      </w:r>
      <w:r>
        <w:rPr>
          <w:rFonts w:hint="eastAsia" w:cs="宋体"/>
          <w:color w:val="auto"/>
          <w:sz w:val="21"/>
          <w:szCs w:val="21"/>
          <w:u w:val="single"/>
        </w:rPr>
        <w:t>28</w:t>
      </w:r>
      <w:r>
        <w:rPr>
          <w:rFonts w:hint="eastAsia" w:cs="宋体"/>
          <w:color w:val="auto"/>
          <w:sz w:val="21"/>
          <w:szCs w:val="21"/>
        </w:rPr>
        <w:t>天内完成款项的支付。</w:t>
      </w:r>
    </w:p>
    <w:p w14:paraId="0ECD3700">
      <w:pPr>
        <w:snapToGrid w:val="0"/>
        <w:spacing w:before="312" w:beforeLines="100" w:after="312" w:afterLines="100" w:line="360" w:lineRule="auto"/>
        <w:outlineLvl w:val="2"/>
        <w:rPr>
          <w:rFonts w:cs="宋体"/>
          <w:color w:val="auto"/>
          <w:sz w:val="21"/>
          <w:szCs w:val="21"/>
        </w:rPr>
      </w:pPr>
      <w:bookmarkStart w:id="617" w:name="_Toc351203650"/>
      <w:r>
        <w:rPr>
          <w:rFonts w:hint="eastAsia" w:cs="宋体"/>
          <w:color w:val="auto"/>
          <w:sz w:val="21"/>
          <w:szCs w:val="21"/>
        </w:rPr>
        <w:t>18. 保险</w:t>
      </w:r>
      <w:bookmarkEnd w:id="617"/>
    </w:p>
    <w:bookmarkEnd w:id="615"/>
    <w:p w14:paraId="62DA524F">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18.1 工程保险</w:t>
      </w:r>
    </w:p>
    <w:p w14:paraId="46AB6DD7">
      <w:pPr>
        <w:adjustRightInd w:val="0"/>
        <w:snapToGrid w:val="0"/>
        <w:spacing w:line="360" w:lineRule="auto"/>
        <w:ind w:firstLine="420" w:firstLineChars="200"/>
        <w:rPr>
          <w:rFonts w:cs="宋体"/>
          <w:b/>
          <w:color w:val="auto"/>
          <w:sz w:val="21"/>
          <w:szCs w:val="21"/>
        </w:rPr>
      </w:pPr>
      <w:r>
        <w:rPr>
          <w:rFonts w:hint="eastAsia" w:cs="宋体"/>
          <w:color w:val="auto"/>
          <w:sz w:val="21"/>
          <w:szCs w:val="21"/>
        </w:rPr>
        <w:t>关于工程保险的特别约定：</w:t>
      </w:r>
      <w:r>
        <w:rPr>
          <w:rFonts w:hint="eastAsia" w:cs="宋体"/>
          <w:b/>
          <w:color w:val="auto"/>
          <w:sz w:val="21"/>
          <w:szCs w:val="21"/>
          <w:u w:val="single"/>
        </w:rPr>
        <w:t xml:space="preserve">        </w:t>
      </w:r>
      <w:r>
        <w:rPr>
          <w:rFonts w:hint="eastAsia" w:cs="宋体"/>
          <w:b/>
          <w:color w:val="auto"/>
          <w:sz w:val="21"/>
          <w:szCs w:val="21"/>
        </w:rPr>
        <w:t>。</w:t>
      </w:r>
    </w:p>
    <w:p w14:paraId="4B990253">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18.3 其他保险</w:t>
      </w:r>
    </w:p>
    <w:p w14:paraId="3473D974">
      <w:pPr>
        <w:adjustRightInd w:val="0"/>
        <w:snapToGrid w:val="0"/>
        <w:spacing w:line="360" w:lineRule="auto"/>
        <w:ind w:firstLine="420" w:firstLineChars="200"/>
        <w:rPr>
          <w:rFonts w:cs="宋体"/>
          <w:color w:val="auto"/>
          <w:sz w:val="21"/>
          <w:szCs w:val="21"/>
        </w:rPr>
      </w:pPr>
      <w:r>
        <w:rPr>
          <w:rFonts w:hint="eastAsia" w:cs="宋体"/>
          <w:color w:val="auto"/>
          <w:sz w:val="21"/>
          <w:szCs w:val="21"/>
        </w:rPr>
        <w:t>关于其他保险的约定：</w:t>
      </w:r>
      <w:r>
        <w:rPr>
          <w:rFonts w:hint="eastAsia" w:cs="宋体"/>
          <w:color w:val="auto"/>
          <w:sz w:val="21"/>
          <w:szCs w:val="21"/>
          <w:u w:val="single"/>
        </w:rPr>
        <w:t>承包人须为其施工现场的全部人员办理意外伤害保险并支付保险费，包括其员工及为履行合同聘请的第三方的人员</w:t>
      </w:r>
      <w:r>
        <w:rPr>
          <w:rFonts w:hint="eastAsia" w:cs="宋体"/>
          <w:color w:val="auto"/>
          <w:sz w:val="21"/>
          <w:szCs w:val="21"/>
        </w:rPr>
        <w:t>。</w:t>
      </w:r>
    </w:p>
    <w:p w14:paraId="17B11A44">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承包人是否应为其施工设备等办理财产保险：</w:t>
      </w:r>
      <w:r>
        <w:rPr>
          <w:rFonts w:hint="eastAsia" w:cs="宋体"/>
          <w:color w:val="auto"/>
          <w:sz w:val="21"/>
          <w:szCs w:val="21"/>
          <w:u w:val="single"/>
        </w:rPr>
        <w:t>执行通用条款</w:t>
      </w:r>
      <w:r>
        <w:rPr>
          <w:rFonts w:hint="eastAsia" w:cs="宋体"/>
          <w:color w:val="auto"/>
          <w:sz w:val="21"/>
          <w:szCs w:val="21"/>
        </w:rPr>
        <w:t>。</w:t>
      </w:r>
    </w:p>
    <w:p w14:paraId="07C4C549">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18.7 通知义务</w:t>
      </w:r>
    </w:p>
    <w:p w14:paraId="042E7C72">
      <w:pPr>
        <w:adjustRightInd w:val="0"/>
        <w:snapToGrid w:val="0"/>
        <w:spacing w:line="360" w:lineRule="auto"/>
        <w:ind w:firstLine="420" w:firstLineChars="200"/>
        <w:rPr>
          <w:rFonts w:cs="宋体"/>
          <w:b/>
          <w:color w:val="auto"/>
          <w:sz w:val="21"/>
          <w:szCs w:val="21"/>
          <w:u w:val="single"/>
        </w:rPr>
      </w:pPr>
      <w:r>
        <w:rPr>
          <w:rFonts w:hint="eastAsia" w:cs="宋体"/>
          <w:color w:val="auto"/>
          <w:sz w:val="21"/>
          <w:szCs w:val="21"/>
        </w:rPr>
        <w:t>关于变更保险合同时的通知义务的约定：</w:t>
      </w:r>
      <w:r>
        <w:rPr>
          <w:rFonts w:hint="eastAsia" w:cs="宋体"/>
          <w:color w:val="auto"/>
          <w:sz w:val="21"/>
          <w:szCs w:val="21"/>
          <w:u w:val="single"/>
        </w:rPr>
        <w:t>执行通用条款</w:t>
      </w:r>
      <w:r>
        <w:rPr>
          <w:rFonts w:hint="eastAsia" w:cs="宋体"/>
          <w:color w:val="auto"/>
          <w:sz w:val="21"/>
          <w:szCs w:val="21"/>
        </w:rPr>
        <w:t>。</w:t>
      </w:r>
    </w:p>
    <w:bookmarkEnd w:id="591"/>
    <w:bookmarkEnd w:id="592"/>
    <w:bookmarkEnd w:id="593"/>
    <w:bookmarkEnd w:id="594"/>
    <w:bookmarkEnd w:id="595"/>
    <w:bookmarkEnd w:id="596"/>
    <w:bookmarkEnd w:id="597"/>
    <w:bookmarkEnd w:id="598"/>
    <w:bookmarkEnd w:id="599"/>
    <w:bookmarkEnd w:id="600"/>
    <w:bookmarkEnd w:id="601"/>
    <w:bookmarkEnd w:id="602"/>
    <w:p w14:paraId="75358AD0">
      <w:pPr>
        <w:snapToGrid w:val="0"/>
        <w:spacing w:before="312" w:beforeLines="100" w:after="312" w:afterLines="100" w:line="360" w:lineRule="auto"/>
        <w:outlineLvl w:val="2"/>
        <w:rPr>
          <w:rFonts w:cs="宋体"/>
          <w:color w:val="auto"/>
          <w:sz w:val="21"/>
          <w:szCs w:val="21"/>
        </w:rPr>
      </w:pPr>
      <w:bookmarkStart w:id="618" w:name="_Toc351203651"/>
      <w:r>
        <w:rPr>
          <w:rFonts w:hint="eastAsia" w:cs="宋体"/>
          <w:color w:val="auto"/>
          <w:sz w:val="21"/>
          <w:szCs w:val="21"/>
        </w:rPr>
        <w:t>20. 争议解决</w:t>
      </w:r>
      <w:bookmarkEnd w:id="618"/>
    </w:p>
    <w:bookmarkEnd w:id="603"/>
    <w:bookmarkEnd w:id="604"/>
    <w:p w14:paraId="5578E750">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20.3 争</w:t>
      </w:r>
      <w:bookmarkEnd w:id="605"/>
      <w:r>
        <w:rPr>
          <w:rFonts w:hint="eastAsia" w:cs="宋体"/>
          <w:bCs/>
          <w:color w:val="auto"/>
          <w:sz w:val="21"/>
          <w:szCs w:val="21"/>
        </w:rPr>
        <w:t>议评审</w:t>
      </w:r>
    </w:p>
    <w:p w14:paraId="64BCFF2D">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合同当事人是否同意将工程争议提交争议评审小组决定：</w:t>
      </w:r>
      <w:r>
        <w:rPr>
          <w:rFonts w:hint="eastAsia" w:cs="宋体"/>
          <w:color w:val="auto"/>
          <w:sz w:val="21"/>
          <w:szCs w:val="21"/>
          <w:u w:val="single"/>
        </w:rPr>
        <w:t xml:space="preserve">               </w:t>
      </w:r>
      <w:r>
        <w:rPr>
          <w:rFonts w:hint="eastAsia" w:cs="宋体"/>
          <w:color w:val="auto"/>
          <w:sz w:val="21"/>
          <w:szCs w:val="21"/>
        </w:rPr>
        <w:t>。</w:t>
      </w:r>
    </w:p>
    <w:p w14:paraId="46AAD844">
      <w:pPr>
        <w:adjustRightInd w:val="0"/>
        <w:snapToGrid w:val="0"/>
        <w:spacing w:line="360" w:lineRule="auto"/>
        <w:ind w:firstLine="420" w:firstLineChars="200"/>
        <w:rPr>
          <w:rFonts w:cs="宋体"/>
          <w:color w:val="auto"/>
          <w:sz w:val="21"/>
          <w:szCs w:val="21"/>
        </w:rPr>
      </w:pPr>
      <w:r>
        <w:rPr>
          <w:rFonts w:hint="eastAsia" w:cs="宋体"/>
          <w:color w:val="auto"/>
          <w:sz w:val="21"/>
          <w:szCs w:val="21"/>
        </w:rPr>
        <w:t>20.3.1 争议评审小组的确定</w:t>
      </w:r>
    </w:p>
    <w:p w14:paraId="664AF4C5">
      <w:pPr>
        <w:adjustRightInd w:val="0"/>
        <w:snapToGrid w:val="0"/>
        <w:spacing w:line="360" w:lineRule="auto"/>
        <w:ind w:firstLine="420" w:firstLineChars="200"/>
        <w:rPr>
          <w:rFonts w:cs="宋体"/>
          <w:color w:val="auto"/>
          <w:sz w:val="21"/>
          <w:szCs w:val="21"/>
          <w:u w:val="single"/>
        </w:rPr>
      </w:pPr>
      <w:r>
        <w:rPr>
          <w:rFonts w:hint="eastAsia" w:cs="宋体"/>
          <w:color w:val="auto"/>
          <w:sz w:val="21"/>
          <w:szCs w:val="21"/>
        </w:rPr>
        <w:t>争议评审小组成员的确定：</w:t>
      </w:r>
      <w:r>
        <w:rPr>
          <w:rFonts w:hint="eastAsia" w:cs="宋体"/>
          <w:color w:val="auto"/>
          <w:sz w:val="21"/>
          <w:szCs w:val="21"/>
          <w:u w:val="single"/>
        </w:rPr>
        <w:t xml:space="preserve">                             </w:t>
      </w:r>
      <w:r>
        <w:rPr>
          <w:rFonts w:hint="eastAsia" w:cs="宋体"/>
          <w:color w:val="auto"/>
          <w:sz w:val="21"/>
          <w:szCs w:val="21"/>
        </w:rPr>
        <w:t>。</w:t>
      </w:r>
    </w:p>
    <w:p w14:paraId="0C3A7123">
      <w:pPr>
        <w:adjustRightInd w:val="0"/>
        <w:snapToGrid w:val="0"/>
        <w:spacing w:line="360" w:lineRule="auto"/>
        <w:ind w:firstLine="420" w:firstLineChars="200"/>
        <w:rPr>
          <w:rFonts w:cs="宋体"/>
          <w:color w:val="auto"/>
          <w:sz w:val="21"/>
          <w:szCs w:val="21"/>
        </w:rPr>
      </w:pPr>
      <w:r>
        <w:rPr>
          <w:rFonts w:hint="eastAsia" w:cs="宋体"/>
          <w:color w:val="auto"/>
          <w:sz w:val="21"/>
          <w:szCs w:val="21"/>
        </w:rPr>
        <w:t>选定争议评审员的期限：</w:t>
      </w:r>
      <w:r>
        <w:rPr>
          <w:rFonts w:hint="eastAsia" w:cs="宋体"/>
          <w:color w:val="auto"/>
          <w:sz w:val="21"/>
          <w:szCs w:val="21"/>
          <w:u w:val="single"/>
        </w:rPr>
        <w:t xml:space="preserve">                               </w:t>
      </w:r>
      <w:r>
        <w:rPr>
          <w:rFonts w:hint="eastAsia" w:cs="宋体"/>
          <w:color w:val="auto"/>
          <w:sz w:val="21"/>
          <w:szCs w:val="21"/>
        </w:rPr>
        <w:t>。</w:t>
      </w:r>
    </w:p>
    <w:p w14:paraId="34412603">
      <w:pPr>
        <w:adjustRightInd w:val="0"/>
        <w:snapToGrid w:val="0"/>
        <w:spacing w:line="360" w:lineRule="auto"/>
        <w:ind w:firstLine="420" w:firstLineChars="200"/>
        <w:rPr>
          <w:rFonts w:cs="宋体"/>
          <w:color w:val="auto"/>
          <w:sz w:val="21"/>
          <w:szCs w:val="21"/>
        </w:rPr>
      </w:pPr>
      <w:r>
        <w:rPr>
          <w:rFonts w:hint="eastAsia" w:cs="宋体"/>
          <w:color w:val="auto"/>
          <w:sz w:val="21"/>
          <w:szCs w:val="21"/>
        </w:rPr>
        <w:t>争议评审小组成员的报酬承担方式：</w:t>
      </w:r>
      <w:r>
        <w:rPr>
          <w:rFonts w:hint="eastAsia" w:cs="宋体"/>
          <w:color w:val="auto"/>
          <w:sz w:val="21"/>
          <w:szCs w:val="21"/>
          <w:u w:val="single"/>
        </w:rPr>
        <w:t xml:space="preserve">                     </w:t>
      </w:r>
      <w:r>
        <w:rPr>
          <w:rFonts w:hint="eastAsia" w:cs="宋体"/>
          <w:color w:val="auto"/>
          <w:sz w:val="21"/>
          <w:szCs w:val="21"/>
        </w:rPr>
        <w:t>。</w:t>
      </w:r>
    </w:p>
    <w:p w14:paraId="6D3EC291">
      <w:pPr>
        <w:adjustRightInd w:val="0"/>
        <w:snapToGrid w:val="0"/>
        <w:spacing w:line="360" w:lineRule="auto"/>
        <w:ind w:firstLine="420" w:firstLineChars="200"/>
        <w:rPr>
          <w:rFonts w:cs="宋体"/>
          <w:color w:val="auto"/>
          <w:sz w:val="21"/>
          <w:szCs w:val="21"/>
        </w:rPr>
      </w:pPr>
      <w:r>
        <w:rPr>
          <w:rFonts w:hint="eastAsia" w:cs="宋体"/>
          <w:color w:val="auto"/>
          <w:sz w:val="21"/>
          <w:szCs w:val="21"/>
        </w:rPr>
        <w:t>其他事项的约定：</w:t>
      </w:r>
      <w:r>
        <w:rPr>
          <w:rFonts w:hint="eastAsia" w:cs="宋体"/>
          <w:color w:val="auto"/>
          <w:sz w:val="21"/>
          <w:szCs w:val="21"/>
          <w:u w:val="single"/>
        </w:rPr>
        <w:t xml:space="preserve">                                     </w:t>
      </w:r>
      <w:r>
        <w:rPr>
          <w:rFonts w:hint="eastAsia" w:cs="宋体"/>
          <w:color w:val="auto"/>
          <w:sz w:val="21"/>
          <w:szCs w:val="21"/>
        </w:rPr>
        <w:t>。</w:t>
      </w:r>
    </w:p>
    <w:p w14:paraId="1C65E185">
      <w:pPr>
        <w:adjustRightInd w:val="0"/>
        <w:snapToGrid w:val="0"/>
        <w:spacing w:line="360" w:lineRule="auto"/>
        <w:ind w:firstLine="420" w:firstLineChars="200"/>
        <w:rPr>
          <w:rFonts w:cs="宋体"/>
          <w:color w:val="auto"/>
          <w:sz w:val="21"/>
          <w:szCs w:val="21"/>
        </w:rPr>
      </w:pPr>
      <w:r>
        <w:rPr>
          <w:rFonts w:hint="eastAsia" w:cs="宋体"/>
          <w:color w:val="auto"/>
          <w:sz w:val="21"/>
          <w:szCs w:val="21"/>
        </w:rPr>
        <w:t>20.3.2 争议评审小组的决定</w:t>
      </w:r>
    </w:p>
    <w:p w14:paraId="70F21979">
      <w:pPr>
        <w:adjustRightInd w:val="0"/>
        <w:snapToGrid w:val="0"/>
        <w:spacing w:line="360" w:lineRule="auto"/>
        <w:ind w:firstLine="420" w:firstLineChars="200"/>
        <w:rPr>
          <w:rFonts w:cs="宋体"/>
          <w:color w:val="auto"/>
          <w:sz w:val="21"/>
          <w:szCs w:val="21"/>
        </w:rPr>
      </w:pPr>
      <w:r>
        <w:rPr>
          <w:rFonts w:hint="eastAsia" w:cs="宋体"/>
          <w:color w:val="auto"/>
          <w:sz w:val="21"/>
          <w:szCs w:val="21"/>
        </w:rPr>
        <w:t>合同当事人关于本项的约定：</w:t>
      </w:r>
      <w:r>
        <w:rPr>
          <w:rFonts w:hint="eastAsia" w:cs="宋体"/>
          <w:color w:val="auto"/>
          <w:sz w:val="21"/>
          <w:szCs w:val="21"/>
          <w:u w:val="single"/>
        </w:rPr>
        <w:t xml:space="preserve">                           </w:t>
      </w:r>
      <w:r>
        <w:rPr>
          <w:rFonts w:hint="eastAsia" w:cs="宋体"/>
          <w:color w:val="auto"/>
          <w:sz w:val="21"/>
          <w:szCs w:val="21"/>
        </w:rPr>
        <w:t>。</w:t>
      </w:r>
    </w:p>
    <w:p w14:paraId="3D09B374">
      <w:pPr>
        <w:keepNext/>
        <w:keepLines/>
        <w:snapToGrid w:val="0"/>
        <w:spacing w:before="120" w:after="120" w:line="360" w:lineRule="auto"/>
        <w:ind w:firstLine="420" w:firstLineChars="200"/>
        <w:outlineLvl w:val="3"/>
        <w:rPr>
          <w:rFonts w:cs="宋体"/>
          <w:bCs/>
          <w:color w:val="auto"/>
          <w:sz w:val="21"/>
          <w:szCs w:val="21"/>
        </w:rPr>
      </w:pPr>
      <w:r>
        <w:rPr>
          <w:rFonts w:hint="eastAsia" w:cs="宋体"/>
          <w:bCs/>
          <w:color w:val="auto"/>
          <w:sz w:val="21"/>
          <w:szCs w:val="21"/>
        </w:rPr>
        <w:t>20.4 仲裁或诉讼</w:t>
      </w:r>
      <w:bookmarkEnd w:id="606"/>
    </w:p>
    <w:bookmarkEnd w:id="607"/>
    <w:bookmarkEnd w:id="608"/>
    <w:bookmarkEnd w:id="609"/>
    <w:bookmarkEnd w:id="610"/>
    <w:bookmarkEnd w:id="611"/>
    <w:bookmarkEnd w:id="612"/>
    <w:p w14:paraId="411B4C4F">
      <w:pPr>
        <w:adjustRightInd w:val="0"/>
        <w:snapToGrid w:val="0"/>
        <w:spacing w:line="360" w:lineRule="auto"/>
        <w:ind w:firstLine="420" w:firstLineChars="200"/>
        <w:rPr>
          <w:rFonts w:cs="宋体"/>
          <w:color w:val="auto"/>
          <w:sz w:val="21"/>
          <w:szCs w:val="21"/>
        </w:rPr>
      </w:pPr>
      <w:r>
        <w:rPr>
          <w:rFonts w:hint="eastAsia" w:cs="宋体"/>
          <w:color w:val="auto"/>
          <w:sz w:val="21"/>
          <w:szCs w:val="21"/>
        </w:rPr>
        <w:t>因合同及合同有关事项发生的争议，按下列</w:t>
      </w:r>
      <w:r>
        <w:rPr>
          <w:rFonts w:hint="eastAsia" w:cs="宋体"/>
          <w:b/>
          <w:bCs/>
          <w:color w:val="auto"/>
          <w:sz w:val="21"/>
          <w:szCs w:val="21"/>
        </w:rPr>
        <w:t>第</w:t>
      </w:r>
      <w:r>
        <w:rPr>
          <w:rFonts w:hint="eastAsia" w:cs="宋体"/>
          <w:b/>
          <w:bCs/>
          <w:color w:val="auto"/>
          <w:sz w:val="21"/>
          <w:szCs w:val="21"/>
          <w:u w:val="single"/>
        </w:rPr>
        <w:t xml:space="preserve"> 2 </w:t>
      </w:r>
      <w:r>
        <w:rPr>
          <w:rFonts w:hint="eastAsia" w:cs="宋体"/>
          <w:b/>
          <w:bCs/>
          <w:color w:val="auto"/>
          <w:sz w:val="21"/>
          <w:szCs w:val="21"/>
        </w:rPr>
        <w:t>种</w:t>
      </w:r>
      <w:r>
        <w:rPr>
          <w:rFonts w:hint="eastAsia" w:cs="宋体"/>
          <w:color w:val="auto"/>
          <w:sz w:val="21"/>
          <w:szCs w:val="21"/>
        </w:rPr>
        <w:t>方式解决：</w:t>
      </w:r>
    </w:p>
    <w:p w14:paraId="7519F9C8">
      <w:pPr>
        <w:numPr>
          <w:ilvl w:val="0"/>
          <w:numId w:val="6"/>
        </w:numPr>
        <w:adjustRightInd w:val="0"/>
        <w:snapToGrid w:val="0"/>
        <w:spacing w:line="360" w:lineRule="auto"/>
        <w:ind w:firstLine="420" w:firstLineChars="200"/>
        <w:rPr>
          <w:rFonts w:cs="宋体"/>
          <w:color w:val="auto"/>
          <w:sz w:val="21"/>
          <w:szCs w:val="21"/>
        </w:rPr>
      </w:pPr>
      <w:r>
        <w:rPr>
          <w:rFonts w:hint="eastAsia" w:cs="宋体"/>
          <w:color w:val="auto"/>
          <w:sz w:val="21"/>
          <w:szCs w:val="21"/>
        </w:rPr>
        <w:t>向</w:t>
      </w:r>
      <w:r>
        <w:rPr>
          <w:rFonts w:hint="eastAsia" w:cs="宋体"/>
          <w:color w:val="auto"/>
          <w:sz w:val="21"/>
          <w:szCs w:val="21"/>
          <w:u w:val="single"/>
        </w:rPr>
        <w:t xml:space="preserve"> </w:t>
      </w:r>
      <w:r>
        <w:rPr>
          <w:rFonts w:hint="eastAsia" w:cs="宋体"/>
          <w:color w:val="auto"/>
          <w:sz w:val="21"/>
          <w:szCs w:val="21"/>
          <w:u w:val="single"/>
          <w:lang w:val="en-US" w:eastAsia="zh-CN"/>
        </w:rPr>
        <w:t xml:space="preserve">     </w:t>
      </w:r>
      <w:r>
        <w:rPr>
          <w:rFonts w:hint="eastAsia" w:cs="宋体"/>
          <w:color w:val="auto"/>
          <w:sz w:val="21"/>
          <w:szCs w:val="21"/>
          <w:u w:val="single"/>
        </w:rPr>
        <w:t xml:space="preserve"> </w:t>
      </w:r>
      <w:r>
        <w:rPr>
          <w:rFonts w:hint="eastAsia" w:cs="宋体"/>
          <w:color w:val="auto"/>
          <w:sz w:val="21"/>
          <w:szCs w:val="21"/>
        </w:rPr>
        <w:t>仲裁委员会申请仲裁；</w:t>
      </w:r>
    </w:p>
    <w:p w14:paraId="5E0FC96C">
      <w:pPr>
        <w:adjustRightInd w:val="0"/>
        <w:snapToGrid w:val="0"/>
        <w:spacing w:line="360" w:lineRule="auto"/>
        <w:ind w:firstLine="420" w:firstLineChars="200"/>
        <w:rPr>
          <w:rFonts w:cs="宋体"/>
          <w:color w:val="auto"/>
          <w:sz w:val="21"/>
          <w:szCs w:val="21"/>
        </w:rPr>
      </w:pPr>
      <w:r>
        <w:rPr>
          <w:rFonts w:hint="eastAsia" w:cs="宋体"/>
          <w:color w:val="auto"/>
          <w:sz w:val="21"/>
          <w:szCs w:val="21"/>
        </w:rPr>
        <w:t>（2）向</w:t>
      </w:r>
      <w:r>
        <w:rPr>
          <w:rFonts w:hint="eastAsia" w:cs="宋体"/>
          <w:color w:val="auto"/>
          <w:sz w:val="21"/>
          <w:szCs w:val="21"/>
          <w:u w:val="single"/>
        </w:rPr>
        <w:t>工程所在地</w:t>
      </w:r>
      <w:r>
        <w:rPr>
          <w:rFonts w:hint="eastAsia" w:cs="宋体"/>
          <w:color w:val="auto"/>
          <w:sz w:val="21"/>
          <w:szCs w:val="21"/>
        </w:rPr>
        <w:t>人民法院起诉。</w:t>
      </w:r>
    </w:p>
    <w:p w14:paraId="1FBD8299">
      <w:pPr>
        <w:snapToGrid w:val="0"/>
        <w:spacing w:before="312" w:beforeLines="100" w:after="312" w:afterLines="100" w:line="360" w:lineRule="auto"/>
        <w:outlineLvl w:val="2"/>
        <w:rPr>
          <w:rFonts w:cs="宋体"/>
          <w:color w:val="auto"/>
          <w:sz w:val="21"/>
          <w:szCs w:val="21"/>
        </w:rPr>
      </w:pPr>
      <w:r>
        <w:rPr>
          <w:rFonts w:hint="eastAsia" w:cs="宋体"/>
          <w:color w:val="auto"/>
          <w:sz w:val="21"/>
          <w:szCs w:val="21"/>
        </w:rPr>
        <w:t xml:space="preserve">21. 补充条款 </w:t>
      </w:r>
    </w:p>
    <w:p w14:paraId="3A9C78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cs="宋体"/>
          <w:b/>
          <w:color w:val="auto"/>
          <w:sz w:val="21"/>
          <w:szCs w:val="21"/>
        </w:rPr>
      </w:pPr>
      <w:r>
        <w:rPr>
          <w:rFonts w:hint="eastAsia" w:cs="宋体"/>
          <w:color w:val="auto"/>
          <w:sz w:val="21"/>
          <w:szCs w:val="21"/>
          <w:u w:val="single"/>
        </w:rPr>
        <w:t xml:space="preserve">                                     </w:t>
      </w:r>
    </w:p>
    <w:p w14:paraId="67A456C7">
      <w:pPr>
        <w:pStyle w:val="19"/>
        <w:rPr>
          <w:color w:val="auto"/>
        </w:rPr>
      </w:pPr>
    </w:p>
    <w:p w14:paraId="1D7176D9">
      <w:pPr>
        <w:snapToGrid w:val="0"/>
        <w:spacing w:line="360" w:lineRule="auto"/>
        <w:rPr>
          <w:rFonts w:cs="宋体"/>
          <w:color w:val="auto"/>
          <w:sz w:val="21"/>
          <w:szCs w:val="21"/>
        </w:rPr>
      </w:pPr>
      <w:r>
        <w:rPr>
          <w:rFonts w:hint="eastAsia" w:cs="宋体"/>
          <w:color w:val="auto"/>
          <w:sz w:val="21"/>
          <w:szCs w:val="21"/>
        </w:rPr>
        <w:t>发包人：  （公章）                           承包人：  （公章）</w:t>
      </w:r>
    </w:p>
    <w:p w14:paraId="05F99B83">
      <w:pPr>
        <w:snapToGrid w:val="0"/>
        <w:spacing w:line="360" w:lineRule="auto"/>
        <w:rPr>
          <w:rFonts w:cs="宋体"/>
          <w:color w:val="auto"/>
          <w:sz w:val="21"/>
          <w:szCs w:val="21"/>
        </w:rPr>
      </w:pPr>
      <w:r>
        <w:rPr>
          <w:rFonts w:hint="eastAsia" w:cs="宋体"/>
          <w:color w:val="auto"/>
          <w:sz w:val="21"/>
          <w:szCs w:val="21"/>
        </w:rPr>
        <w:t>法定代表人或其委托代理人：                 法定代表人或其委托代理人：</w:t>
      </w:r>
    </w:p>
    <w:p w14:paraId="45B3ED00">
      <w:pPr>
        <w:snapToGrid w:val="0"/>
        <w:spacing w:line="360" w:lineRule="auto"/>
        <w:rPr>
          <w:rFonts w:cs="宋体"/>
          <w:color w:val="auto"/>
          <w:sz w:val="21"/>
          <w:szCs w:val="21"/>
        </w:rPr>
      </w:pPr>
      <w:r>
        <w:rPr>
          <w:rFonts w:hint="eastAsia" w:cs="宋体"/>
          <w:color w:val="auto"/>
          <w:sz w:val="21"/>
          <w:szCs w:val="21"/>
        </w:rPr>
        <w:t>（签字）                                  （签字）</w:t>
      </w:r>
    </w:p>
    <w:p w14:paraId="565559D1">
      <w:pPr>
        <w:snapToGrid w:val="0"/>
        <w:spacing w:line="360" w:lineRule="auto"/>
        <w:rPr>
          <w:rFonts w:cs="宋体"/>
          <w:color w:val="auto"/>
          <w:sz w:val="21"/>
          <w:szCs w:val="21"/>
        </w:rPr>
      </w:pPr>
      <w:r>
        <w:rPr>
          <w:rFonts w:hint="eastAsia" w:cs="宋体"/>
          <w:color w:val="auto"/>
          <w:sz w:val="21"/>
          <w:szCs w:val="21"/>
        </w:rPr>
        <w:t>组织机构代码：</w:t>
      </w:r>
      <w:r>
        <w:rPr>
          <w:rFonts w:hint="eastAsia" w:cs="宋体"/>
          <w:color w:val="auto"/>
          <w:sz w:val="21"/>
          <w:szCs w:val="21"/>
          <w:u w:val="single"/>
        </w:rPr>
        <w:t xml:space="preserve">       </w:t>
      </w:r>
      <w:r>
        <w:rPr>
          <w:rFonts w:hint="eastAsia" w:cs="宋体"/>
          <w:color w:val="auto"/>
          <w:sz w:val="21"/>
          <w:szCs w:val="21"/>
        </w:rPr>
        <w:t xml:space="preserve">                组织机构代码：</w:t>
      </w:r>
      <w:r>
        <w:rPr>
          <w:rFonts w:hint="eastAsia" w:cs="宋体"/>
          <w:color w:val="auto"/>
          <w:sz w:val="21"/>
          <w:szCs w:val="21"/>
          <w:u w:val="single"/>
        </w:rPr>
        <w:t xml:space="preserve">          </w:t>
      </w:r>
      <w:r>
        <w:rPr>
          <w:rFonts w:hint="eastAsia" w:cs="宋体"/>
          <w:color w:val="auto"/>
          <w:sz w:val="21"/>
          <w:szCs w:val="21"/>
        </w:rPr>
        <w:t xml:space="preserve"> </w:t>
      </w:r>
    </w:p>
    <w:p w14:paraId="12093140">
      <w:pPr>
        <w:snapToGrid w:val="0"/>
        <w:spacing w:line="360" w:lineRule="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      </w:t>
      </w:r>
    </w:p>
    <w:p w14:paraId="302F7153">
      <w:pPr>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    </w:t>
      </w:r>
      <w:r>
        <w:rPr>
          <w:rFonts w:hint="eastAsia" w:cs="宋体"/>
          <w:color w:val="auto"/>
          <w:sz w:val="21"/>
          <w:szCs w:val="21"/>
        </w:rPr>
        <w:t xml:space="preserve">               邮政编码：</w:t>
      </w:r>
      <w:r>
        <w:rPr>
          <w:rFonts w:hint="eastAsia" w:cs="宋体"/>
          <w:color w:val="auto"/>
          <w:sz w:val="21"/>
          <w:szCs w:val="21"/>
          <w:u w:val="single"/>
        </w:rPr>
        <w:t xml:space="preserve">   </w:t>
      </w:r>
    </w:p>
    <w:p w14:paraId="6D2511DD">
      <w:pPr>
        <w:snapToGrid w:val="0"/>
        <w:spacing w:line="360" w:lineRule="auto"/>
        <w:rPr>
          <w:rFonts w:cs="宋体"/>
          <w:color w:val="auto"/>
          <w:sz w:val="21"/>
          <w:szCs w:val="21"/>
        </w:rPr>
      </w:pPr>
      <w:r>
        <w:rPr>
          <w:rFonts w:hint="eastAsia" w:cs="宋体"/>
          <w:color w:val="auto"/>
          <w:sz w:val="21"/>
          <w:szCs w:val="21"/>
        </w:rPr>
        <w:t>法定代表人：</w:t>
      </w:r>
      <w:r>
        <w:rPr>
          <w:rFonts w:hint="eastAsia" w:cs="宋体"/>
          <w:color w:val="auto"/>
          <w:sz w:val="21"/>
          <w:szCs w:val="21"/>
          <w:u w:val="single"/>
        </w:rPr>
        <w:t xml:space="preserve">           </w:t>
      </w:r>
      <w:r>
        <w:rPr>
          <w:rFonts w:hint="eastAsia" w:cs="宋体"/>
          <w:color w:val="auto"/>
          <w:sz w:val="21"/>
          <w:szCs w:val="21"/>
        </w:rPr>
        <w:t xml:space="preserve">                法定代表人：</w:t>
      </w:r>
      <w:r>
        <w:rPr>
          <w:rFonts w:hint="eastAsia" w:cs="宋体"/>
          <w:color w:val="auto"/>
          <w:sz w:val="21"/>
          <w:szCs w:val="21"/>
          <w:u w:val="single"/>
        </w:rPr>
        <w:t xml:space="preserve">             </w:t>
      </w:r>
    </w:p>
    <w:p w14:paraId="044DC76A">
      <w:pPr>
        <w:snapToGrid w:val="0"/>
        <w:spacing w:line="360" w:lineRule="auto"/>
        <w:rPr>
          <w:rFonts w:cs="宋体"/>
          <w:color w:val="auto"/>
          <w:sz w:val="21"/>
          <w:szCs w:val="21"/>
        </w:rPr>
      </w:pPr>
      <w:r>
        <w:rPr>
          <w:rFonts w:hint="eastAsia" w:cs="宋体"/>
          <w:color w:val="auto"/>
          <w:sz w:val="21"/>
          <w:szCs w:val="21"/>
        </w:rPr>
        <w:t>委托代理人：</w:t>
      </w:r>
      <w:r>
        <w:rPr>
          <w:rFonts w:hint="eastAsia" w:cs="宋体"/>
          <w:color w:val="auto"/>
          <w:sz w:val="21"/>
          <w:szCs w:val="21"/>
          <w:u w:val="single"/>
        </w:rPr>
        <w:t xml:space="preserve">           </w:t>
      </w:r>
      <w:r>
        <w:rPr>
          <w:rFonts w:hint="eastAsia" w:cs="宋体"/>
          <w:color w:val="auto"/>
          <w:sz w:val="21"/>
          <w:szCs w:val="21"/>
        </w:rPr>
        <w:t xml:space="preserve">                委托代理人：</w:t>
      </w:r>
      <w:r>
        <w:rPr>
          <w:rFonts w:hint="eastAsia" w:cs="宋体"/>
          <w:color w:val="auto"/>
          <w:sz w:val="21"/>
          <w:szCs w:val="21"/>
          <w:u w:val="single"/>
        </w:rPr>
        <w:t xml:space="preserve">             </w:t>
      </w:r>
    </w:p>
    <w:p w14:paraId="278C47EC">
      <w:pPr>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601BCD86">
      <w:pPr>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xml:space="preserve">     </w:t>
      </w:r>
    </w:p>
    <w:p w14:paraId="2A59161F">
      <w:pPr>
        <w:snapToGrid w:val="0"/>
        <w:spacing w:line="360" w:lineRule="auto"/>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 xml:space="preserve">                电子信箱：</w:t>
      </w:r>
      <w:r>
        <w:rPr>
          <w:rFonts w:hint="eastAsia" w:cs="宋体"/>
          <w:color w:val="auto"/>
          <w:sz w:val="21"/>
          <w:szCs w:val="21"/>
          <w:u w:val="single"/>
        </w:rPr>
        <w:t xml:space="preserve">   </w:t>
      </w:r>
    </w:p>
    <w:p w14:paraId="43048C2F">
      <w:pPr>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 xml:space="preserve">   </w:t>
      </w:r>
    </w:p>
    <w:p w14:paraId="20EA24C9">
      <w:pPr>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bookmarkEnd w:id="85"/>
    <w:p w14:paraId="07AC0755">
      <w:pPr>
        <w:snapToGrid w:val="0"/>
        <w:spacing w:line="360" w:lineRule="auto"/>
        <w:rPr>
          <w:rFonts w:cs="宋体"/>
          <w:b/>
          <w:color w:val="auto"/>
          <w:sz w:val="21"/>
          <w:szCs w:val="21"/>
        </w:rPr>
      </w:pPr>
      <w:r>
        <w:rPr>
          <w:rFonts w:hint="eastAsia" w:cs="宋体"/>
          <w:b/>
          <w:color w:val="auto"/>
          <w:sz w:val="21"/>
          <w:szCs w:val="21"/>
        </w:rPr>
        <w:t>附件</w:t>
      </w:r>
    </w:p>
    <w:p w14:paraId="27CBE2DC">
      <w:pPr>
        <w:snapToGrid w:val="0"/>
        <w:spacing w:line="360" w:lineRule="auto"/>
        <w:rPr>
          <w:rFonts w:cs="宋体"/>
          <w:color w:val="auto"/>
          <w:sz w:val="21"/>
          <w:szCs w:val="21"/>
        </w:rPr>
      </w:pPr>
      <w:r>
        <w:rPr>
          <w:rFonts w:hint="eastAsia" w:cs="宋体"/>
          <w:color w:val="auto"/>
          <w:sz w:val="21"/>
          <w:szCs w:val="21"/>
        </w:rPr>
        <w:t>协议书附件：</w:t>
      </w:r>
    </w:p>
    <w:p w14:paraId="5E0D7348">
      <w:pPr>
        <w:snapToGrid w:val="0"/>
        <w:spacing w:line="360" w:lineRule="auto"/>
        <w:rPr>
          <w:rFonts w:cs="宋体"/>
          <w:color w:val="auto"/>
          <w:sz w:val="21"/>
          <w:szCs w:val="21"/>
        </w:rPr>
      </w:pPr>
      <w:bookmarkStart w:id="619" w:name="_Toc128950221"/>
      <w:r>
        <w:rPr>
          <w:rFonts w:hint="eastAsia" w:cs="宋体"/>
          <w:color w:val="auto"/>
          <w:sz w:val="21"/>
          <w:szCs w:val="21"/>
        </w:rPr>
        <w:t>附件1：承包人承揽工程项目一览表</w:t>
      </w:r>
      <w:bookmarkEnd w:id="619"/>
    </w:p>
    <w:p w14:paraId="26D63213">
      <w:pPr>
        <w:snapToGrid w:val="0"/>
        <w:spacing w:line="360" w:lineRule="auto"/>
        <w:rPr>
          <w:rFonts w:cs="宋体"/>
          <w:color w:val="auto"/>
          <w:sz w:val="21"/>
          <w:szCs w:val="21"/>
        </w:rPr>
      </w:pPr>
    </w:p>
    <w:p w14:paraId="05CF5C08">
      <w:pPr>
        <w:snapToGrid w:val="0"/>
        <w:spacing w:line="360" w:lineRule="auto"/>
        <w:rPr>
          <w:rFonts w:cs="宋体"/>
          <w:color w:val="auto"/>
          <w:sz w:val="21"/>
          <w:szCs w:val="21"/>
        </w:rPr>
      </w:pPr>
      <w:r>
        <w:rPr>
          <w:rFonts w:hint="eastAsia" w:cs="宋体"/>
          <w:color w:val="auto"/>
          <w:sz w:val="21"/>
          <w:szCs w:val="21"/>
        </w:rPr>
        <w:t>专用合同条款附件：</w:t>
      </w:r>
    </w:p>
    <w:p w14:paraId="088C9D69">
      <w:pPr>
        <w:snapToGrid w:val="0"/>
        <w:spacing w:line="360" w:lineRule="auto"/>
        <w:rPr>
          <w:rFonts w:cs="宋体"/>
          <w:color w:val="auto"/>
          <w:sz w:val="21"/>
          <w:szCs w:val="21"/>
        </w:rPr>
      </w:pPr>
      <w:bookmarkStart w:id="620" w:name="_Toc128950222"/>
      <w:r>
        <w:rPr>
          <w:rFonts w:hint="eastAsia" w:cs="宋体"/>
          <w:color w:val="auto"/>
          <w:sz w:val="21"/>
          <w:szCs w:val="21"/>
        </w:rPr>
        <w:t>附件2：发包人供应材料设备一览表</w:t>
      </w:r>
      <w:bookmarkEnd w:id="620"/>
    </w:p>
    <w:p w14:paraId="0F11634F">
      <w:pPr>
        <w:snapToGrid w:val="0"/>
        <w:spacing w:line="360" w:lineRule="auto"/>
        <w:rPr>
          <w:rFonts w:cs="宋体"/>
          <w:color w:val="auto"/>
          <w:sz w:val="21"/>
          <w:szCs w:val="21"/>
        </w:rPr>
      </w:pPr>
      <w:bookmarkStart w:id="621" w:name="_Toc128950223"/>
      <w:r>
        <w:rPr>
          <w:rFonts w:hint="eastAsia" w:cs="宋体"/>
          <w:color w:val="auto"/>
          <w:sz w:val="21"/>
          <w:szCs w:val="21"/>
        </w:rPr>
        <w:t>附件3：工程质量保修书</w:t>
      </w:r>
      <w:bookmarkEnd w:id="621"/>
    </w:p>
    <w:p w14:paraId="48BC16AB">
      <w:pPr>
        <w:snapToGrid w:val="0"/>
        <w:spacing w:line="360" w:lineRule="auto"/>
        <w:rPr>
          <w:rFonts w:cs="宋体"/>
          <w:color w:val="auto"/>
          <w:sz w:val="21"/>
          <w:szCs w:val="21"/>
        </w:rPr>
      </w:pPr>
      <w:bookmarkStart w:id="622" w:name="_Toc128950224"/>
      <w:r>
        <w:rPr>
          <w:rFonts w:hint="eastAsia" w:cs="宋体"/>
          <w:color w:val="auto"/>
          <w:sz w:val="21"/>
          <w:szCs w:val="21"/>
        </w:rPr>
        <w:t>附件4：主要建设工程文件目录</w:t>
      </w:r>
      <w:bookmarkEnd w:id="622"/>
    </w:p>
    <w:p w14:paraId="7A573526">
      <w:pPr>
        <w:snapToGrid w:val="0"/>
        <w:spacing w:line="360" w:lineRule="auto"/>
        <w:rPr>
          <w:rFonts w:cs="宋体"/>
          <w:color w:val="auto"/>
          <w:sz w:val="21"/>
          <w:szCs w:val="21"/>
        </w:rPr>
      </w:pPr>
      <w:bookmarkStart w:id="623" w:name="_Toc128950225"/>
      <w:r>
        <w:rPr>
          <w:rFonts w:hint="eastAsia" w:cs="宋体"/>
          <w:color w:val="auto"/>
          <w:sz w:val="21"/>
          <w:szCs w:val="21"/>
        </w:rPr>
        <w:t>附件5：承包人用于本工程施工的机械设备表</w:t>
      </w:r>
      <w:bookmarkEnd w:id="623"/>
    </w:p>
    <w:p w14:paraId="0D94A3EF">
      <w:pPr>
        <w:snapToGrid w:val="0"/>
        <w:spacing w:line="360" w:lineRule="auto"/>
        <w:rPr>
          <w:rFonts w:cs="宋体"/>
          <w:color w:val="auto"/>
          <w:sz w:val="21"/>
          <w:szCs w:val="21"/>
        </w:rPr>
      </w:pPr>
      <w:bookmarkStart w:id="624" w:name="_Toc128950226"/>
      <w:r>
        <w:rPr>
          <w:rFonts w:hint="eastAsia" w:cs="宋体"/>
          <w:color w:val="auto"/>
          <w:sz w:val="21"/>
          <w:szCs w:val="21"/>
        </w:rPr>
        <w:t>附件6：承包人主要施工管理人员表</w:t>
      </w:r>
      <w:bookmarkEnd w:id="624"/>
    </w:p>
    <w:p w14:paraId="616E7A83">
      <w:pPr>
        <w:snapToGrid w:val="0"/>
        <w:spacing w:line="360" w:lineRule="auto"/>
        <w:rPr>
          <w:rFonts w:cs="宋体"/>
          <w:color w:val="auto"/>
          <w:sz w:val="21"/>
          <w:szCs w:val="21"/>
        </w:rPr>
      </w:pPr>
      <w:bookmarkStart w:id="625" w:name="_Toc128950227"/>
      <w:r>
        <w:rPr>
          <w:rFonts w:hint="eastAsia" w:cs="宋体"/>
          <w:color w:val="auto"/>
          <w:sz w:val="21"/>
          <w:szCs w:val="21"/>
        </w:rPr>
        <w:t>附件7：分包人主要施工管理人员表</w:t>
      </w:r>
      <w:bookmarkEnd w:id="625"/>
    </w:p>
    <w:p w14:paraId="7F39F059">
      <w:pPr>
        <w:snapToGrid w:val="0"/>
        <w:spacing w:line="360" w:lineRule="auto"/>
        <w:rPr>
          <w:rFonts w:cs="宋体"/>
          <w:color w:val="auto"/>
          <w:sz w:val="21"/>
          <w:szCs w:val="21"/>
        </w:rPr>
      </w:pPr>
      <w:bookmarkStart w:id="626" w:name="_Toc128950228"/>
      <w:r>
        <w:rPr>
          <w:rFonts w:hint="eastAsia" w:cs="宋体"/>
          <w:color w:val="auto"/>
          <w:sz w:val="21"/>
          <w:szCs w:val="21"/>
        </w:rPr>
        <w:t>附件8：廉政协议</w:t>
      </w:r>
      <w:bookmarkEnd w:id="626"/>
    </w:p>
    <w:p w14:paraId="510D1E1C">
      <w:pPr>
        <w:snapToGrid w:val="0"/>
        <w:spacing w:line="360" w:lineRule="auto"/>
        <w:rPr>
          <w:rFonts w:cs="宋体"/>
          <w:color w:val="auto"/>
          <w:sz w:val="21"/>
          <w:szCs w:val="21"/>
        </w:rPr>
      </w:pPr>
      <w:bookmarkStart w:id="627" w:name="_Toc128950229"/>
      <w:r>
        <w:rPr>
          <w:rFonts w:hint="eastAsia" w:cs="宋体"/>
          <w:color w:val="auto"/>
          <w:sz w:val="21"/>
          <w:szCs w:val="21"/>
        </w:rPr>
        <w:t>附件9：履约保证金格式</w:t>
      </w:r>
      <w:bookmarkEnd w:id="627"/>
    </w:p>
    <w:p w14:paraId="3A2BBCFA">
      <w:pPr>
        <w:snapToGrid w:val="0"/>
        <w:spacing w:line="360" w:lineRule="auto"/>
        <w:rPr>
          <w:rFonts w:cs="宋体"/>
          <w:color w:val="auto"/>
          <w:sz w:val="21"/>
          <w:szCs w:val="21"/>
        </w:rPr>
      </w:pPr>
      <w:bookmarkStart w:id="628" w:name="_Toc128950230"/>
      <w:r>
        <w:rPr>
          <w:rFonts w:hint="eastAsia" w:cs="宋体"/>
          <w:color w:val="auto"/>
          <w:sz w:val="21"/>
          <w:szCs w:val="21"/>
        </w:rPr>
        <w:t>附件10：预付款担保格式</w:t>
      </w:r>
      <w:bookmarkEnd w:id="628"/>
    </w:p>
    <w:p w14:paraId="0CE01C51">
      <w:pPr>
        <w:snapToGrid w:val="0"/>
        <w:spacing w:line="360" w:lineRule="auto"/>
        <w:rPr>
          <w:rFonts w:cs="宋体"/>
          <w:color w:val="auto"/>
          <w:sz w:val="21"/>
          <w:szCs w:val="21"/>
        </w:rPr>
      </w:pPr>
      <w:bookmarkStart w:id="629" w:name="_Toc128950231"/>
      <w:r>
        <w:rPr>
          <w:rFonts w:hint="eastAsia" w:cs="宋体"/>
          <w:color w:val="auto"/>
          <w:sz w:val="21"/>
          <w:szCs w:val="21"/>
        </w:rPr>
        <w:t>附件11：支付担保格式</w:t>
      </w:r>
      <w:bookmarkEnd w:id="629"/>
    </w:p>
    <w:p w14:paraId="5F3C8023">
      <w:pPr>
        <w:snapToGrid w:val="0"/>
        <w:spacing w:line="360" w:lineRule="auto"/>
        <w:rPr>
          <w:rFonts w:cs="宋体"/>
          <w:color w:val="auto"/>
          <w:sz w:val="21"/>
          <w:szCs w:val="21"/>
        </w:rPr>
      </w:pPr>
      <w:bookmarkStart w:id="630" w:name="_Toc128950232"/>
      <w:r>
        <w:rPr>
          <w:rFonts w:hint="eastAsia" w:cs="宋体"/>
          <w:color w:val="auto"/>
          <w:sz w:val="21"/>
          <w:szCs w:val="21"/>
        </w:rPr>
        <w:t>附件12：暂估价一览表</w:t>
      </w:r>
      <w:bookmarkEnd w:id="630"/>
    </w:p>
    <w:p w14:paraId="16BBD221">
      <w:pPr>
        <w:snapToGrid w:val="0"/>
        <w:spacing w:line="360" w:lineRule="auto"/>
        <w:rPr>
          <w:rFonts w:cs="宋体"/>
          <w:color w:val="auto"/>
          <w:sz w:val="21"/>
          <w:szCs w:val="21"/>
        </w:rPr>
      </w:pPr>
      <w:bookmarkStart w:id="631" w:name="_Toc128950233"/>
      <w:r>
        <w:rPr>
          <w:rFonts w:hint="eastAsia" w:cs="宋体"/>
          <w:color w:val="auto"/>
          <w:sz w:val="21"/>
          <w:szCs w:val="21"/>
        </w:rPr>
        <w:t>附件13：安全生产合同</w:t>
      </w:r>
      <w:bookmarkEnd w:id="631"/>
    </w:p>
    <w:p w14:paraId="4047D042">
      <w:pPr>
        <w:snapToGrid w:val="0"/>
        <w:spacing w:line="360" w:lineRule="auto"/>
        <w:rPr>
          <w:rFonts w:cs="宋体"/>
          <w:color w:val="auto"/>
          <w:sz w:val="21"/>
          <w:szCs w:val="21"/>
        </w:rPr>
      </w:pPr>
      <w:bookmarkStart w:id="632" w:name="_Toc128950234"/>
      <w:r>
        <w:rPr>
          <w:rFonts w:hint="eastAsia" w:cs="宋体"/>
          <w:color w:val="auto"/>
          <w:sz w:val="21"/>
          <w:szCs w:val="21"/>
        </w:rPr>
        <w:t>附件14：项目经理质量终身责任制承诺</w:t>
      </w:r>
      <w:bookmarkEnd w:id="632"/>
    </w:p>
    <w:p w14:paraId="6ECEEBF3">
      <w:pPr>
        <w:snapToGrid w:val="0"/>
        <w:spacing w:before="312" w:beforeLines="100" w:after="312" w:afterLines="100" w:line="360" w:lineRule="auto"/>
        <w:outlineLvl w:val="2"/>
        <w:rPr>
          <w:rFonts w:ascii="Times New Roman" w:eastAsia="黑体"/>
          <w:color w:val="auto"/>
          <w:szCs w:val="24"/>
        </w:rPr>
      </w:pPr>
      <w:r>
        <w:rPr>
          <w:rFonts w:hint="eastAsia" w:cs="宋体"/>
          <w:bCs/>
          <w:color w:val="auto"/>
          <w:sz w:val="21"/>
          <w:szCs w:val="21"/>
        </w:rPr>
        <w:br w:type="page"/>
      </w:r>
      <w:bookmarkStart w:id="633" w:name="_Toc128950235"/>
      <w:r>
        <w:rPr>
          <w:rFonts w:hint="eastAsia" w:ascii="Times New Roman" w:eastAsia="黑体"/>
          <w:color w:val="auto"/>
          <w:szCs w:val="24"/>
        </w:rPr>
        <w:t>附件</w:t>
      </w:r>
      <w:r>
        <w:rPr>
          <w:rFonts w:ascii="Times New Roman" w:eastAsia="黑体"/>
          <w:color w:val="auto"/>
          <w:szCs w:val="24"/>
        </w:rPr>
        <w:t>1</w:t>
      </w:r>
      <w:r>
        <w:rPr>
          <w:rFonts w:hint="eastAsia" w:ascii="Times New Roman" w:eastAsia="黑体"/>
          <w:color w:val="auto"/>
          <w:szCs w:val="24"/>
        </w:rPr>
        <w:t>：承包人承揽工程项目一览表</w:t>
      </w:r>
      <w:bookmarkEnd w:id="633"/>
    </w:p>
    <w:p w14:paraId="4F2ABDBC">
      <w:pPr>
        <w:spacing w:line="360" w:lineRule="auto"/>
        <w:jc w:val="center"/>
        <w:rPr>
          <w:rFonts w:cs="宋体"/>
          <w:color w:val="auto"/>
          <w:sz w:val="22"/>
          <w:szCs w:val="21"/>
        </w:rPr>
      </w:pPr>
      <w:r>
        <w:rPr>
          <w:rFonts w:hint="eastAsia" w:cs="宋体"/>
          <w:color w:val="auto"/>
          <w:sz w:val="22"/>
          <w:szCs w:val="21"/>
        </w:rPr>
        <w:t>承包人承揽工程项目一览表</w:t>
      </w:r>
    </w:p>
    <w:tbl>
      <w:tblPr>
        <w:tblStyle w:val="5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75"/>
        <w:gridCol w:w="759"/>
        <w:gridCol w:w="1429"/>
        <w:gridCol w:w="759"/>
        <w:gridCol w:w="441"/>
        <w:gridCol w:w="759"/>
        <w:gridCol w:w="1078"/>
        <w:gridCol w:w="1367"/>
        <w:gridCol w:w="759"/>
        <w:gridCol w:w="759"/>
      </w:tblGrid>
      <w:tr w14:paraId="132EA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5D21EF09">
            <w:pPr>
              <w:keepNext/>
              <w:snapToGrid w:val="0"/>
              <w:spacing w:line="360" w:lineRule="auto"/>
              <w:jc w:val="center"/>
              <w:rPr>
                <w:rFonts w:cs="宋体"/>
                <w:color w:val="auto"/>
                <w:sz w:val="22"/>
                <w:szCs w:val="21"/>
              </w:rPr>
            </w:pPr>
            <w:r>
              <w:rPr>
                <w:rFonts w:hint="eastAsia" w:cs="宋体"/>
                <w:color w:val="auto"/>
                <w:sz w:val="22"/>
                <w:szCs w:val="21"/>
              </w:rPr>
              <w:t>单位工程名称</w:t>
            </w:r>
          </w:p>
        </w:tc>
        <w:tc>
          <w:tcPr>
            <w:tcW w:w="413" w:type="pct"/>
            <w:tcBorders>
              <w:top w:val="single" w:color="auto" w:sz="12" w:space="0"/>
              <w:bottom w:val="double" w:color="auto" w:sz="6" w:space="0"/>
            </w:tcBorders>
            <w:vAlign w:val="center"/>
          </w:tcPr>
          <w:p w14:paraId="412CD2D3">
            <w:pPr>
              <w:keepNext/>
              <w:snapToGrid w:val="0"/>
              <w:spacing w:line="360" w:lineRule="auto"/>
              <w:jc w:val="center"/>
              <w:rPr>
                <w:rFonts w:cs="宋体"/>
                <w:color w:val="auto"/>
                <w:sz w:val="22"/>
                <w:szCs w:val="21"/>
              </w:rPr>
            </w:pPr>
            <w:r>
              <w:rPr>
                <w:rFonts w:hint="eastAsia" w:cs="宋体"/>
                <w:color w:val="auto"/>
                <w:sz w:val="22"/>
                <w:szCs w:val="21"/>
              </w:rPr>
              <w:t>建设规模</w:t>
            </w:r>
          </w:p>
        </w:tc>
        <w:tc>
          <w:tcPr>
            <w:tcW w:w="778" w:type="pct"/>
            <w:tcBorders>
              <w:top w:val="single" w:color="auto" w:sz="12" w:space="0"/>
              <w:bottom w:val="double" w:color="auto" w:sz="6" w:space="0"/>
            </w:tcBorders>
            <w:vAlign w:val="center"/>
          </w:tcPr>
          <w:p w14:paraId="00510FB5">
            <w:pPr>
              <w:keepNext/>
              <w:snapToGrid w:val="0"/>
              <w:spacing w:line="360" w:lineRule="auto"/>
              <w:jc w:val="center"/>
              <w:rPr>
                <w:rFonts w:cs="宋体"/>
                <w:color w:val="auto"/>
                <w:sz w:val="22"/>
                <w:szCs w:val="21"/>
              </w:rPr>
            </w:pPr>
            <w:r>
              <w:rPr>
                <w:rFonts w:hint="eastAsia" w:cs="宋体"/>
                <w:color w:val="auto"/>
                <w:sz w:val="22"/>
                <w:szCs w:val="21"/>
              </w:rPr>
              <w:t>建筑面积（平方米）</w:t>
            </w:r>
          </w:p>
        </w:tc>
        <w:tc>
          <w:tcPr>
            <w:tcW w:w="413" w:type="pct"/>
            <w:tcBorders>
              <w:top w:val="single" w:color="auto" w:sz="12" w:space="0"/>
              <w:bottom w:val="double" w:color="auto" w:sz="6" w:space="0"/>
            </w:tcBorders>
            <w:vAlign w:val="center"/>
          </w:tcPr>
          <w:p w14:paraId="0DC07E95">
            <w:pPr>
              <w:keepNext/>
              <w:snapToGrid w:val="0"/>
              <w:spacing w:line="360" w:lineRule="auto"/>
              <w:jc w:val="center"/>
              <w:rPr>
                <w:rFonts w:cs="宋体"/>
                <w:color w:val="auto"/>
                <w:sz w:val="22"/>
                <w:szCs w:val="21"/>
              </w:rPr>
            </w:pPr>
            <w:r>
              <w:rPr>
                <w:rFonts w:hint="eastAsia" w:cs="宋体"/>
                <w:color w:val="auto"/>
                <w:sz w:val="22"/>
                <w:szCs w:val="21"/>
              </w:rPr>
              <w:t>结构形式</w:t>
            </w:r>
          </w:p>
        </w:tc>
        <w:tc>
          <w:tcPr>
            <w:tcW w:w="240" w:type="pct"/>
            <w:tcBorders>
              <w:top w:val="single" w:color="auto" w:sz="12" w:space="0"/>
              <w:bottom w:val="double" w:color="auto" w:sz="6" w:space="0"/>
            </w:tcBorders>
            <w:vAlign w:val="center"/>
          </w:tcPr>
          <w:p w14:paraId="443C8D07">
            <w:pPr>
              <w:keepNext/>
              <w:snapToGrid w:val="0"/>
              <w:spacing w:line="360" w:lineRule="auto"/>
              <w:jc w:val="center"/>
              <w:rPr>
                <w:rFonts w:cs="宋体"/>
                <w:color w:val="auto"/>
                <w:sz w:val="22"/>
                <w:szCs w:val="21"/>
              </w:rPr>
            </w:pPr>
            <w:r>
              <w:rPr>
                <w:rFonts w:hint="eastAsia" w:cs="宋体"/>
                <w:color w:val="auto"/>
                <w:sz w:val="22"/>
                <w:szCs w:val="21"/>
              </w:rPr>
              <w:t>层数</w:t>
            </w:r>
          </w:p>
        </w:tc>
        <w:tc>
          <w:tcPr>
            <w:tcW w:w="413" w:type="pct"/>
            <w:tcBorders>
              <w:top w:val="single" w:color="auto" w:sz="12" w:space="0"/>
              <w:bottom w:val="double" w:color="auto" w:sz="6" w:space="0"/>
            </w:tcBorders>
            <w:vAlign w:val="center"/>
          </w:tcPr>
          <w:p w14:paraId="00584961">
            <w:pPr>
              <w:keepNext/>
              <w:snapToGrid w:val="0"/>
              <w:spacing w:line="360" w:lineRule="auto"/>
              <w:jc w:val="center"/>
              <w:rPr>
                <w:rFonts w:cs="宋体"/>
                <w:color w:val="auto"/>
                <w:sz w:val="22"/>
                <w:szCs w:val="21"/>
              </w:rPr>
            </w:pPr>
            <w:r>
              <w:rPr>
                <w:rFonts w:hint="eastAsia" w:cs="宋体"/>
                <w:color w:val="auto"/>
                <w:sz w:val="22"/>
                <w:szCs w:val="21"/>
              </w:rPr>
              <w:t>生产能力</w:t>
            </w:r>
          </w:p>
        </w:tc>
        <w:tc>
          <w:tcPr>
            <w:tcW w:w="587" w:type="pct"/>
            <w:tcBorders>
              <w:top w:val="single" w:color="auto" w:sz="12" w:space="0"/>
              <w:bottom w:val="double" w:color="auto" w:sz="6" w:space="0"/>
            </w:tcBorders>
            <w:vAlign w:val="center"/>
          </w:tcPr>
          <w:p w14:paraId="0CBB3588">
            <w:pPr>
              <w:keepNext/>
              <w:snapToGrid w:val="0"/>
              <w:spacing w:line="360" w:lineRule="auto"/>
              <w:jc w:val="center"/>
              <w:rPr>
                <w:rFonts w:cs="宋体"/>
                <w:color w:val="auto"/>
                <w:sz w:val="22"/>
                <w:szCs w:val="21"/>
              </w:rPr>
            </w:pPr>
            <w:r>
              <w:rPr>
                <w:rFonts w:hint="eastAsia" w:cs="宋体"/>
                <w:color w:val="auto"/>
                <w:sz w:val="22"/>
                <w:szCs w:val="21"/>
              </w:rPr>
              <w:t>设备安装内容</w:t>
            </w:r>
          </w:p>
        </w:tc>
        <w:tc>
          <w:tcPr>
            <w:tcW w:w="744" w:type="pct"/>
            <w:tcBorders>
              <w:top w:val="single" w:color="auto" w:sz="12" w:space="0"/>
              <w:bottom w:val="double" w:color="auto" w:sz="6" w:space="0"/>
            </w:tcBorders>
            <w:vAlign w:val="center"/>
          </w:tcPr>
          <w:p w14:paraId="470FC750">
            <w:pPr>
              <w:keepNext/>
              <w:snapToGrid w:val="0"/>
              <w:spacing w:line="360" w:lineRule="auto"/>
              <w:jc w:val="center"/>
              <w:rPr>
                <w:rFonts w:cs="宋体"/>
                <w:color w:val="auto"/>
                <w:sz w:val="22"/>
                <w:szCs w:val="21"/>
              </w:rPr>
            </w:pPr>
            <w:r>
              <w:rPr>
                <w:rFonts w:hint="eastAsia" w:cs="宋体"/>
                <w:color w:val="auto"/>
                <w:sz w:val="22"/>
                <w:szCs w:val="21"/>
              </w:rPr>
              <w:t>合同价格（元）</w:t>
            </w:r>
          </w:p>
        </w:tc>
        <w:tc>
          <w:tcPr>
            <w:tcW w:w="413" w:type="pct"/>
            <w:tcBorders>
              <w:top w:val="single" w:color="auto" w:sz="12" w:space="0"/>
              <w:bottom w:val="double" w:color="auto" w:sz="6" w:space="0"/>
            </w:tcBorders>
            <w:vAlign w:val="center"/>
          </w:tcPr>
          <w:p w14:paraId="7055FBCE">
            <w:pPr>
              <w:keepNext/>
              <w:snapToGrid w:val="0"/>
              <w:spacing w:line="360" w:lineRule="auto"/>
              <w:jc w:val="center"/>
              <w:rPr>
                <w:rFonts w:cs="宋体"/>
                <w:color w:val="auto"/>
                <w:sz w:val="22"/>
                <w:szCs w:val="21"/>
              </w:rPr>
            </w:pPr>
            <w:r>
              <w:rPr>
                <w:rFonts w:hint="eastAsia" w:cs="宋体"/>
                <w:color w:val="auto"/>
                <w:sz w:val="22"/>
                <w:szCs w:val="21"/>
              </w:rPr>
              <w:t>开工日期</w:t>
            </w:r>
          </w:p>
        </w:tc>
        <w:tc>
          <w:tcPr>
            <w:tcW w:w="413" w:type="pct"/>
            <w:tcBorders>
              <w:top w:val="single" w:color="auto" w:sz="12" w:space="0"/>
              <w:bottom w:val="double" w:color="auto" w:sz="6" w:space="0"/>
            </w:tcBorders>
            <w:vAlign w:val="center"/>
          </w:tcPr>
          <w:p w14:paraId="3D6098A1">
            <w:pPr>
              <w:keepNext/>
              <w:snapToGrid w:val="0"/>
              <w:spacing w:line="360" w:lineRule="auto"/>
              <w:jc w:val="center"/>
              <w:rPr>
                <w:rFonts w:cs="宋体"/>
                <w:color w:val="auto"/>
                <w:sz w:val="22"/>
                <w:szCs w:val="21"/>
              </w:rPr>
            </w:pPr>
            <w:r>
              <w:rPr>
                <w:rFonts w:hint="eastAsia" w:cs="宋体"/>
                <w:color w:val="auto"/>
                <w:sz w:val="22"/>
                <w:szCs w:val="21"/>
              </w:rPr>
              <w:t>竣工日期</w:t>
            </w:r>
          </w:p>
        </w:tc>
      </w:tr>
      <w:tr w14:paraId="644AA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26183BA0">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28899F0D">
            <w:pPr>
              <w:keepNext/>
              <w:snapToGrid w:val="0"/>
              <w:spacing w:line="360" w:lineRule="auto"/>
              <w:jc w:val="center"/>
              <w:rPr>
                <w:rFonts w:cs="宋体"/>
                <w:color w:val="auto"/>
                <w:sz w:val="22"/>
                <w:szCs w:val="21"/>
              </w:rPr>
            </w:pPr>
          </w:p>
        </w:tc>
        <w:tc>
          <w:tcPr>
            <w:tcW w:w="778" w:type="pct"/>
            <w:tcBorders>
              <w:top w:val="double" w:color="auto" w:sz="6" w:space="0"/>
            </w:tcBorders>
            <w:vAlign w:val="center"/>
          </w:tcPr>
          <w:p w14:paraId="2C9B6E2F">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10CA9C6C">
            <w:pPr>
              <w:keepNext/>
              <w:snapToGrid w:val="0"/>
              <w:spacing w:line="360" w:lineRule="auto"/>
              <w:jc w:val="center"/>
              <w:rPr>
                <w:rFonts w:cs="宋体"/>
                <w:color w:val="auto"/>
                <w:sz w:val="22"/>
                <w:szCs w:val="21"/>
              </w:rPr>
            </w:pPr>
          </w:p>
        </w:tc>
        <w:tc>
          <w:tcPr>
            <w:tcW w:w="240" w:type="pct"/>
            <w:tcBorders>
              <w:top w:val="double" w:color="auto" w:sz="6" w:space="0"/>
            </w:tcBorders>
            <w:vAlign w:val="center"/>
          </w:tcPr>
          <w:p w14:paraId="297083A8">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35318C7E">
            <w:pPr>
              <w:keepNext/>
              <w:snapToGrid w:val="0"/>
              <w:spacing w:line="360" w:lineRule="auto"/>
              <w:jc w:val="center"/>
              <w:rPr>
                <w:rFonts w:cs="宋体"/>
                <w:color w:val="auto"/>
                <w:sz w:val="22"/>
                <w:szCs w:val="21"/>
              </w:rPr>
            </w:pPr>
          </w:p>
        </w:tc>
        <w:tc>
          <w:tcPr>
            <w:tcW w:w="587" w:type="pct"/>
            <w:tcBorders>
              <w:top w:val="double" w:color="auto" w:sz="6" w:space="0"/>
            </w:tcBorders>
            <w:vAlign w:val="center"/>
          </w:tcPr>
          <w:p w14:paraId="020C88C7">
            <w:pPr>
              <w:keepNext/>
              <w:snapToGrid w:val="0"/>
              <w:spacing w:line="360" w:lineRule="auto"/>
              <w:jc w:val="center"/>
              <w:rPr>
                <w:rFonts w:cs="宋体"/>
                <w:color w:val="auto"/>
                <w:sz w:val="22"/>
                <w:szCs w:val="21"/>
              </w:rPr>
            </w:pPr>
          </w:p>
        </w:tc>
        <w:tc>
          <w:tcPr>
            <w:tcW w:w="744" w:type="pct"/>
            <w:tcBorders>
              <w:top w:val="double" w:color="auto" w:sz="6" w:space="0"/>
            </w:tcBorders>
            <w:vAlign w:val="center"/>
          </w:tcPr>
          <w:p w14:paraId="4B4C4530">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6F2D7CE2">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701F465E">
            <w:pPr>
              <w:keepNext/>
              <w:snapToGrid w:val="0"/>
              <w:spacing w:line="360" w:lineRule="auto"/>
              <w:jc w:val="center"/>
              <w:rPr>
                <w:rFonts w:cs="宋体"/>
                <w:color w:val="auto"/>
                <w:sz w:val="22"/>
                <w:szCs w:val="21"/>
              </w:rPr>
            </w:pPr>
          </w:p>
        </w:tc>
      </w:tr>
      <w:tr w14:paraId="23FA0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28EEC7F">
            <w:pPr>
              <w:keepNext/>
              <w:snapToGrid w:val="0"/>
              <w:spacing w:line="360" w:lineRule="auto"/>
              <w:jc w:val="center"/>
              <w:rPr>
                <w:rFonts w:cs="宋体"/>
                <w:color w:val="auto"/>
                <w:sz w:val="22"/>
                <w:szCs w:val="21"/>
              </w:rPr>
            </w:pPr>
          </w:p>
        </w:tc>
        <w:tc>
          <w:tcPr>
            <w:tcW w:w="413" w:type="pct"/>
            <w:tcBorders>
              <w:top w:val="nil"/>
            </w:tcBorders>
            <w:vAlign w:val="center"/>
          </w:tcPr>
          <w:p w14:paraId="5BA125E8">
            <w:pPr>
              <w:keepNext/>
              <w:snapToGrid w:val="0"/>
              <w:spacing w:line="360" w:lineRule="auto"/>
              <w:jc w:val="center"/>
              <w:rPr>
                <w:rFonts w:cs="宋体"/>
                <w:color w:val="auto"/>
                <w:sz w:val="22"/>
                <w:szCs w:val="21"/>
              </w:rPr>
            </w:pPr>
          </w:p>
        </w:tc>
        <w:tc>
          <w:tcPr>
            <w:tcW w:w="778" w:type="pct"/>
            <w:tcBorders>
              <w:top w:val="nil"/>
            </w:tcBorders>
            <w:vAlign w:val="center"/>
          </w:tcPr>
          <w:p w14:paraId="0D31CAE8">
            <w:pPr>
              <w:keepNext/>
              <w:snapToGrid w:val="0"/>
              <w:spacing w:line="360" w:lineRule="auto"/>
              <w:jc w:val="center"/>
              <w:rPr>
                <w:rFonts w:cs="宋体"/>
                <w:color w:val="auto"/>
                <w:sz w:val="22"/>
                <w:szCs w:val="21"/>
              </w:rPr>
            </w:pPr>
          </w:p>
        </w:tc>
        <w:tc>
          <w:tcPr>
            <w:tcW w:w="413" w:type="pct"/>
            <w:tcBorders>
              <w:top w:val="nil"/>
            </w:tcBorders>
            <w:vAlign w:val="center"/>
          </w:tcPr>
          <w:p w14:paraId="0910F0D7">
            <w:pPr>
              <w:keepNext/>
              <w:snapToGrid w:val="0"/>
              <w:spacing w:line="360" w:lineRule="auto"/>
              <w:jc w:val="center"/>
              <w:rPr>
                <w:rFonts w:cs="宋体"/>
                <w:color w:val="auto"/>
                <w:sz w:val="22"/>
                <w:szCs w:val="21"/>
              </w:rPr>
            </w:pPr>
          </w:p>
        </w:tc>
        <w:tc>
          <w:tcPr>
            <w:tcW w:w="240" w:type="pct"/>
            <w:tcBorders>
              <w:top w:val="nil"/>
            </w:tcBorders>
            <w:vAlign w:val="center"/>
          </w:tcPr>
          <w:p w14:paraId="7C769AD4">
            <w:pPr>
              <w:keepNext/>
              <w:snapToGrid w:val="0"/>
              <w:spacing w:line="360" w:lineRule="auto"/>
              <w:jc w:val="center"/>
              <w:rPr>
                <w:rFonts w:cs="宋体"/>
                <w:color w:val="auto"/>
                <w:sz w:val="22"/>
                <w:szCs w:val="21"/>
              </w:rPr>
            </w:pPr>
          </w:p>
        </w:tc>
        <w:tc>
          <w:tcPr>
            <w:tcW w:w="413" w:type="pct"/>
            <w:tcBorders>
              <w:top w:val="nil"/>
            </w:tcBorders>
            <w:vAlign w:val="center"/>
          </w:tcPr>
          <w:p w14:paraId="4B352109">
            <w:pPr>
              <w:keepNext/>
              <w:snapToGrid w:val="0"/>
              <w:spacing w:line="360" w:lineRule="auto"/>
              <w:jc w:val="center"/>
              <w:rPr>
                <w:rFonts w:cs="宋体"/>
                <w:color w:val="auto"/>
                <w:sz w:val="22"/>
                <w:szCs w:val="21"/>
              </w:rPr>
            </w:pPr>
          </w:p>
        </w:tc>
        <w:tc>
          <w:tcPr>
            <w:tcW w:w="587" w:type="pct"/>
            <w:tcBorders>
              <w:top w:val="nil"/>
            </w:tcBorders>
            <w:vAlign w:val="center"/>
          </w:tcPr>
          <w:p w14:paraId="615A25CE">
            <w:pPr>
              <w:keepNext/>
              <w:snapToGrid w:val="0"/>
              <w:spacing w:line="360" w:lineRule="auto"/>
              <w:jc w:val="center"/>
              <w:rPr>
                <w:rFonts w:cs="宋体"/>
                <w:color w:val="auto"/>
                <w:sz w:val="22"/>
                <w:szCs w:val="21"/>
              </w:rPr>
            </w:pPr>
          </w:p>
        </w:tc>
        <w:tc>
          <w:tcPr>
            <w:tcW w:w="744" w:type="pct"/>
            <w:tcBorders>
              <w:top w:val="nil"/>
            </w:tcBorders>
            <w:vAlign w:val="center"/>
          </w:tcPr>
          <w:p w14:paraId="529F4E76">
            <w:pPr>
              <w:keepNext/>
              <w:snapToGrid w:val="0"/>
              <w:spacing w:line="360" w:lineRule="auto"/>
              <w:jc w:val="center"/>
              <w:rPr>
                <w:rFonts w:cs="宋体"/>
                <w:color w:val="auto"/>
                <w:sz w:val="22"/>
                <w:szCs w:val="21"/>
              </w:rPr>
            </w:pPr>
          </w:p>
        </w:tc>
        <w:tc>
          <w:tcPr>
            <w:tcW w:w="413" w:type="pct"/>
            <w:tcBorders>
              <w:top w:val="nil"/>
            </w:tcBorders>
            <w:vAlign w:val="center"/>
          </w:tcPr>
          <w:p w14:paraId="68F9D1D3">
            <w:pPr>
              <w:keepNext/>
              <w:snapToGrid w:val="0"/>
              <w:spacing w:line="360" w:lineRule="auto"/>
              <w:jc w:val="center"/>
              <w:rPr>
                <w:rFonts w:cs="宋体"/>
                <w:color w:val="auto"/>
                <w:sz w:val="22"/>
                <w:szCs w:val="21"/>
              </w:rPr>
            </w:pPr>
          </w:p>
        </w:tc>
        <w:tc>
          <w:tcPr>
            <w:tcW w:w="413" w:type="pct"/>
            <w:tcBorders>
              <w:top w:val="nil"/>
            </w:tcBorders>
            <w:vAlign w:val="center"/>
          </w:tcPr>
          <w:p w14:paraId="4F8D5AEC">
            <w:pPr>
              <w:keepNext/>
              <w:snapToGrid w:val="0"/>
              <w:spacing w:line="360" w:lineRule="auto"/>
              <w:jc w:val="center"/>
              <w:rPr>
                <w:rFonts w:cs="宋体"/>
                <w:color w:val="auto"/>
                <w:sz w:val="22"/>
                <w:szCs w:val="21"/>
              </w:rPr>
            </w:pPr>
          </w:p>
        </w:tc>
      </w:tr>
      <w:tr w14:paraId="1A250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065855F3">
            <w:pPr>
              <w:keepNext/>
              <w:snapToGrid w:val="0"/>
              <w:spacing w:line="360" w:lineRule="auto"/>
              <w:jc w:val="center"/>
              <w:rPr>
                <w:rFonts w:cs="宋体"/>
                <w:color w:val="auto"/>
                <w:sz w:val="22"/>
                <w:szCs w:val="21"/>
              </w:rPr>
            </w:pPr>
          </w:p>
        </w:tc>
        <w:tc>
          <w:tcPr>
            <w:tcW w:w="413" w:type="pct"/>
            <w:tcBorders>
              <w:top w:val="nil"/>
            </w:tcBorders>
            <w:vAlign w:val="center"/>
          </w:tcPr>
          <w:p w14:paraId="167911EA">
            <w:pPr>
              <w:keepNext/>
              <w:snapToGrid w:val="0"/>
              <w:spacing w:line="360" w:lineRule="auto"/>
              <w:jc w:val="center"/>
              <w:rPr>
                <w:rFonts w:cs="宋体"/>
                <w:color w:val="auto"/>
                <w:sz w:val="22"/>
                <w:szCs w:val="21"/>
              </w:rPr>
            </w:pPr>
          </w:p>
        </w:tc>
        <w:tc>
          <w:tcPr>
            <w:tcW w:w="778" w:type="pct"/>
            <w:tcBorders>
              <w:top w:val="nil"/>
            </w:tcBorders>
            <w:vAlign w:val="center"/>
          </w:tcPr>
          <w:p w14:paraId="427250FA">
            <w:pPr>
              <w:keepNext/>
              <w:snapToGrid w:val="0"/>
              <w:spacing w:line="360" w:lineRule="auto"/>
              <w:jc w:val="center"/>
              <w:rPr>
                <w:rFonts w:cs="宋体"/>
                <w:color w:val="auto"/>
                <w:sz w:val="22"/>
                <w:szCs w:val="21"/>
              </w:rPr>
            </w:pPr>
          </w:p>
        </w:tc>
        <w:tc>
          <w:tcPr>
            <w:tcW w:w="413" w:type="pct"/>
            <w:tcBorders>
              <w:top w:val="nil"/>
            </w:tcBorders>
            <w:vAlign w:val="center"/>
          </w:tcPr>
          <w:p w14:paraId="47D9F5A0">
            <w:pPr>
              <w:keepNext/>
              <w:snapToGrid w:val="0"/>
              <w:spacing w:line="360" w:lineRule="auto"/>
              <w:jc w:val="center"/>
              <w:rPr>
                <w:rFonts w:cs="宋体"/>
                <w:color w:val="auto"/>
                <w:sz w:val="22"/>
                <w:szCs w:val="21"/>
              </w:rPr>
            </w:pPr>
          </w:p>
        </w:tc>
        <w:tc>
          <w:tcPr>
            <w:tcW w:w="240" w:type="pct"/>
            <w:tcBorders>
              <w:top w:val="nil"/>
            </w:tcBorders>
            <w:vAlign w:val="center"/>
          </w:tcPr>
          <w:p w14:paraId="00B80C3E">
            <w:pPr>
              <w:keepNext/>
              <w:snapToGrid w:val="0"/>
              <w:spacing w:line="360" w:lineRule="auto"/>
              <w:jc w:val="center"/>
              <w:rPr>
                <w:rFonts w:cs="宋体"/>
                <w:color w:val="auto"/>
                <w:sz w:val="22"/>
                <w:szCs w:val="21"/>
              </w:rPr>
            </w:pPr>
          </w:p>
        </w:tc>
        <w:tc>
          <w:tcPr>
            <w:tcW w:w="413" w:type="pct"/>
            <w:tcBorders>
              <w:top w:val="nil"/>
            </w:tcBorders>
            <w:vAlign w:val="center"/>
          </w:tcPr>
          <w:p w14:paraId="0FB953F2">
            <w:pPr>
              <w:keepNext/>
              <w:snapToGrid w:val="0"/>
              <w:spacing w:line="360" w:lineRule="auto"/>
              <w:jc w:val="center"/>
              <w:rPr>
                <w:rFonts w:cs="宋体"/>
                <w:color w:val="auto"/>
                <w:sz w:val="22"/>
                <w:szCs w:val="21"/>
              </w:rPr>
            </w:pPr>
          </w:p>
        </w:tc>
        <w:tc>
          <w:tcPr>
            <w:tcW w:w="587" w:type="pct"/>
            <w:tcBorders>
              <w:top w:val="nil"/>
            </w:tcBorders>
            <w:vAlign w:val="center"/>
          </w:tcPr>
          <w:p w14:paraId="00CF2CC2">
            <w:pPr>
              <w:keepNext/>
              <w:snapToGrid w:val="0"/>
              <w:spacing w:line="360" w:lineRule="auto"/>
              <w:jc w:val="center"/>
              <w:rPr>
                <w:rFonts w:cs="宋体"/>
                <w:color w:val="auto"/>
                <w:sz w:val="22"/>
                <w:szCs w:val="21"/>
              </w:rPr>
            </w:pPr>
          </w:p>
        </w:tc>
        <w:tc>
          <w:tcPr>
            <w:tcW w:w="744" w:type="pct"/>
            <w:tcBorders>
              <w:top w:val="nil"/>
            </w:tcBorders>
            <w:vAlign w:val="center"/>
          </w:tcPr>
          <w:p w14:paraId="7AD1A2EC">
            <w:pPr>
              <w:keepNext/>
              <w:snapToGrid w:val="0"/>
              <w:spacing w:line="360" w:lineRule="auto"/>
              <w:jc w:val="center"/>
              <w:rPr>
                <w:rFonts w:cs="宋体"/>
                <w:color w:val="auto"/>
                <w:sz w:val="22"/>
                <w:szCs w:val="21"/>
              </w:rPr>
            </w:pPr>
          </w:p>
        </w:tc>
        <w:tc>
          <w:tcPr>
            <w:tcW w:w="413" w:type="pct"/>
            <w:tcBorders>
              <w:top w:val="nil"/>
            </w:tcBorders>
            <w:vAlign w:val="center"/>
          </w:tcPr>
          <w:p w14:paraId="43F8D2BB">
            <w:pPr>
              <w:keepNext/>
              <w:snapToGrid w:val="0"/>
              <w:spacing w:line="360" w:lineRule="auto"/>
              <w:jc w:val="center"/>
              <w:rPr>
                <w:rFonts w:cs="宋体"/>
                <w:color w:val="auto"/>
                <w:sz w:val="22"/>
                <w:szCs w:val="21"/>
              </w:rPr>
            </w:pPr>
          </w:p>
        </w:tc>
        <w:tc>
          <w:tcPr>
            <w:tcW w:w="413" w:type="pct"/>
            <w:tcBorders>
              <w:top w:val="nil"/>
            </w:tcBorders>
            <w:vAlign w:val="center"/>
          </w:tcPr>
          <w:p w14:paraId="427DCF52">
            <w:pPr>
              <w:keepNext/>
              <w:snapToGrid w:val="0"/>
              <w:spacing w:line="360" w:lineRule="auto"/>
              <w:jc w:val="center"/>
              <w:rPr>
                <w:rFonts w:cs="宋体"/>
                <w:color w:val="auto"/>
                <w:sz w:val="22"/>
                <w:szCs w:val="21"/>
              </w:rPr>
            </w:pPr>
          </w:p>
        </w:tc>
      </w:tr>
      <w:tr w14:paraId="47C3A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6F60E5DB">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40C1CE9B">
            <w:pPr>
              <w:keepNext/>
              <w:snapToGrid w:val="0"/>
              <w:spacing w:line="360" w:lineRule="auto"/>
              <w:jc w:val="center"/>
              <w:rPr>
                <w:rFonts w:cs="宋体"/>
                <w:color w:val="auto"/>
                <w:sz w:val="22"/>
                <w:szCs w:val="21"/>
              </w:rPr>
            </w:pPr>
          </w:p>
        </w:tc>
        <w:tc>
          <w:tcPr>
            <w:tcW w:w="778" w:type="pct"/>
            <w:tcBorders>
              <w:bottom w:val="single" w:color="auto" w:sz="12" w:space="0"/>
            </w:tcBorders>
            <w:vAlign w:val="center"/>
          </w:tcPr>
          <w:p w14:paraId="48585692">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4BB15038">
            <w:pPr>
              <w:keepNext/>
              <w:snapToGrid w:val="0"/>
              <w:spacing w:line="360" w:lineRule="auto"/>
              <w:jc w:val="center"/>
              <w:rPr>
                <w:rFonts w:cs="宋体"/>
                <w:color w:val="auto"/>
                <w:sz w:val="22"/>
                <w:szCs w:val="21"/>
              </w:rPr>
            </w:pPr>
          </w:p>
        </w:tc>
        <w:tc>
          <w:tcPr>
            <w:tcW w:w="240" w:type="pct"/>
            <w:tcBorders>
              <w:bottom w:val="single" w:color="auto" w:sz="12" w:space="0"/>
            </w:tcBorders>
            <w:vAlign w:val="center"/>
          </w:tcPr>
          <w:p w14:paraId="42478C9E">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5A7C1334">
            <w:pPr>
              <w:keepNext/>
              <w:snapToGrid w:val="0"/>
              <w:spacing w:line="360" w:lineRule="auto"/>
              <w:jc w:val="center"/>
              <w:rPr>
                <w:rFonts w:cs="宋体"/>
                <w:color w:val="auto"/>
                <w:sz w:val="22"/>
                <w:szCs w:val="21"/>
              </w:rPr>
            </w:pPr>
          </w:p>
        </w:tc>
        <w:tc>
          <w:tcPr>
            <w:tcW w:w="587" w:type="pct"/>
            <w:tcBorders>
              <w:bottom w:val="single" w:color="auto" w:sz="12" w:space="0"/>
            </w:tcBorders>
            <w:vAlign w:val="center"/>
          </w:tcPr>
          <w:p w14:paraId="6AF15DDE">
            <w:pPr>
              <w:keepNext/>
              <w:snapToGrid w:val="0"/>
              <w:spacing w:line="360" w:lineRule="auto"/>
              <w:jc w:val="center"/>
              <w:rPr>
                <w:rFonts w:cs="宋体"/>
                <w:color w:val="auto"/>
                <w:sz w:val="22"/>
                <w:szCs w:val="21"/>
              </w:rPr>
            </w:pPr>
          </w:p>
        </w:tc>
        <w:tc>
          <w:tcPr>
            <w:tcW w:w="744" w:type="pct"/>
            <w:tcBorders>
              <w:bottom w:val="single" w:color="auto" w:sz="12" w:space="0"/>
            </w:tcBorders>
            <w:vAlign w:val="center"/>
          </w:tcPr>
          <w:p w14:paraId="777B87A2">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31DCDCFB">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0717A90F">
            <w:pPr>
              <w:keepNext/>
              <w:snapToGrid w:val="0"/>
              <w:spacing w:line="360" w:lineRule="auto"/>
              <w:jc w:val="center"/>
              <w:rPr>
                <w:rFonts w:cs="宋体"/>
                <w:color w:val="auto"/>
                <w:sz w:val="22"/>
                <w:szCs w:val="21"/>
              </w:rPr>
            </w:pPr>
          </w:p>
        </w:tc>
      </w:tr>
    </w:tbl>
    <w:p w14:paraId="5ECA0DFC">
      <w:pPr>
        <w:spacing w:before="312" w:beforeLines="100" w:after="312" w:afterLines="100"/>
        <w:outlineLvl w:val="2"/>
        <w:rPr>
          <w:rFonts w:ascii="Times New Roman" w:eastAsia="黑体"/>
          <w:color w:val="auto"/>
          <w:szCs w:val="24"/>
        </w:rPr>
      </w:pPr>
      <w:r>
        <w:rPr>
          <w:rFonts w:hint="eastAsia" w:ascii="Times New Roman" w:eastAsia="黑体"/>
          <w:bCs/>
          <w:color w:val="auto"/>
        </w:rPr>
        <w:br w:type="page"/>
      </w:r>
      <w:bookmarkStart w:id="634" w:name="_Toc128950236"/>
      <w:r>
        <w:rPr>
          <w:rFonts w:hint="eastAsia" w:ascii="Times New Roman" w:eastAsia="黑体"/>
          <w:color w:val="auto"/>
          <w:szCs w:val="24"/>
        </w:rPr>
        <w:t>附</w:t>
      </w:r>
      <w:bookmarkStart w:id="635" w:name="_Toc296503225"/>
      <w:bookmarkStart w:id="636" w:name="_Toc296347224"/>
      <w:bookmarkStart w:id="637" w:name="_Toc296891265"/>
      <w:bookmarkStart w:id="638" w:name="_Toc267261692"/>
      <w:bookmarkStart w:id="639" w:name="_Toc296944564"/>
      <w:bookmarkStart w:id="640" w:name="_Toc296346726"/>
      <w:bookmarkStart w:id="641" w:name="_Toc296891053"/>
      <w:r>
        <w:rPr>
          <w:rFonts w:hint="eastAsia" w:ascii="Times New Roman" w:eastAsia="黑体"/>
          <w:color w:val="auto"/>
          <w:szCs w:val="24"/>
        </w:rPr>
        <w:t>件</w:t>
      </w:r>
      <w:r>
        <w:rPr>
          <w:rFonts w:ascii="Times New Roman" w:eastAsia="黑体"/>
          <w:color w:val="auto"/>
          <w:szCs w:val="24"/>
        </w:rPr>
        <w:t>2</w:t>
      </w:r>
      <w:r>
        <w:rPr>
          <w:rFonts w:hint="eastAsia" w:ascii="Times New Roman" w:eastAsia="黑体"/>
          <w:color w:val="auto"/>
          <w:szCs w:val="24"/>
        </w:rPr>
        <w:t>：发包人供应材料设备一览表</w:t>
      </w:r>
      <w:bookmarkEnd w:id="634"/>
    </w:p>
    <w:bookmarkEnd w:id="635"/>
    <w:bookmarkEnd w:id="636"/>
    <w:bookmarkEnd w:id="637"/>
    <w:bookmarkEnd w:id="638"/>
    <w:bookmarkEnd w:id="639"/>
    <w:bookmarkEnd w:id="640"/>
    <w:bookmarkEnd w:id="641"/>
    <w:p w14:paraId="50E60A9C">
      <w:pPr>
        <w:spacing w:line="360" w:lineRule="auto"/>
        <w:jc w:val="center"/>
        <w:rPr>
          <w:rFonts w:cs="宋体"/>
          <w:color w:val="auto"/>
          <w:sz w:val="22"/>
          <w:szCs w:val="21"/>
        </w:rPr>
      </w:pPr>
      <w:r>
        <w:rPr>
          <w:rFonts w:hint="eastAsia" w:cs="宋体"/>
          <w:color w:val="auto"/>
          <w:sz w:val="22"/>
          <w:szCs w:val="21"/>
        </w:rPr>
        <w:t>发包人供应材料设备一览表</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36"/>
        <w:gridCol w:w="1729"/>
        <w:gridCol w:w="1014"/>
        <w:gridCol w:w="537"/>
        <w:gridCol w:w="537"/>
        <w:gridCol w:w="1253"/>
        <w:gridCol w:w="1014"/>
        <w:gridCol w:w="1014"/>
        <w:gridCol w:w="1014"/>
        <w:gridCol w:w="537"/>
      </w:tblGrid>
      <w:tr w14:paraId="3E90F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5A0FC27F">
            <w:pPr>
              <w:keepNext/>
              <w:snapToGrid w:val="0"/>
              <w:spacing w:line="360" w:lineRule="auto"/>
              <w:jc w:val="center"/>
              <w:rPr>
                <w:rFonts w:cs="宋体"/>
                <w:color w:val="auto"/>
                <w:sz w:val="22"/>
                <w:szCs w:val="21"/>
              </w:rPr>
            </w:pPr>
            <w:r>
              <w:rPr>
                <w:rFonts w:hint="eastAsia" w:cs="宋体"/>
                <w:color w:val="auto"/>
                <w:sz w:val="22"/>
                <w:szCs w:val="21"/>
              </w:rPr>
              <w:t>序号</w:t>
            </w:r>
          </w:p>
        </w:tc>
        <w:tc>
          <w:tcPr>
            <w:tcW w:w="941" w:type="pct"/>
            <w:tcBorders>
              <w:top w:val="single" w:color="auto" w:sz="12" w:space="0"/>
              <w:bottom w:val="double" w:color="auto" w:sz="6" w:space="0"/>
            </w:tcBorders>
            <w:vAlign w:val="center"/>
          </w:tcPr>
          <w:p w14:paraId="77AC25C2">
            <w:pPr>
              <w:keepNext/>
              <w:snapToGrid w:val="0"/>
              <w:spacing w:line="360" w:lineRule="auto"/>
              <w:jc w:val="center"/>
              <w:rPr>
                <w:rFonts w:cs="宋体"/>
                <w:color w:val="auto"/>
                <w:sz w:val="22"/>
                <w:szCs w:val="21"/>
              </w:rPr>
            </w:pPr>
            <w:r>
              <w:rPr>
                <w:rFonts w:hint="eastAsia" w:cs="宋体"/>
                <w:color w:val="auto"/>
                <w:sz w:val="22"/>
                <w:szCs w:val="21"/>
              </w:rPr>
              <w:t>材料、设备品种</w:t>
            </w:r>
          </w:p>
        </w:tc>
        <w:tc>
          <w:tcPr>
            <w:tcW w:w="552" w:type="pct"/>
            <w:tcBorders>
              <w:top w:val="single" w:color="auto" w:sz="12" w:space="0"/>
              <w:bottom w:val="double" w:color="auto" w:sz="6" w:space="0"/>
            </w:tcBorders>
            <w:vAlign w:val="center"/>
          </w:tcPr>
          <w:p w14:paraId="185DE819">
            <w:pPr>
              <w:keepNext/>
              <w:snapToGrid w:val="0"/>
              <w:spacing w:line="360" w:lineRule="auto"/>
              <w:jc w:val="center"/>
              <w:rPr>
                <w:rFonts w:cs="宋体"/>
                <w:color w:val="auto"/>
                <w:sz w:val="22"/>
                <w:szCs w:val="21"/>
              </w:rPr>
            </w:pPr>
            <w:r>
              <w:rPr>
                <w:rFonts w:hint="eastAsia" w:cs="宋体"/>
                <w:color w:val="auto"/>
                <w:sz w:val="22"/>
                <w:szCs w:val="21"/>
              </w:rPr>
              <w:t>规格型号</w:t>
            </w:r>
          </w:p>
        </w:tc>
        <w:tc>
          <w:tcPr>
            <w:tcW w:w="292" w:type="pct"/>
            <w:tcBorders>
              <w:top w:val="single" w:color="auto" w:sz="12" w:space="0"/>
              <w:bottom w:val="double" w:color="auto" w:sz="6" w:space="0"/>
            </w:tcBorders>
            <w:vAlign w:val="center"/>
          </w:tcPr>
          <w:p w14:paraId="7A86ED92">
            <w:pPr>
              <w:keepNext/>
              <w:snapToGrid w:val="0"/>
              <w:spacing w:line="360" w:lineRule="auto"/>
              <w:jc w:val="center"/>
              <w:rPr>
                <w:rFonts w:cs="宋体"/>
                <w:color w:val="auto"/>
                <w:sz w:val="22"/>
                <w:szCs w:val="21"/>
              </w:rPr>
            </w:pPr>
            <w:r>
              <w:rPr>
                <w:rFonts w:hint="eastAsia" w:cs="宋体"/>
                <w:color w:val="auto"/>
                <w:sz w:val="22"/>
                <w:szCs w:val="21"/>
              </w:rPr>
              <w:t>单位</w:t>
            </w:r>
          </w:p>
        </w:tc>
        <w:tc>
          <w:tcPr>
            <w:tcW w:w="292" w:type="pct"/>
            <w:tcBorders>
              <w:top w:val="single" w:color="auto" w:sz="12" w:space="0"/>
              <w:bottom w:val="double" w:color="auto" w:sz="6" w:space="0"/>
            </w:tcBorders>
            <w:vAlign w:val="center"/>
          </w:tcPr>
          <w:p w14:paraId="3FDDE786">
            <w:pPr>
              <w:keepNext/>
              <w:snapToGrid w:val="0"/>
              <w:spacing w:line="360" w:lineRule="auto"/>
              <w:jc w:val="center"/>
              <w:rPr>
                <w:rFonts w:cs="宋体"/>
                <w:color w:val="auto"/>
                <w:sz w:val="22"/>
                <w:szCs w:val="21"/>
              </w:rPr>
            </w:pPr>
            <w:r>
              <w:rPr>
                <w:rFonts w:hint="eastAsia" w:cs="宋体"/>
                <w:color w:val="auto"/>
                <w:sz w:val="22"/>
                <w:szCs w:val="21"/>
              </w:rPr>
              <w:t>数量</w:t>
            </w:r>
          </w:p>
        </w:tc>
        <w:tc>
          <w:tcPr>
            <w:tcW w:w="682" w:type="pct"/>
            <w:tcBorders>
              <w:top w:val="single" w:color="auto" w:sz="12" w:space="0"/>
              <w:bottom w:val="double" w:color="auto" w:sz="6" w:space="0"/>
            </w:tcBorders>
            <w:vAlign w:val="center"/>
          </w:tcPr>
          <w:p w14:paraId="2FDDA7B4">
            <w:pPr>
              <w:keepNext/>
              <w:snapToGrid w:val="0"/>
              <w:spacing w:line="360" w:lineRule="auto"/>
              <w:jc w:val="center"/>
              <w:rPr>
                <w:rFonts w:cs="宋体"/>
                <w:color w:val="auto"/>
                <w:sz w:val="22"/>
                <w:szCs w:val="21"/>
              </w:rPr>
            </w:pPr>
            <w:r>
              <w:rPr>
                <w:rFonts w:hint="eastAsia" w:cs="宋体"/>
                <w:color w:val="auto"/>
                <w:sz w:val="22"/>
                <w:szCs w:val="21"/>
              </w:rPr>
              <w:t>单价（元）</w:t>
            </w:r>
          </w:p>
        </w:tc>
        <w:tc>
          <w:tcPr>
            <w:tcW w:w="552" w:type="pct"/>
            <w:tcBorders>
              <w:top w:val="single" w:color="auto" w:sz="12" w:space="0"/>
              <w:bottom w:val="double" w:color="auto" w:sz="6" w:space="0"/>
            </w:tcBorders>
            <w:vAlign w:val="center"/>
          </w:tcPr>
          <w:p w14:paraId="33788516">
            <w:pPr>
              <w:keepNext/>
              <w:snapToGrid w:val="0"/>
              <w:spacing w:line="360" w:lineRule="auto"/>
              <w:jc w:val="center"/>
              <w:rPr>
                <w:rFonts w:cs="宋体"/>
                <w:color w:val="auto"/>
                <w:sz w:val="22"/>
                <w:szCs w:val="21"/>
              </w:rPr>
            </w:pPr>
            <w:r>
              <w:rPr>
                <w:rFonts w:hint="eastAsia" w:cs="宋体"/>
                <w:color w:val="auto"/>
                <w:sz w:val="22"/>
                <w:szCs w:val="21"/>
              </w:rPr>
              <w:t>质量等级</w:t>
            </w:r>
          </w:p>
        </w:tc>
        <w:tc>
          <w:tcPr>
            <w:tcW w:w="552" w:type="pct"/>
            <w:tcBorders>
              <w:top w:val="single" w:color="auto" w:sz="12" w:space="0"/>
              <w:bottom w:val="double" w:color="auto" w:sz="6" w:space="0"/>
            </w:tcBorders>
            <w:vAlign w:val="center"/>
          </w:tcPr>
          <w:p w14:paraId="4CCB706F">
            <w:pPr>
              <w:keepNext/>
              <w:snapToGrid w:val="0"/>
              <w:spacing w:line="360" w:lineRule="auto"/>
              <w:jc w:val="center"/>
              <w:rPr>
                <w:rFonts w:cs="宋体"/>
                <w:color w:val="auto"/>
                <w:sz w:val="22"/>
                <w:szCs w:val="21"/>
              </w:rPr>
            </w:pPr>
            <w:r>
              <w:rPr>
                <w:rFonts w:hint="eastAsia" w:cs="宋体"/>
                <w:color w:val="auto"/>
                <w:sz w:val="22"/>
                <w:szCs w:val="21"/>
              </w:rPr>
              <w:t>供应时间</w:t>
            </w:r>
          </w:p>
        </w:tc>
        <w:tc>
          <w:tcPr>
            <w:tcW w:w="552" w:type="pct"/>
            <w:tcBorders>
              <w:top w:val="single" w:color="auto" w:sz="12" w:space="0"/>
              <w:bottom w:val="double" w:color="auto" w:sz="6" w:space="0"/>
            </w:tcBorders>
            <w:vAlign w:val="center"/>
          </w:tcPr>
          <w:p w14:paraId="1937E271">
            <w:pPr>
              <w:keepNext/>
              <w:snapToGrid w:val="0"/>
              <w:spacing w:line="360" w:lineRule="auto"/>
              <w:jc w:val="center"/>
              <w:rPr>
                <w:rFonts w:cs="宋体"/>
                <w:color w:val="auto"/>
                <w:sz w:val="22"/>
                <w:szCs w:val="21"/>
              </w:rPr>
            </w:pPr>
            <w:r>
              <w:rPr>
                <w:rFonts w:hint="eastAsia" w:cs="宋体"/>
                <w:color w:val="auto"/>
                <w:sz w:val="22"/>
                <w:szCs w:val="21"/>
              </w:rPr>
              <w:t>送达地点</w:t>
            </w:r>
          </w:p>
        </w:tc>
        <w:tc>
          <w:tcPr>
            <w:tcW w:w="292" w:type="pct"/>
            <w:tcBorders>
              <w:top w:val="single" w:color="auto" w:sz="12" w:space="0"/>
              <w:bottom w:val="double" w:color="auto" w:sz="6" w:space="0"/>
            </w:tcBorders>
            <w:vAlign w:val="center"/>
          </w:tcPr>
          <w:p w14:paraId="358B75E0">
            <w:pPr>
              <w:keepNext/>
              <w:snapToGrid w:val="0"/>
              <w:spacing w:line="360" w:lineRule="auto"/>
              <w:jc w:val="center"/>
              <w:rPr>
                <w:rFonts w:cs="宋体"/>
                <w:color w:val="auto"/>
                <w:sz w:val="22"/>
                <w:szCs w:val="21"/>
              </w:rPr>
            </w:pPr>
            <w:r>
              <w:rPr>
                <w:rFonts w:hint="eastAsia" w:cs="宋体"/>
                <w:color w:val="auto"/>
                <w:sz w:val="22"/>
                <w:szCs w:val="21"/>
              </w:rPr>
              <w:t>备注</w:t>
            </w:r>
          </w:p>
        </w:tc>
      </w:tr>
      <w:tr w14:paraId="0964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7A5B5AC3">
            <w:pPr>
              <w:keepNext/>
              <w:snapToGrid w:val="0"/>
              <w:spacing w:line="360" w:lineRule="auto"/>
              <w:jc w:val="center"/>
              <w:rPr>
                <w:rFonts w:cs="宋体"/>
                <w:color w:val="auto"/>
                <w:sz w:val="22"/>
                <w:szCs w:val="21"/>
              </w:rPr>
            </w:pPr>
          </w:p>
        </w:tc>
        <w:tc>
          <w:tcPr>
            <w:tcW w:w="941" w:type="pct"/>
            <w:tcBorders>
              <w:top w:val="double" w:color="auto" w:sz="6" w:space="0"/>
            </w:tcBorders>
            <w:vAlign w:val="center"/>
          </w:tcPr>
          <w:p w14:paraId="4E0B5D59">
            <w:pPr>
              <w:keepNext/>
              <w:snapToGrid w:val="0"/>
              <w:spacing w:line="360" w:lineRule="auto"/>
              <w:jc w:val="center"/>
              <w:rPr>
                <w:rFonts w:cs="宋体"/>
                <w:color w:val="auto"/>
                <w:sz w:val="22"/>
                <w:szCs w:val="21"/>
              </w:rPr>
            </w:pPr>
          </w:p>
        </w:tc>
        <w:tc>
          <w:tcPr>
            <w:tcW w:w="552" w:type="pct"/>
            <w:tcBorders>
              <w:top w:val="double" w:color="auto" w:sz="6" w:space="0"/>
            </w:tcBorders>
            <w:vAlign w:val="center"/>
          </w:tcPr>
          <w:p w14:paraId="50704730">
            <w:pPr>
              <w:keepNext/>
              <w:snapToGrid w:val="0"/>
              <w:spacing w:line="360" w:lineRule="auto"/>
              <w:jc w:val="center"/>
              <w:rPr>
                <w:rFonts w:cs="宋体"/>
                <w:color w:val="auto"/>
                <w:sz w:val="22"/>
                <w:szCs w:val="21"/>
              </w:rPr>
            </w:pPr>
          </w:p>
        </w:tc>
        <w:tc>
          <w:tcPr>
            <w:tcW w:w="292" w:type="pct"/>
            <w:tcBorders>
              <w:top w:val="double" w:color="auto" w:sz="6" w:space="0"/>
            </w:tcBorders>
            <w:vAlign w:val="center"/>
          </w:tcPr>
          <w:p w14:paraId="66732FFF">
            <w:pPr>
              <w:keepNext/>
              <w:snapToGrid w:val="0"/>
              <w:spacing w:line="360" w:lineRule="auto"/>
              <w:jc w:val="center"/>
              <w:rPr>
                <w:rFonts w:cs="宋体"/>
                <w:color w:val="auto"/>
                <w:sz w:val="22"/>
                <w:szCs w:val="21"/>
              </w:rPr>
            </w:pPr>
          </w:p>
        </w:tc>
        <w:tc>
          <w:tcPr>
            <w:tcW w:w="292" w:type="pct"/>
            <w:tcBorders>
              <w:top w:val="double" w:color="auto" w:sz="6" w:space="0"/>
            </w:tcBorders>
            <w:vAlign w:val="center"/>
          </w:tcPr>
          <w:p w14:paraId="74757B20">
            <w:pPr>
              <w:keepNext/>
              <w:snapToGrid w:val="0"/>
              <w:spacing w:line="360" w:lineRule="auto"/>
              <w:jc w:val="center"/>
              <w:rPr>
                <w:rFonts w:cs="宋体"/>
                <w:color w:val="auto"/>
                <w:sz w:val="22"/>
                <w:szCs w:val="21"/>
              </w:rPr>
            </w:pPr>
          </w:p>
        </w:tc>
        <w:tc>
          <w:tcPr>
            <w:tcW w:w="682" w:type="pct"/>
            <w:tcBorders>
              <w:top w:val="double" w:color="auto" w:sz="6" w:space="0"/>
            </w:tcBorders>
            <w:vAlign w:val="center"/>
          </w:tcPr>
          <w:p w14:paraId="3AE510C7">
            <w:pPr>
              <w:keepNext/>
              <w:snapToGrid w:val="0"/>
              <w:spacing w:line="360" w:lineRule="auto"/>
              <w:jc w:val="center"/>
              <w:rPr>
                <w:rFonts w:cs="宋体"/>
                <w:color w:val="auto"/>
                <w:sz w:val="22"/>
                <w:szCs w:val="21"/>
              </w:rPr>
            </w:pPr>
          </w:p>
        </w:tc>
        <w:tc>
          <w:tcPr>
            <w:tcW w:w="552" w:type="pct"/>
            <w:tcBorders>
              <w:top w:val="double" w:color="auto" w:sz="6" w:space="0"/>
            </w:tcBorders>
            <w:vAlign w:val="center"/>
          </w:tcPr>
          <w:p w14:paraId="19544947">
            <w:pPr>
              <w:keepNext/>
              <w:snapToGrid w:val="0"/>
              <w:spacing w:line="360" w:lineRule="auto"/>
              <w:jc w:val="center"/>
              <w:rPr>
                <w:rFonts w:cs="宋体"/>
                <w:color w:val="auto"/>
                <w:sz w:val="22"/>
                <w:szCs w:val="21"/>
              </w:rPr>
            </w:pPr>
          </w:p>
        </w:tc>
        <w:tc>
          <w:tcPr>
            <w:tcW w:w="552" w:type="pct"/>
            <w:tcBorders>
              <w:top w:val="double" w:color="auto" w:sz="6" w:space="0"/>
            </w:tcBorders>
            <w:vAlign w:val="center"/>
          </w:tcPr>
          <w:p w14:paraId="36EBD691">
            <w:pPr>
              <w:keepNext/>
              <w:snapToGrid w:val="0"/>
              <w:spacing w:line="360" w:lineRule="auto"/>
              <w:jc w:val="center"/>
              <w:rPr>
                <w:rFonts w:cs="宋体"/>
                <w:color w:val="auto"/>
                <w:sz w:val="22"/>
                <w:szCs w:val="21"/>
              </w:rPr>
            </w:pPr>
          </w:p>
        </w:tc>
        <w:tc>
          <w:tcPr>
            <w:tcW w:w="552" w:type="pct"/>
            <w:tcBorders>
              <w:top w:val="double" w:color="auto" w:sz="6" w:space="0"/>
            </w:tcBorders>
            <w:vAlign w:val="center"/>
          </w:tcPr>
          <w:p w14:paraId="066BFD9B">
            <w:pPr>
              <w:keepNext/>
              <w:snapToGrid w:val="0"/>
              <w:spacing w:line="360" w:lineRule="auto"/>
              <w:jc w:val="center"/>
              <w:rPr>
                <w:rFonts w:cs="宋体"/>
                <w:color w:val="auto"/>
                <w:sz w:val="22"/>
                <w:szCs w:val="21"/>
              </w:rPr>
            </w:pPr>
          </w:p>
        </w:tc>
        <w:tc>
          <w:tcPr>
            <w:tcW w:w="292" w:type="pct"/>
            <w:tcBorders>
              <w:top w:val="double" w:color="auto" w:sz="6" w:space="0"/>
            </w:tcBorders>
            <w:vAlign w:val="center"/>
          </w:tcPr>
          <w:p w14:paraId="2A2A6056">
            <w:pPr>
              <w:keepNext/>
              <w:snapToGrid w:val="0"/>
              <w:spacing w:line="360" w:lineRule="auto"/>
              <w:jc w:val="center"/>
              <w:rPr>
                <w:rFonts w:cs="宋体"/>
                <w:color w:val="auto"/>
                <w:sz w:val="22"/>
                <w:szCs w:val="21"/>
              </w:rPr>
            </w:pPr>
          </w:p>
        </w:tc>
      </w:tr>
      <w:tr w14:paraId="16A81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75772F2">
            <w:pPr>
              <w:snapToGrid w:val="0"/>
              <w:spacing w:line="360" w:lineRule="auto"/>
              <w:jc w:val="center"/>
              <w:rPr>
                <w:rFonts w:cs="宋体"/>
                <w:color w:val="auto"/>
                <w:sz w:val="22"/>
                <w:szCs w:val="21"/>
              </w:rPr>
            </w:pPr>
          </w:p>
        </w:tc>
        <w:tc>
          <w:tcPr>
            <w:tcW w:w="941" w:type="pct"/>
            <w:vAlign w:val="center"/>
          </w:tcPr>
          <w:p w14:paraId="272FF111">
            <w:pPr>
              <w:snapToGrid w:val="0"/>
              <w:spacing w:line="360" w:lineRule="auto"/>
              <w:jc w:val="center"/>
              <w:rPr>
                <w:rFonts w:cs="宋体"/>
                <w:color w:val="auto"/>
                <w:sz w:val="22"/>
                <w:szCs w:val="21"/>
              </w:rPr>
            </w:pPr>
          </w:p>
        </w:tc>
        <w:tc>
          <w:tcPr>
            <w:tcW w:w="552" w:type="pct"/>
            <w:vAlign w:val="center"/>
          </w:tcPr>
          <w:p w14:paraId="31529A93">
            <w:pPr>
              <w:snapToGrid w:val="0"/>
              <w:spacing w:line="360" w:lineRule="auto"/>
              <w:jc w:val="center"/>
              <w:rPr>
                <w:rFonts w:cs="宋体"/>
                <w:color w:val="auto"/>
                <w:sz w:val="22"/>
                <w:szCs w:val="21"/>
              </w:rPr>
            </w:pPr>
          </w:p>
        </w:tc>
        <w:tc>
          <w:tcPr>
            <w:tcW w:w="292" w:type="pct"/>
            <w:vAlign w:val="center"/>
          </w:tcPr>
          <w:p w14:paraId="0ABEEAA3">
            <w:pPr>
              <w:snapToGrid w:val="0"/>
              <w:spacing w:line="360" w:lineRule="auto"/>
              <w:jc w:val="center"/>
              <w:rPr>
                <w:rFonts w:cs="宋体"/>
                <w:color w:val="auto"/>
                <w:sz w:val="22"/>
                <w:szCs w:val="21"/>
              </w:rPr>
            </w:pPr>
          </w:p>
        </w:tc>
        <w:tc>
          <w:tcPr>
            <w:tcW w:w="292" w:type="pct"/>
            <w:vAlign w:val="center"/>
          </w:tcPr>
          <w:p w14:paraId="3C7E9911">
            <w:pPr>
              <w:snapToGrid w:val="0"/>
              <w:spacing w:line="360" w:lineRule="auto"/>
              <w:jc w:val="center"/>
              <w:rPr>
                <w:rFonts w:cs="宋体"/>
                <w:color w:val="auto"/>
                <w:sz w:val="22"/>
                <w:szCs w:val="21"/>
              </w:rPr>
            </w:pPr>
          </w:p>
        </w:tc>
        <w:tc>
          <w:tcPr>
            <w:tcW w:w="682" w:type="pct"/>
            <w:vAlign w:val="center"/>
          </w:tcPr>
          <w:p w14:paraId="200473E7">
            <w:pPr>
              <w:snapToGrid w:val="0"/>
              <w:spacing w:line="360" w:lineRule="auto"/>
              <w:jc w:val="center"/>
              <w:rPr>
                <w:rFonts w:cs="宋体"/>
                <w:color w:val="auto"/>
                <w:sz w:val="22"/>
                <w:szCs w:val="21"/>
              </w:rPr>
            </w:pPr>
          </w:p>
        </w:tc>
        <w:tc>
          <w:tcPr>
            <w:tcW w:w="552" w:type="pct"/>
            <w:vAlign w:val="center"/>
          </w:tcPr>
          <w:p w14:paraId="63A2E541">
            <w:pPr>
              <w:snapToGrid w:val="0"/>
              <w:spacing w:line="360" w:lineRule="auto"/>
              <w:jc w:val="center"/>
              <w:rPr>
                <w:rFonts w:cs="宋体"/>
                <w:color w:val="auto"/>
                <w:sz w:val="22"/>
                <w:szCs w:val="21"/>
              </w:rPr>
            </w:pPr>
          </w:p>
        </w:tc>
        <w:tc>
          <w:tcPr>
            <w:tcW w:w="552" w:type="pct"/>
            <w:vAlign w:val="center"/>
          </w:tcPr>
          <w:p w14:paraId="5F354150">
            <w:pPr>
              <w:snapToGrid w:val="0"/>
              <w:spacing w:line="360" w:lineRule="auto"/>
              <w:jc w:val="center"/>
              <w:rPr>
                <w:rFonts w:cs="宋体"/>
                <w:color w:val="auto"/>
                <w:sz w:val="22"/>
                <w:szCs w:val="21"/>
              </w:rPr>
            </w:pPr>
          </w:p>
        </w:tc>
        <w:tc>
          <w:tcPr>
            <w:tcW w:w="552" w:type="pct"/>
            <w:vAlign w:val="center"/>
          </w:tcPr>
          <w:p w14:paraId="7C888ED9">
            <w:pPr>
              <w:snapToGrid w:val="0"/>
              <w:spacing w:line="360" w:lineRule="auto"/>
              <w:jc w:val="center"/>
              <w:rPr>
                <w:rFonts w:cs="宋体"/>
                <w:color w:val="auto"/>
                <w:sz w:val="22"/>
                <w:szCs w:val="21"/>
              </w:rPr>
            </w:pPr>
          </w:p>
        </w:tc>
        <w:tc>
          <w:tcPr>
            <w:tcW w:w="292" w:type="pct"/>
            <w:vAlign w:val="center"/>
          </w:tcPr>
          <w:p w14:paraId="63BFE966">
            <w:pPr>
              <w:snapToGrid w:val="0"/>
              <w:spacing w:line="360" w:lineRule="auto"/>
              <w:jc w:val="center"/>
              <w:rPr>
                <w:rFonts w:cs="宋体"/>
                <w:color w:val="auto"/>
                <w:sz w:val="22"/>
                <w:szCs w:val="21"/>
              </w:rPr>
            </w:pPr>
          </w:p>
        </w:tc>
      </w:tr>
      <w:tr w14:paraId="3E803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1B222A1D">
            <w:pPr>
              <w:snapToGrid w:val="0"/>
              <w:spacing w:line="360" w:lineRule="auto"/>
              <w:jc w:val="center"/>
              <w:rPr>
                <w:rFonts w:cs="宋体"/>
                <w:color w:val="auto"/>
                <w:sz w:val="22"/>
                <w:szCs w:val="21"/>
              </w:rPr>
            </w:pPr>
          </w:p>
        </w:tc>
        <w:tc>
          <w:tcPr>
            <w:tcW w:w="941" w:type="pct"/>
            <w:tcBorders>
              <w:bottom w:val="single" w:color="auto" w:sz="12" w:space="0"/>
            </w:tcBorders>
            <w:vAlign w:val="center"/>
          </w:tcPr>
          <w:p w14:paraId="1279A3D5">
            <w:pPr>
              <w:snapToGrid w:val="0"/>
              <w:spacing w:line="360" w:lineRule="auto"/>
              <w:jc w:val="center"/>
              <w:rPr>
                <w:rFonts w:cs="宋体"/>
                <w:color w:val="auto"/>
                <w:sz w:val="22"/>
                <w:szCs w:val="21"/>
              </w:rPr>
            </w:pPr>
          </w:p>
        </w:tc>
        <w:tc>
          <w:tcPr>
            <w:tcW w:w="552" w:type="pct"/>
            <w:tcBorders>
              <w:bottom w:val="single" w:color="auto" w:sz="12" w:space="0"/>
            </w:tcBorders>
            <w:vAlign w:val="center"/>
          </w:tcPr>
          <w:p w14:paraId="26B92530">
            <w:pPr>
              <w:snapToGrid w:val="0"/>
              <w:spacing w:line="360" w:lineRule="auto"/>
              <w:jc w:val="center"/>
              <w:rPr>
                <w:rFonts w:cs="宋体"/>
                <w:color w:val="auto"/>
                <w:sz w:val="22"/>
                <w:szCs w:val="21"/>
              </w:rPr>
            </w:pPr>
          </w:p>
        </w:tc>
        <w:tc>
          <w:tcPr>
            <w:tcW w:w="292" w:type="pct"/>
            <w:tcBorders>
              <w:bottom w:val="single" w:color="auto" w:sz="12" w:space="0"/>
            </w:tcBorders>
            <w:vAlign w:val="center"/>
          </w:tcPr>
          <w:p w14:paraId="3801B1AA">
            <w:pPr>
              <w:snapToGrid w:val="0"/>
              <w:spacing w:line="360" w:lineRule="auto"/>
              <w:jc w:val="center"/>
              <w:rPr>
                <w:rFonts w:cs="宋体"/>
                <w:color w:val="auto"/>
                <w:sz w:val="22"/>
                <w:szCs w:val="21"/>
              </w:rPr>
            </w:pPr>
          </w:p>
        </w:tc>
        <w:tc>
          <w:tcPr>
            <w:tcW w:w="292" w:type="pct"/>
            <w:tcBorders>
              <w:bottom w:val="single" w:color="auto" w:sz="12" w:space="0"/>
            </w:tcBorders>
            <w:vAlign w:val="center"/>
          </w:tcPr>
          <w:p w14:paraId="731738C7">
            <w:pPr>
              <w:snapToGrid w:val="0"/>
              <w:spacing w:line="360" w:lineRule="auto"/>
              <w:jc w:val="center"/>
              <w:rPr>
                <w:rFonts w:cs="宋体"/>
                <w:color w:val="auto"/>
                <w:sz w:val="22"/>
                <w:szCs w:val="21"/>
              </w:rPr>
            </w:pPr>
          </w:p>
        </w:tc>
        <w:tc>
          <w:tcPr>
            <w:tcW w:w="682" w:type="pct"/>
            <w:tcBorders>
              <w:bottom w:val="single" w:color="auto" w:sz="12" w:space="0"/>
            </w:tcBorders>
            <w:vAlign w:val="center"/>
          </w:tcPr>
          <w:p w14:paraId="3B0800AB">
            <w:pPr>
              <w:snapToGrid w:val="0"/>
              <w:spacing w:line="360" w:lineRule="auto"/>
              <w:jc w:val="center"/>
              <w:rPr>
                <w:rFonts w:cs="宋体"/>
                <w:color w:val="auto"/>
                <w:sz w:val="22"/>
                <w:szCs w:val="21"/>
              </w:rPr>
            </w:pPr>
          </w:p>
        </w:tc>
        <w:tc>
          <w:tcPr>
            <w:tcW w:w="552" w:type="pct"/>
            <w:tcBorders>
              <w:bottom w:val="single" w:color="auto" w:sz="12" w:space="0"/>
            </w:tcBorders>
            <w:vAlign w:val="center"/>
          </w:tcPr>
          <w:p w14:paraId="64E23FA0">
            <w:pPr>
              <w:snapToGrid w:val="0"/>
              <w:spacing w:line="360" w:lineRule="auto"/>
              <w:jc w:val="center"/>
              <w:rPr>
                <w:rFonts w:cs="宋体"/>
                <w:color w:val="auto"/>
                <w:sz w:val="22"/>
                <w:szCs w:val="21"/>
              </w:rPr>
            </w:pPr>
          </w:p>
        </w:tc>
        <w:tc>
          <w:tcPr>
            <w:tcW w:w="552" w:type="pct"/>
            <w:tcBorders>
              <w:bottom w:val="single" w:color="auto" w:sz="12" w:space="0"/>
            </w:tcBorders>
            <w:vAlign w:val="center"/>
          </w:tcPr>
          <w:p w14:paraId="5BA38DEB">
            <w:pPr>
              <w:snapToGrid w:val="0"/>
              <w:spacing w:line="360" w:lineRule="auto"/>
              <w:jc w:val="center"/>
              <w:rPr>
                <w:rFonts w:cs="宋体"/>
                <w:color w:val="auto"/>
                <w:sz w:val="22"/>
                <w:szCs w:val="21"/>
              </w:rPr>
            </w:pPr>
          </w:p>
        </w:tc>
        <w:tc>
          <w:tcPr>
            <w:tcW w:w="552" w:type="pct"/>
            <w:tcBorders>
              <w:bottom w:val="single" w:color="auto" w:sz="12" w:space="0"/>
            </w:tcBorders>
            <w:vAlign w:val="center"/>
          </w:tcPr>
          <w:p w14:paraId="45E662A8">
            <w:pPr>
              <w:snapToGrid w:val="0"/>
              <w:spacing w:line="360" w:lineRule="auto"/>
              <w:jc w:val="center"/>
              <w:rPr>
                <w:rFonts w:cs="宋体"/>
                <w:color w:val="auto"/>
                <w:sz w:val="22"/>
                <w:szCs w:val="21"/>
              </w:rPr>
            </w:pPr>
          </w:p>
        </w:tc>
        <w:tc>
          <w:tcPr>
            <w:tcW w:w="292" w:type="pct"/>
            <w:tcBorders>
              <w:bottom w:val="single" w:color="auto" w:sz="12" w:space="0"/>
            </w:tcBorders>
            <w:vAlign w:val="center"/>
          </w:tcPr>
          <w:p w14:paraId="044EE506">
            <w:pPr>
              <w:snapToGrid w:val="0"/>
              <w:spacing w:line="360" w:lineRule="auto"/>
              <w:jc w:val="center"/>
              <w:rPr>
                <w:rFonts w:cs="宋体"/>
                <w:color w:val="auto"/>
                <w:sz w:val="22"/>
                <w:szCs w:val="21"/>
              </w:rPr>
            </w:pPr>
          </w:p>
        </w:tc>
      </w:tr>
    </w:tbl>
    <w:p w14:paraId="519BD485">
      <w:pPr>
        <w:spacing w:before="312" w:beforeLines="100" w:after="312" w:afterLines="100"/>
        <w:outlineLvl w:val="2"/>
        <w:rPr>
          <w:rFonts w:ascii="Times New Roman" w:eastAsia="黑体"/>
          <w:color w:val="auto"/>
          <w:szCs w:val="24"/>
        </w:rPr>
      </w:pPr>
      <w:r>
        <w:rPr>
          <w:rFonts w:hint="eastAsia" w:cs="宋体"/>
          <w:bCs/>
          <w:color w:val="auto"/>
        </w:rPr>
        <w:br w:type="page"/>
      </w:r>
      <w:bookmarkStart w:id="642" w:name="_Toc128950237"/>
      <w:r>
        <w:rPr>
          <w:rFonts w:hint="eastAsia" w:ascii="Times New Roman" w:eastAsia="黑体"/>
          <w:color w:val="auto"/>
          <w:szCs w:val="24"/>
        </w:rPr>
        <w:t>附件3：工程质量保修书（房屋建筑工程）</w:t>
      </w:r>
      <w:bookmarkEnd w:id="642"/>
    </w:p>
    <w:p w14:paraId="586F9231">
      <w:pPr>
        <w:adjustRightInd w:val="0"/>
        <w:snapToGrid w:val="0"/>
        <w:spacing w:before="156" w:beforeLines="50" w:after="156" w:afterLines="50" w:line="360" w:lineRule="auto"/>
        <w:jc w:val="center"/>
        <w:rPr>
          <w:rFonts w:cs="宋体"/>
          <w:b/>
          <w:color w:val="auto"/>
        </w:rPr>
      </w:pPr>
      <w:r>
        <w:rPr>
          <w:rFonts w:hint="eastAsia" w:cs="宋体"/>
          <w:b/>
          <w:color w:val="auto"/>
        </w:rPr>
        <w:t>工程质量保修书</w:t>
      </w:r>
    </w:p>
    <w:p w14:paraId="004356FC">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发包人（全称）：</w:t>
      </w:r>
      <w:r>
        <w:rPr>
          <w:rFonts w:hint="eastAsia" w:cs="宋体"/>
          <w:color w:val="auto"/>
          <w:sz w:val="21"/>
          <w:szCs w:val="21"/>
          <w:u w:val="single"/>
        </w:rPr>
        <w:t xml:space="preserve">                                </w:t>
      </w:r>
      <w:r>
        <w:rPr>
          <w:rFonts w:hint="eastAsia" w:cs="宋体"/>
          <w:color w:val="auto"/>
          <w:sz w:val="21"/>
          <w:szCs w:val="21"/>
        </w:rPr>
        <w:t xml:space="preserve"> </w:t>
      </w:r>
    </w:p>
    <w:p w14:paraId="3F119114">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承包人（全称）：</w:t>
      </w:r>
      <w:r>
        <w:rPr>
          <w:rFonts w:hint="eastAsia" w:cs="宋体"/>
          <w:color w:val="auto"/>
          <w:sz w:val="21"/>
          <w:szCs w:val="21"/>
          <w:u w:val="single"/>
        </w:rPr>
        <w:t xml:space="preserve">                                </w:t>
      </w:r>
      <w:r>
        <w:rPr>
          <w:rFonts w:hint="eastAsia" w:cs="宋体"/>
          <w:color w:val="auto"/>
          <w:sz w:val="21"/>
          <w:szCs w:val="21"/>
        </w:rPr>
        <w:t xml:space="preserve"> </w:t>
      </w:r>
    </w:p>
    <w:p w14:paraId="4BC17E58">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发包人和承包人根据《中华人民共和国建筑法》和《建设工程质量管理条例》，经协商一致就_______________（工程全称）签订工程质量保修书。</w:t>
      </w:r>
    </w:p>
    <w:p w14:paraId="2882BAD9">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一、工程质量保修范围和内容</w:t>
      </w:r>
    </w:p>
    <w:p w14:paraId="436ABB30">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承包人在质量保修期内，按照有关法律规定和合同约定，承担工程质量保修责任。</w:t>
      </w:r>
    </w:p>
    <w:p w14:paraId="7879D3C8">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u w:val="single"/>
        </w:rPr>
        <w:t xml:space="preserve">                </w:t>
      </w:r>
      <w:r>
        <w:rPr>
          <w:rFonts w:hint="eastAsia" w:cs="宋体"/>
          <w:color w:val="auto"/>
          <w:sz w:val="21"/>
          <w:szCs w:val="21"/>
        </w:rPr>
        <w:t>。</w:t>
      </w:r>
    </w:p>
    <w:p w14:paraId="1A66066E">
      <w:pPr>
        <w:adjustRightInd w:val="0"/>
        <w:snapToGrid w:val="0"/>
        <w:spacing w:line="360" w:lineRule="auto"/>
        <w:ind w:firstLine="413" w:firstLineChars="196"/>
        <w:rPr>
          <w:rFonts w:cs="宋体"/>
          <w:b/>
          <w:color w:val="auto"/>
          <w:sz w:val="21"/>
          <w:szCs w:val="21"/>
        </w:rPr>
      </w:pPr>
      <w:r>
        <w:rPr>
          <w:rFonts w:hint="eastAsia" w:cs="宋体"/>
          <w:b/>
          <w:color w:val="auto"/>
          <w:sz w:val="21"/>
          <w:szCs w:val="21"/>
        </w:rPr>
        <w:t>二、质量保修期</w:t>
      </w:r>
    </w:p>
    <w:p w14:paraId="644FBCAC">
      <w:pPr>
        <w:adjustRightInd w:val="0"/>
        <w:snapToGrid w:val="0"/>
        <w:spacing w:line="360" w:lineRule="auto"/>
        <w:ind w:firstLine="420" w:firstLineChars="200"/>
        <w:rPr>
          <w:rFonts w:cs="宋体"/>
          <w:color w:val="auto"/>
          <w:sz w:val="21"/>
          <w:szCs w:val="21"/>
        </w:rPr>
      </w:pPr>
      <w:r>
        <w:rPr>
          <w:rFonts w:hint="eastAsia" w:cs="宋体"/>
          <w:color w:val="auto"/>
          <w:sz w:val="21"/>
          <w:szCs w:val="21"/>
        </w:rPr>
        <w:t>根据《建设工程质量管理条例》及有关规定，工程的质量保修期如下：</w:t>
      </w:r>
    </w:p>
    <w:p w14:paraId="3256E4B5">
      <w:pPr>
        <w:adjustRightInd w:val="0"/>
        <w:snapToGrid w:val="0"/>
        <w:spacing w:line="360" w:lineRule="auto"/>
        <w:ind w:firstLine="420" w:firstLineChars="200"/>
        <w:rPr>
          <w:rFonts w:cs="宋体"/>
          <w:color w:val="auto"/>
          <w:sz w:val="21"/>
          <w:szCs w:val="21"/>
        </w:rPr>
      </w:pPr>
      <w:r>
        <w:rPr>
          <w:rFonts w:hint="eastAsia" w:cs="宋体"/>
          <w:color w:val="auto"/>
          <w:sz w:val="21"/>
          <w:szCs w:val="21"/>
        </w:rPr>
        <w:t>1. 地基基础工程和主体结构工程为设计文件规定的工程合理使用年限；</w:t>
      </w:r>
    </w:p>
    <w:p w14:paraId="6EA2F89D">
      <w:pPr>
        <w:adjustRightInd w:val="0"/>
        <w:snapToGrid w:val="0"/>
        <w:spacing w:line="360" w:lineRule="auto"/>
        <w:ind w:firstLine="420" w:firstLineChars="200"/>
        <w:rPr>
          <w:rFonts w:cs="宋体"/>
          <w:color w:val="auto"/>
          <w:sz w:val="21"/>
          <w:szCs w:val="21"/>
        </w:rPr>
      </w:pPr>
      <w:r>
        <w:rPr>
          <w:rFonts w:hint="eastAsia" w:cs="宋体"/>
          <w:color w:val="auto"/>
          <w:sz w:val="21"/>
          <w:szCs w:val="21"/>
        </w:rPr>
        <w:t>2. 屋面防水工程、有防水要求的卫生间、房间和外墙面的防渗为</w:t>
      </w:r>
      <w:r>
        <w:rPr>
          <w:rFonts w:hint="eastAsia" w:cs="宋体"/>
          <w:color w:val="auto"/>
          <w:sz w:val="21"/>
          <w:szCs w:val="21"/>
          <w:u w:val="single"/>
        </w:rPr>
        <w:t>5</w:t>
      </w:r>
      <w:r>
        <w:rPr>
          <w:rFonts w:hint="eastAsia" w:cs="宋体"/>
          <w:color w:val="auto"/>
          <w:sz w:val="21"/>
          <w:szCs w:val="21"/>
        </w:rPr>
        <w:t>年；</w:t>
      </w:r>
    </w:p>
    <w:p w14:paraId="0B51AC06">
      <w:pPr>
        <w:adjustRightInd w:val="0"/>
        <w:snapToGrid w:val="0"/>
        <w:spacing w:line="360" w:lineRule="auto"/>
        <w:ind w:firstLine="420" w:firstLineChars="200"/>
        <w:rPr>
          <w:rFonts w:cs="宋体"/>
          <w:color w:val="auto"/>
          <w:sz w:val="21"/>
          <w:szCs w:val="21"/>
        </w:rPr>
      </w:pPr>
      <w:r>
        <w:rPr>
          <w:rFonts w:hint="eastAsia" w:cs="宋体"/>
          <w:color w:val="auto"/>
          <w:sz w:val="21"/>
          <w:szCs w:val="21"/>
        </w:rPr>
        <w:t>3. 装修工程为</w:t>
      </w:r>
      <w:r>
        <w:rPr>
          <w:rFonts w:hint="eastAsia" w:cs="宋体"/>
          <w:color w:val="auto"/>
          <w:sz w:val="21"/>
          <w:szCs w:val="21"/>
          <w:u w:val="single"/>
        </w:rPr>
        <w:t>2</w:t>
      </w:r>
      <w:r>
        <w:rPr>
          <w:rFonts w:hint="eastAsia" w:cs="宋体"/>
          <w:color w:val="auto"/>
          <w:sz w:val="21"/>
          <w:szCs w:val="21"/>
        </w:rPr>
        <w:t>年；</w:t>
      </w:r>
    </w:p>
    <w:p w14:paraId="35240509">
      <w:pPr>
        <w:adjustRightInd w:val="0"/>
        <w:snapToGrid w:val="0"/>
        <w:spacing w:line="360" w:lineRule="auto"/>
        <w:ind w:firstLine="420" w:firstLineChars="200"/>
        <w:rPr>
          <w:rFonts w:cs="宋体"/>
          <w:color w:val="auto"/>
          <w:sz w:val="21"/>
          <w:szCs w:val="21"/>
        </w:rPr>
      </w:pPr>
      <w:r>
        <w:rPr>
          <w:rFonts w:hint="eastAsia" w:cs="宋体"/>
          <w:color w:val="auto"/>
          <w:sz w:val="21"/>
          <w:szCs w:val="21"/>
        </w:rPr>
        <w:t>4. 电气管线、给排水管道、设备安装工程为</w:t>
      </w:r>
      <w:r>
        <w:rPr>
          <w:rFonts w:hint="eastAsia" w:cs="宋体"/>
          <w:color w:val="auto"/>
          <w:sz w:val="21"/>
          <w:szCs w:val="21"/>
          <w:u w:val="single"/>
        </w:rPr>
        <w:t>2</w:t>
      </w:r>
      <w:r>
        <w:rPr>
          <w:rFonts w:hint="eastAsia" w:cs="宋体"/>
          <w:color w:val="auto"/>
          <w:sz w:val="21"/>
          <w:szCs w:val="21"/>
        </w:rPr>
        <w:t>年；</w:t>
      </w:r>
    </w:p>
    <w:p w14:paraId="334C0457">
      <w:pPr>
        <w:adjustRightInd w:val="0"/>
        <w:snapToGrid w:val="0"/>
        <w:spacing w:line="360" w:lineRule="auto"/>
        <w:ind w:firstLine="420" w:firstLineChars="200"/>
        <w:rPr>
          <w:rFonts w:cs="宋体"/>
          <w:color w:val="auto"/>
          <w:sz w:val="21"/>
          <w:szCs w:val="21"/>
        </w:rPr>
      </w:pPr>
      <w:r>
        <w:rPr>
          <w:rFonts w:hint="eastAsia" w:cs="宋体"/>
          <w:color w:val="auto"/>
          <w:sz w:val="21"/>
          <w:szCs w:val="21"/>
        </w:rPr>
        <w:t>5. 供热与供冷系统为</w:t>
      </w:r>
      <w:r>
        <w:rPr>
          <w:rFonts w:hint="eastAsia" w:cs="宋体"/>
          <w:color w:val="auto"/>
          <w:sz w:val="21"/>
          <w:szCs w:val="21"/>
          <w:u w:val="single"/>
        </w:rPr>
        <w:t>2</w:t>
      </w:r>
      <w:r>
        <w:rPr>
          <w:rFonts w:hint="eastAsia" w:cs="宋体"/>
          <w:color w:val="auto"/>
          <w:sz w:val="21"/>
          <w:szCs w:val="21"/>
        </w:rPr>
        <w:t>个采暖期、供冷期；</w:t>
      </w:r>
    </w:p>
    <w:p w14:paraId="0EDEC90B">
      <w:pPr>
        <w:adjustRightInd w:val="0"/>
        <w:snapToGrid w:val="0"/>
        <w:spacing w:line="360" w:lineRule="auto"/>
        <w:ind w:firstLine="420" w:firstLineChars="200"/>
        <w:rPr>
          <w:rFonts w:cs="宋体"/>
          <w:color w:val="auto"/>
          <w:sz w:val="21"/>
          <w:szCs w:val="21"/>
        </w:rPr>
      </w:pPr>
      <w:r>
        <w:rPr>
          <w:rFonts w:hint="eastAsia" w:cs="宋体"/>
          <w:color w:val="auto"/>
          <w:sz w:val="21"/>
          <w:szCs w:val="21"/>
        </w:rPr>
        <w:t>6. 住宅小区内的给排水设施、道路等配套工程为</w:t>
      </w:r>
      <w:r>
        <w:rPr>
          <w:rFonts w:hint="eastAsia" w:cs="宋体"/>
          <w:color w:val="auto"/>
          <w:sz w:val="21"/>
          <w:szCs w:val="21"/>
          <w:u w:val="single"/>
        </w:rPr>
        <w:t>2</w:t>
      </w:r>
      <w:r>
        <w:rPr>
          <w:rFonts w:hint="eastAsia" w:cs="宋体"/>
          <w:color w:val="auto"/>
          <w:sz w:val="21"/>
          <w:szCs w:val="21"/>
        </w:rPr>
        <w:t>年；</w:t>
      </w:r>
    </w:p>
    <w:p w14:paraId="329E2213">
      <w:pPr>
        <w:adjustRightInd w:val="0"/>
        <w:snapToGrid w:val="0"/>
        <w:spacing w:line="360" w:lineRule="auto"/>
        <w:ind w:firstLine="420" w:firstLineChars="200"/>
        <w:rPr>
          <w:rFonts w:cs="宋体"/>
          <w:color w:val="auto"/>
          <w:sz w:val="21"/>
          <w:szCs w:val="21"/>
        </w:rPr>
      </w:pPr>
      <w:r>
        <w:rPr>
          <w:rFonts w:hint="eastAsia" w:cs="宋体"/>
          <w:color w:val="auto"/>
          <w:sz w:val="21"/>
          <w:szCs w:val="21"/>
        </w:rPr>
        <w:t>7. 其他项目保修期限约定如下：</w:t>
      </w:r>
      <w:r>
        <w:rPr>
          <w:rFonts w:hint="eastAsia" w:cs="宋体"/>
          <w:color w:val="auto"/>
          <w:sz w:val="21"/>
          <w:szCs w:val="21"/>
          <w:u w:val="single"/>
        </w:rPr>
        <w:t>保温工程5年</w:t>
      </w:r>
      <w:r>
        <w:rPr>
          <w:rFonts w:hint="eastAsia" w:cs="宋体"/>
          <w:color w:val="auto"/>
          <w:sz w:val="21"/>
          <w:szCs w:val="21"/>
        </w:rPr>
        <w:t>。</w:t>
      </w:r>
    </w:p>
    <w:p w14:paraId="42624DF4">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质量保修期自工程竣工验收合格之日起计算。</w:t>
      </w:r>
    </w:p>
    <w:p w14:paraId="48CD78EA">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三、缺陷责任期</w:t>
      </w:r>
    </w:p>
    <w:p w14:paraId="3EADF1AD">
      <w:pPr>
        <w:adjustRightInd w:val="0"/>
        <w:snapToGrid w:val="0"/>
        <w:spacing w:line="360" w:lineRule="auto"/>
        <w:ind w:firstLine="420" w:firstLineChars="200"/>
        <w:rPr>
          <w:rFonts w:cs="宋体"/>
          <w:color w:val="auto"/>
          <w:sz w:val="21"/>
          <w:szCs w:val="21"/>
        </w:rPr>
      </w:pPr>
      <w:r>
        <w:rPr>
          <w:rFonts w:hint="eastAsia" w:cs="宋体"/>
          <w:color w:val="auto"/>
          <w:sz w:val="21"/>
          <w:szCs w:val="21"/>
        </w:rPr>
        <w:t>工程缺陷责任期为</w:t>
      </w:r>
      <w:r>
        <w:rPr>
          <w:rFonts w:hint="eastAsia" w:cs="宋体"/>
          <w:color w:val="auto"/>
          <w:sz w:val="21"/>
          <w:szCs w:val="21"/>
          <w:u w:val="single"/>
        </w:rPr>
        <w:t xml:space="preserve">          </w:t>
      </w:r>
      <w:r>
        <w:rPr>
          <w:rFonts w:hint="eastAsia" w:cs="宋体"/>
          <w:color w:val="auto"/>
          <w:sz w:val="21"/>
          <w:szCs w:val="21"/>
        </w:rPr>
        <w:t>，缺陷责任期自工程竣工验收合格之日起计算。单位工程先于全部工程进行验收，单位工程缺陷责任期自单位工程验收合格之日起算。</w:t>
      </w:r>
    </w:p>
    <w:p w14:paraId="2C0A6FB2">
      <w:pPr>
        <w:adjustRightInd w:val="0"/>
        <w:snapToGrid w:val="0"/>
        <w:spacing w:line="360" w:lineRule="auto"/>
        <w:ind w:firstLine="420" w:firstLineChars="200"/>
        <w:rPr>
          <w:rFonts w:cs="宋体"/>
          <w:b/>
          <w:color w:val="auto"/>
          <w:sz w:val="21"/>
          <w:szCs w:val="21"/>
        </w:rPr>
      </w:pPr>
      <w:r>
        <w:rPr>
          <w:rFonts w:hint="eastAsia" w:cs="宋体"/>
          <w:color w:val="auto"/>
          <w:sz w:val="21"/>
          <w:szCs w:val="21"/>
        </w:rPr>
        <w:t>缺陷责任期终止后，发包人应退还剩余的质量保证金。</w:t>
      </w:r>
    </w:p>
    <w:p w14:paraId="63EC00E9">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四、质量保修责任</w:t>
      </w:r>
    </w:p>
    <w:p w14:paraId="1D72CAAC">
      <w:pPr>
        <w:adjustRightInd w:val="0"/>
        <w:snapToGrid w:val="0"/>
        <w:spacing w:line="360" w:lineRule="auto"/>
        <w:ind w:firstLine="430" w:firstLineChars="205"/>
        <w:rPr>
          <w:rFonts w:cs="宋体"/>
          <w:color w:val="auto"/>
          <w:sz w:val="21"/>
          <w:szCs w:val="21"/>
        </w:rPr>
      </w:pPr>
      <w:r>
        <w:rPr>
          <w:rFonts w:hint="eastAsia" w:cs="宋体"/>
          <w:color w:val="auto"/>
          <w:sz w:val="21"/>
          <w:szCs w:val="21"/>
        </w:rPr>
        <w:t>1. 属于保修范围、内容的项目，承包人应当在接到保修通知之日起7天内派人保修。承包人不在约定期限内派人保修的，发包人可以委托他人修理。</w:t>
      </w:r>
    </w:p>
    <w:p w14:paraId="397B8851">
      <w:pPr>
        <w:adjustRightInd w:val="0"/>
        <w:snapToGrid w:val="0"/>
        <w:spacing w:line="360" w:lineRule="auto"/>
        <w:ind w:firstLine="430" w:firstLineChars="205"/>
        <w:rPr>
          <w:rFonts w:cs="宋体"/>
          <w:color w:val="auto"/>
          <w:sz w:val="21"/>
          <w:szCs w:val="21"/>
        </w:rPr>
      </w:pPr>
      <w:r>
        <w:rPr>
          <w:rFonts w:hint="eastAsia" w:cs="宋体"/>
          <w:color w:val="auto"/>
          <w:sz w:val="21"/>
          <w:szCs w:val="21"/>
        </w:rPr>
        <w:t>2. 发生紧急事故需抢修的，承包人在接到事故通知后，应当立即到达事故现场抢修。</w:t>
      </w:r>
    </w:p>
    <w:p w14:paraId="6A2C7858">
      <w:pPr>
        <w:adjustRightInd w:val="0"/>
        <w:snapToGrid w:val="0"/>
        <w:spacing w:line="360" w:lineRule="auto"/>
        <w:ind w:firstLine="430" w:firstLineChars="205"/>
        <w:rPr>
          <w:rFonts w:cs="宋体"/>
          <w:color w:val="auto"/>
          <w:sz w:val="21"/>
          <w:szCs w:val="21"/>
        </w:rPr>
      </w:pPr>
      <w:r>
        <w:rPr>
          <w:rFonts w:hint="eastAsia" w:cs="宋体"/>
          <w:color w:val="auto"/>
          <w:sz w:val="21"/>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A64DC1F">
      <w:pPr>
        <w:adjustRightInd w:val="0"/>
        <w:snapToGrid w:val="0"/>
        <w:spacing w:line="360" w:lineRule="auto"/>
        <w:ind w:firstLine="430" w:firstLineChars="205"/>
        <w:rPr>
          <w:rFonts w:cs="宋体"/>
          <w:color w:val="auto"/>
          <w:sz w:val="21"/>
          <w:szCs w:val="21"/>
        </w:rPr>
      </w:pPr>
      <w:r>
        <w:rPr>
          <w:rFonts w:hint="eastAsia" w:cs="宋体"/>
          <w:color w:val="auto"/>
          <w:sz w:val="21"/>
          <w:szCs w:val="21"/>
        </w:rPr>
        <w:t>4. 质量保修完成后，由发包人组织验收。</w:t>
      </w:r>
    </w:p>
    <w:p w14:paraId="0FA8397D">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五、保修费用</w:t>
      </w:r>
    </w:p>
    <w:p w14:paraId="43578AB4">
      <w:pPr>
        <w:adjustRightInd w:val="0"/>
        <w:snapToGrid w:val="0"/>
        <w:spacing w:line="360" w:lineRule="auto"/>
        <w:ind w:firstLine="420" w:firstLineChars="200"/>
        <w:rPr>
          <w:rFonts w:cs="宋体"/>
          <w:color w:val="auto"/>
          <w:sz w:val="21"/>
          <w:szCs w:val="21"/>
        </w:rPr>
      </w:pPr>
      <w:r>
        <w:rPr>
          <w:rFonts w:hint="eastAsia" w:cs="宋体"/>
          <w:color w:val="auto"/>
          <w:sz w:val="21"/>
          <w:szCs w:val="21"/>
        </w:rPr>
        <w:t>保修费用由造成质量缺陷的责任方承担。</w:t>
      </w:r>
    </w:p>
    <w:p w14:paraId="0A221AE9">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六、双方约定的其他工程质量保修事项：</w:t>
      </w:r>
      <w:r>
        <w:rPr>
          <w:rFonts w:hint="eastAsia" w:cs="宋体"/>
          <w:b/>
          <w:color w:val="auto"/>
          <w:sz w:val="21"/>
          <w:szCs w:val="21"/>
          <w:u w:val="single"/>
        </w:rPr>
        <w:t xml:space="preserve">             </w:t>
      </w:r>
      <w:r>
        <w:rPr>
          <w:rFonts w:hint="eastAsia" w:cs="宋体"/>
          <w:b/>
          <w:color w:val="auto"/>
          <w:sz w:val="21"/>
          <w:szCs w:val="21"/>
        </w:rPr>
        <w:t>。</w:t>
      </w:r>
    </w:p>
    <w:p w14:paraId="29BB9374">
      <w:pPr>
        <w:adjustRightInd w:val="0"/>
        <w:snapToGrid w:val="0"/>
        <w:spacing w:line="360" w:lineRule="auto"/>
        <w:ind w:firstLine="399" w:firstLineChars="190"/>
        <w:rPr>
          <w:rFonts w:cs="宋体"/>
          <w:color w:val="auto"/>
          <w:sz w:val="21"/>
          <w:szCs w:val="21"/>
        </w:rPr>
      </w:pPr>
      <w:r>
        <w:rPr>
          <w:rFonts w:hint="eastAsia" w:cs="宋体"/>
          <w:color w:val="auto"/>
          <w:sz w:val="21"/>
          <w:szCs w:val="21"/>
        </w:rPr>
        <w:t>工程质量保修书由发包人、承包人在工程竣工验收前共同签署，作为施工合同附件，其有效期限至保修期满。</w:t>
      </w:r>
    </w:p>
    <w:p w14:paraId="72513A1D">
      <w:pPr>
        <w:adjustRightInd w:val="0"/>
        <w:snapToGrid w:val="0"/>
        <w:spacing w:line="360" w:lineRule="auto"/>
        <w:ind w:firstLine="420"/>
        <w:rPr>
          <w:rFonts w:cs="宋体"/>
          <w:color w:val="auto"/>
          <w:sz w:val="21"/>
          <w:szCs w:val="21"/>
        </w:rPr>
      </w:pPr>
    </w:p>
    <w:p w14:paraId="0AA14CA6">
      <w:pPr>
        <w:adjustRightInd w:val="0"/>
        <w:snapToGrid w:val="0"/>
        <w:spacing w:line="360" w:lineRule="auto"/>
        <w:ind w:firstLine="420"/>
        <w:rPr>
          <w:rFonts w:cs="宋体"/>
          <w:color w:val="auto"/>
          <w:sz w:val="21"/>
          <w:szCs w:val="21"/>
        </w:rPr>
      </w:pPr>
    </w:p>
    <w:p w14:paraId="19451760">
      <w:pPr>
        <w:adjustRightInd w:val="0"/>
        <w:snapToGrid w:val="0"/>
        <w:spacing w:line="360" w:lineRule="auto"/>
        <w:rPr>
          <w:rFonts w:cs="宋体"/>
          <w:color w:val="auto"/>
          <w:sz w:val="21"/>
          <w:szCs w:val="21"/>
          <w:u w:val="single"/>
        </w:rPr>
      </w:pPr>
      <w:r>
        <w:rPr>
          <w:rFonts w:hint="eastAsia" w:cs="宋体"/>
          <w:color w:val="auto"/>
          <w:sz w:val="21"/>
          <w:szCs w:val="21"/>
        </w:rPr>
        <w:t>发包人（公章）：</w:t>
      </w:r>
      <w:r>
        <w:rPr>
          <w:rFonts w:hint="eastAsia" w:cs="宋体"/>
          <w:color w:val="auto"/>
          <w:sz w:val="21"/>
          <w:szCs w:val="21"/>
          <w:u w:val="single"/>
        </w:rPr>
        <w:t xml:space="preserve">      </w:t>
      </w:r>
      <w:r>
        <w:rPr>
          <w:rFonts w:hint="eastAsia" w:cs="宋体"/>
          <w:color w:val="auto"/>
          <w:sz w:val="21"/>
          <w:szCs w:val="21"/>
        </w:rPr>
        <w:t xml:space="preserve">           承包人（公章）：</w:t>
      </w:r>
      <w:r>
        <w:rPr>
          <w:rFonts w:hint="eastAsia" w:cs="宋体"/>
          <w:color w:val="auto"/>
          <w:sz w:val="21"/>
          <w:szCs w:val="21"/>
          <w:u w:val="single"/>
        </w:rPr>
        <w:t>          </w:t>
      </w:r>
    </w:p>
    <w:p w14:paraId="64FD5D0E">
      <w:pPr>
        <w:adjustRightInd w:val="0"/>
        <w:snapToGrid w:val="0"/>
        <w:spacing w:line="360" w:lineRule="auto"/>
        <w:rPr>
          <w:rFonts w:cs="宋体"/>
          <w:color w:val="auto"/>
          <w:sz w:val="21"/>
          <w:szCs w:val="21"/>
          <w:u w:val="single"/>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w:t>
      </w:r>
    </w:p>
    <w:p w14:paraId="77B184B6">
      <w:pPr>
        <w:adjustRightInd w:val="0"/>
        <w:snapToGrid w:val="0"/>
        <w:spacing w:line="360" w:lineRule="auto"/>
        <w:rPr>
          <w:rFonts w:cs="宋体"/>
          <w:color w:val="auto"/>
          <w:sz w:val="21"/>
          <w:szCs w:val="21"/>
          <w:u w:val="single"/>
        </w:rPr>
      </w:pPr>
      <w:r>
        <w:rPr>
          <w:rFonts w:hint="eastAsia" w:cs="宋体"/>
          <w:color w:val="auto"/>
          <w:sz w:val="21"/>
          <w:szCs w:val="21"/>
        </w:rPr>
        <w:t>法定代表人（签字）：</w:t>
      </w:r>
      <w:r>
        <w:rPr>
          <w:rFonts w:hint="eastAsia" w:cs="宋体"/>
          <w:color w:val="auto"/>
          <w:sz w:val="21"/>
          <w:szCs w:val="21"/>
          <w:u w:val="single"/>
        </w:rPr>
        <w:t xml:space="preserve">      </w:t>
      </w:r>
      <w:r>
        <w:rPr>
          <w:rFonts w:hint="eastAsia" w:cs="宋体"/>
          <w:color w:val="auto"/>
          <w:sz w:val="21"/>
          <w:szCs w:val="21"/>
        </w:rPr>
        <w:t xml:space="preserve">         法定代表人（签字）：</w:t>
      </w:r>
      <w:r>
        <w:rPr>
          <w:rFonts w:hint="eastAsia" w:cs="宋体"/>
          <w:color w:val="auto"/>
          <w:sz w:val="21"/>
          <w:szCs w:val="21"/>
          <w:u w:val="single"/>
        </w:rPr>
        <w:t xml:space="preserve">    </w:t>
      </w:r>
    </w:p>
    <w:p w14:paraId="45109D80">
      <w:pPr>
        <w:adjustRightInd w:val="0"/>
        <w:snapToGrid w:val="0"/>
        <w:spacing w:line="360" w:lineRule="auto"/>
        <w:rPr>
          <w:rFonts w:cs="宋体"/>
          <w:color w:val="auto"/>
          <w:sz w:val="21"/>
          <w:szCs w:val="21"/>
          <w:u w:val="single"/>
        </w:rPr>
      </w:pPr>
      <w:r>
        <w:rPr>
          <w:rFonts w:hint="eastAsia" w:cs="宋体"/>
          <w:color w:val="auto"/>
          <w:sz w:val="21"/>
          <w:szCs w:val="21"/>
        </w:rPr>
        <w:t>委托代理人（签字）：</w:t>
      </w:r>
      <w:r>
        <w:rPr>
          <w:rFonts w:hint="eastAsia" w:cs="宋体"/>
          <w:color w:val="auto"/>
          <w:sz w:val="21"/>
          <w:szCs w:val="21"/>
          <w:u w:val="single"/>
        </w:rPr>
        <w:t xml:space="preserve">      </w:t>
      </w:r>
      <w:r>
        <w:rPr>
          <w:rFonts w:hint="eastAsia" w:cs="宋体"/>
          <w:color w:val="auto"/>
          <w:sz w:val="21"/>
          <w:szCs w:val="21"/>
        </w:rPr>
        <w:t xml:space="preserve">         委托代理人（签字）：</w:t>
      </w:r>
      <w:r>
        <w:rPr>
          <w:rFonts w:hint="eastAsia" w:cs="宋体"/>
          <w:color w:val="auto"/>
          <w:sz w:val="21"/>
          <w:szCs w:val="21"/>
          <w:u w:val="single"/>
        </w:rPr>
        <w:t xml:space="preserve">    </w:t>
      </w:r>
    </w:p>
    <w:p w14:paraId="264C8F3B">
      <w:pPr>
        <w:adjustRightInd w:val="0"/>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6F692D31">
      <w:pPr>
        <w:adjustRightInd w:val="0"/>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w:t>
      </w:r>
    </w:p>
    <w:p w14:paraId="594EC497">
      <w:pPr>
        <w:adjustRightInd w:val="0"/>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w:t>
      </w:r>
    </w:p>
    <w:p w14:paraId="222B8335">
      <w:pPr>
        <w:adjustRightInd w:val="0"/>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p w14:paraId="60390D5E">
      <w:pPr>
        <w:adjustRightInd w:val="0"/>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w:t>
      </w:r>
      <w:r>
        <w:rPr>
          <w:rFonts w:hint="eastAsia" w:cs="宋体"/>
          <w:color w:val="auto"/>
          <w:sz w:val="21"/>
          <w:szCs w:val="21"/>
        </w:rPr>
        <w:t xml:space="preserve">            邮政编码：</w:t>
      </w:r>
      <w:r>
        <w:rPr>
          <w:rFonts w:hint="eastAsia" w:cs="宋体"/>
          <w:color w:val="auto"/>
          <w:sz w:val="21"/>
          <w:szCs w:val="21"/>
          <w:u w:val="single"/>
        </w:rPr>
        <w:t></w:t>
      </w:r>
    </w:p>
    <w:p w14:paraId="27C0EA51">
      <w:pPr>
        <w:spacing w:before="312" w:beforeLines="100" w:after="312" w:afterLines="100"/>
        <w:outlineLvl w:val="2"/>
        <w:rPr>
          <w:rFonts w:ascii="Times New Roman" w:eastAsia="黑体"/>
          <w:color w:val="auto"/>
          <w:szCs w:val="24"/>
        </w:rPr>
      </w:pPr>
      <w:r>
        <w:rPr>
          <w:rFonts w:hint="eastAsia" w:ascii="Times New Roman" w:eastAsia="黑体"/>
          <w:bCs/>
          <w:color w:val="auto"/>
        </w:rPr>
        <w:br w:type="page"/>
      </w:r>
      <w:bookmarkStart w:id="643" w:name="_Toc128950238"/>
      <w:r>
        <w:rPr>
          <w:rFonts w:hint="eastAsia" w:ascii="Times New Roman" w:eastAsia="黑体"/>
          <w:color w:val="auto"/>
          <w:szCs w:val="24"/>
        </w:rPr>
        <w:t>附</w:t>
      </w:r>
      <w:bookmarkStart w:id="644" w:name="_Toc267261693"/>
      <w:bookmarkStart w:id="645" w:name="_Toc296891054"/>
      <w:bookmarkStart w:id="646" w:name="_Toc296347225"/>
      <w:bookmarkStart w:id="647" w:name="_Toc296346727"/>
      <w:bookmarkStart w:id="648" w:name="_Toc296944565"/>
      <w:bookmarkStart w:id="649" w:name="_Toc296891266"/>
      <w:bookmarkStart w:id="650" w:name="_Toc296503226"/>
      <w:r>
        <w:rPr>
          <w:rFonts w:hint="eastAsia" w:ascii="Times New Roman" w:eastAsia="黑体"/>
          <w:color w:val="auto"/>
          <w:szCs w:val="24"/>
        </w:rPr>
        <w:t>件</w:t>
      </w:r>
      <w:r>
        <w:rPr>
          <w:rFonts w:ascii="Times New Roman" w:eastAsia="黑体"/>
          <w:color w:val="auto"/>
          <w:szCs w:val="24"/>
        </w:rPr>
        <w:t>3</w:t>
      </w:r>
      <w:r>
        <w:rPr>
          <w:rFonts w:hint="eastAsia" w:ascii="Times New Roman" w:eastAsia="黑体"/>
          <w:color w:val="auto"/>
          <w:szCs w:val="24"/>
        </w:rPr>
        <w:t>：</w:t>
      </w:r>
      <w:bookmarkEnd w:id="644"/>
      <w:bookmarkEnd w:id="645"/>
      <w:bookmarkEnd w:id="646"/>
      <w:bookmarkEnd w:id="647"/>
      <w:bookmarkEnd w:id="648"/>
      <w:bookmarkEnd w:id="649"/>
      <w:bookmarkEnd w:id="650"/>
      <w:r>
        <w:rPr>
          <w:rFonts w:hint="eastAsia" w:ascii="Times New Roman" w:eastAsia="黑体"/>
          <w:color w:val="auto"/>
          <w:szCs w:val="24"/>
        </w:rPr>
        <w:t>工程质量保修书（市政公用工程）</w:t>
      </w:r>
      <w:bookmarkEnd w:id="643"/>
    </w:p>
    <w:p w14:paraId="019E14A1">
      <w:pPr>
        <w:adjustRightInd w:val="0"/>
        <w:snapToGrid w:val="0"/>
        <w:spacing w:line="360" w:lineRule="auto"/>
        <w:jc w:val="center"/>
        <w:rPr>
          <w:rFonts w:cs="宋体"/>
          <w:color w:val="auto"/>
          <w:sz w:val="28"/>
          <w:szCs w:val="28"/>
        </w:rPr>
      </w:pPr>
      <w:r>
        <w:rPr>
          <w:rFonts w:hint="eastAsia" w:cs="宋体"/>
          <w:color w:val="auto"/>
          <w:sz w:val="28"/>
          <w:szCs w:val="28"/>
        </w:rPr>
        <w:t>工程质量保修书</w:t>
      </w:r>
    </w:p>
    <w:p w14:paraId="1ED7FDDF">
      <w:pPr>
        <w:adjustRightInd w:val="0"/>
        <w:snapToGrid w:val="0"/>
        <w:spacing w:line="360" w:lineRule="auto"/>
        <w:ind w:firstLine="420" w:firstLineChars="200"/>
        <w:rPr>
          <w:rFonts w:cs="宋体"/>
          <w:color w:val="auto"/>
          <w:position w:val="14"/>
          <w:sz w:val="21"/>
          <w:szCs w:val="21"/>
        </w:rPr>
      </w:pPr>
      <w:r>
        <w:rPr>
          <w:rFonts w:hint="eastAsia" w:cs="宋体"/>
          <w:bCs/>
          <w:color w:val="auto"/>
          <w:position w:val="14"/>
          <w:sz w:val="21"/>
          <w:szCs w:val="21"/>
        </w:rPr>
        <w:t>发包人</w:t>
      </w:r>
      <w:r>
        <w:rPr>
          <w:rFonts w:hint="eastAsia" w:cs="宋体"/>
          <w:color w:val="auto"/>
          <w:position w:val="14"/>
          <w:sz w:val="21"/>
          <w:szCs w:val="21"/>
        </w:rPr>
        <w:t>：_______________________________</w:t>
      </w:r>
    </w:p>
    <w:p w14:paraId="5D5C0DEF">
      <w:pPr>
        <w:widowControl/>
        <w:adjustRightInd w:val="0"/>
        <w:snapToGrid w:val="0"/>
        <w:spacing w:line="360" w:lineRule="auto"/>
        <w:ind w:firstLine="420" w:firstLineChars="200"/>
        <w:jc w:val="left"/>
        <w:rPr>
          <w:rFonts w:cs="宋体"/>
          <w:color w:val="auto"/>
          <w:position w:val="14"/>
          <w:sz w:val="21"/>
          <w:szCs w:val="21"/>
        </w:rPr>
      </w:pPr>
      <w:r>
        <w:rPr>
          <w:rFonts w:hint="eastAsia" w:cs="宋体"/>
          <w:bCs/>
          <w:color w:val="auto"/>
          <w:position w:val="14"/>
          <w:sz w:val="21"/>
          <w:szCs w:val="21"/>
        </w:rPr>
        <w:t>承包人</w:t>
      </w:r>
      <w:r>
        <w:rPr>
          <w:rFonts w:hint="eastAsia" w:cs="宋体"/>
          <w:color w:val="auto"/>
          <w:position w:val="14"/>
          <w:sz w:val="21"/>
          <w:szCs w:val="21"/>
        </w:rPr>
        <w:t>：_______________________________</w:t>
      </w:r>
    </w:p>
    <w:p w14:paraId="795EDB2E">
      <w:pPr>
        <w:widowControl/>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发包人、承包人根据《中华人民共和国建筑法》《建设工程质量管理条例》，参照《房屋建筑工程质量保修办法》，经协商一致，对______________________工程签订工程质量保修书。</w:t>
      </w:r>
    </w:p>
    <w:p w14:paraId="55A6E095">
      <w:pPr>
        <w:widowControl/>
        <w:adjustRightInd w:val="0"/>
        <w:snapToGrid w:val="0"/>
        <w:spacing w:line="360" w:lineRule="auto"/>
        <w:ind w:firstLine="422" w:firstLineChars="200"/>
        <w:jc w:val="left"/>
        <w:rPr>
          <w:rFonts w:cs="宋体"/>
          <w:b/>
          <w:bCs/>
          <w:color w:val="auto"/>
          <w:position w:val="6"/>
          <w:sz w:val="21"/>
          <w:szCs w:val="21"/>
        </w:rPr>
      </w:pPr>
      <w:r>
        <w:rPr>
          <w:rFonts w:hint="eastAsia" w:cs="宋体"/>
          <w:b/>
          <w:bCs/>
          <w:color w:val="auto"/>
          <w:position w:val="6"/>
          <w:sz w:val="21"/>
          <w:szCs w:val="21"/>
        </w:rPr>
        <w:t>一、工程质量保修范围和内容</w:t>
      </w:r>
    </w:p>
    <w:p w14:paraId="0872E063">
      <w:pPr>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按照《建设工程质量管理条例》及有关法律、法规、规章的管理规定，双方约定由施工单位在质量保修期内，承担本工程的质量保修责任。</w:t>
      </w:r>
    </w:p>
    <w:p w14:paraId="535BBDD4">
      <w:pPr>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质量保修范围和内容：______________________。</w:t>
      </w:r>
      <w:r>
        <w:rPr>
          <w:rFonts w:hint="eastAsia" w:cs="宋体"/>
          <w:bCs/>
          <w:color w:val="auto"/>
          <w:position w:val="6"/>
          <w:sz w:val="21"/>
          <w:szCs w:val="21"/>
        </w:rPr>
        <w:t>因不可抗力或使用不当造成的质量缺陷，不属保修范围。</w:t>
      </w:r>
    </w:p>
    <w:p w14:paraId="6E9E5CD8">
      <w:pPr>
        <w:widowControl/>
        <w:adjustRightInd w:val="0"/>
        <w:snapToGrid w:val="0"/>
        <w:spacing w:line="360" w:lineRule="auto"/>
        <w:ind w:firstLine="422" w:firstLineChars="200"/>
        <w:jc w:val="left"/>
        <w:rPr>
          <w:rFonts w:cs="宋体"/>
          <w:b/>
          <w:bCs/>
          <w:color w:val="auto"/>
          <w:position w:val="6"/>
          <w:sz w:val="21"/>
          <w:szCs w:val="21"/>
        </w:rPr>
      </w:pPr>
      <w:r>
        <w:rPr>
          <w:rFonts w:hint="eastAsia" w:cs="宋体"/>
          <w:b/>
          <w:bCs/>
          <w:color w:val="auto"/>
          <w:position w:val="6"/>
          <w:sz w:val="21"/>
          <w:szCs w:val="21"/>
        </w:rPr>
        <w:t>二、质量保修期</w:t>
      </w:r>
    </w:p>
    <w:p w14:paraId="36C76D8E">
      <w:pPr>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双方根据《建设工程质量管理条例》及有关规定，约定本工程的质量保修期如下：</w:t>
      </w:r>
    </w:p>
    <w:p w14:paraId="7705C856">
      <w:pPr>
        <w:widowControl/>
        <w:adjustRightInd w:val="0"/>
        <w:snapToGrid w:val="0"/>
        <w:spacing w:line="360" w:lineRule="auto"/>
        <w:ind w:left="400" w:leftChars="200" w:firstLine="58" w:firstLineChars="28"/>
        <w:jc w:val="left"/>
        <w:rPr>
          <w:rFonts w:cs="宋体"/>
          <w:color w:val="auto"/>
          <w:position w:val="6"/>
          <w:sz w:val="21"/>
          <w:szCs w:val="21"/>
        </w:rPr>
      </w:pPr>
      <w:r>
        <w:rPr>
          <w:rFonts w:hint="eastAsia" w:cs="宋体"/>
          <w:color w:val="auto"/>
          <w:position w:val="6"/>
          <w:sz w:val="21"/>
          <w:szCs w:val="21"/>
        </w:rPr>
        <w:t>1. 主体结构和基础工程，为</w:t>
      </w:r>
      <w:r>
        <w:rPr>
          <w:rFonts w:hint="eastAsia" w:cs="宋体"/>
          <w:color w:val="auto"/>
          <w:position w:val="6"/>
          <w:sz w:val="21"/>
          <w:szCs w:val="21"/>
          <w:u w:val="single"/>
        </w:rPr>
        <w:t xml:space="preserve">     </w:t>
      </w:r>
      <w:r>
        <w:rPr>
          <w:rFonts w:hint="eastAsia" w:cs="宋体"/>
          <w:color w:val="auto"/>
          <w:position w:val="6"/>
          <w:sz w:val="21"/>
          <w:szCs w:val="21"/>
        </w:rPr>
        <w:t>年；</w:t>
      </w:r>
    </w:p>
    <w:p w14:paraId="2D54B59B">
      <w:pPr>
        <w:widowControl/>
        <w:adjustRightInd w:val="0"/>
        <w:snapToGrid w:val="0"/>
        <w:spacing w:line="360" w:lineRule="auto"/>
        <w:ind w:left="400" w:leftChars="200" w:firstLine="58" w:firstLineChars="28"/>
        <w:jc w:val="left"/>
        <w:rPr>
          <w:rFonts w:cs="宋体"/>
          <w:color w:val="auto"/>
          <w:position w:val="6"/>
          <w:sz w:val="21"/>
          <w:szCs w:val="21"/>
        </w:rPr>
      </w:pPr>
      <w:r>
        <w:rPr>
          <w:rFonts w:hint="eastAsia" w:cs="宋体"/>
          <w:color w:val="auto"/>
          <w:position w:val="6"/>
          <w:sz w:val="21"/>
          <w:szCs w:val="21"/>
        </w:rPr>
        <w:t>2. _____________工程，为</w:t>
      </w:r>
      <w:r>
        <w:rPr>
          <w:rFonts w:hint="eastAsia" w:cs="宋体"/>
          <w:color w:val="auto"/>
          <w:position w:val="6"/>
          <w:sz w:val="21"/>
          <w:szCs w:val="21"/>
          <w:u w:val="single"/>
        </w:rPr>
        <w:t xml:space="preserve">     </w:t>
      </w:r>
      <w:r>
        <w:rPr>
          <w:rFonts w:hint="eastAsia" w:cs="宋体"/>
          <w:color w:val="auto"/>
          <w:position w:val="6"/>
          <w:sz w:val="21"/>
          <w:szCs w:val="21"/>
        </w:rPr>
        <w:t>年；</w:t>
      </w:r>
    </w:p>
    <w:p w14:paraId="37F584DA">
      <w:pPr>
        <w:widowControl/>
        <w:adjustRightInd w:val="0"/>
        <w:snapToGrid w:val="0"/>
        <w:spacing w:line="360" w:lineRule="auto"/>
        <w:ind w:left="400" w:leftChars="200" w:firstLine="58" w:firstLineChars="28"/>
        <w:jc w:val="left"/>
        <w:rPr>
          <w:rFonts w:cs="宋体"/>
          <w:color w:val="auto"/>
          <w:position w:val="6"/>
          <w:sz w:val="21"/>
          <w:szCs w:val="21"/>
        </w:rPr>
      </w:pPr>
      <w:r>
        <w:rPr>
          <w:rFonts w:hint="eastAsia" w:cs="宋体"/>
          <w:color w:val="auto"/>
          <w:position w:val="6"/>
          <w:sz w:val="21"/>
          <w:szCs w:val="21"/>
        </w:rPr>
        <w:t>3. _____________工程，为</w:t>
      </w:r>
      <w:r>
        <w:rPr>
          <w:rFonts w:hint="eastAsia" w:cs="宋体"/>
          <w:color w:val="auto"/>
          <w:position w:val="6"/>
          <w:sz w:val="21"/>
          <w:szCs w:val="21"/>
          <w:u w:val="single"/>
        </w:rPr>
        <w:t xml:space="preserve">     </w:t>
      </w:r>
      <w:r>
        <w:rPr>
          <w:rFonts w:hint="eastAsia" w:cs="宋体"/>
          <w:color w:val="auto"/>
          <w:position w:val="6"/>
          <w:sz w:val="21"/>
          <w:szCs w:val="21"/>
        </w:rPr>
        <w:t>年；</w:t>
      </w:r>
    </w:p>
    <w:p w14:paraId="52CCEB56">
      <w:pPr>
        <w:adjustRightInd w:val="0"/>
        <w:snapToGrid w:val="0"/>
        <w:spacing w:line="360" w:lineRule="auto"/>
        <w:ind w:left="342" w:leftChars="171" w:firstLine="105" w:firstLineChars="50"/>
        <w:rPr>
          <w:rFonts w:cs="宋体"/>
          <w:color w:val="auto"/>
          <w:position w:val="6"/>
          <w:sz w:val="21"/>
          <w:szCs w:val="21"/>
        </w:rPr>
      </w:pPr>
      <w:r>
        <w:rPr>
          <w:rFonts w:hint="eastAsia" w:cs="宋体"/>
          <w:color w:val="auto"/>
          <w:position w:val="6"/>
          <w:sz w:val="21"/>
          <w:szCs w:val="21"/>
        </w:rPr>
        <w:t xml:space="preserve">4. _____________工程，为 </w:t>
      </w:r>
      <w:r>
        <w:rPr>
          <w:rFonts w:hint="eastAsia" w:cs="宋体"/>
          <w:color w:val="auto"/>
          <w:position w:val="6"/>
          <w:sz w:val="21"/>
          <w:szCs w:val="21"/>
          <w:u w:val="single"/>
        </w:rPr>
        <w:t xml:space="preserve">     </w:t>
      </w:r>
      <w:r>
        <w:rPr>
          <w:rFonts w:hint="eastAsia" w:cs="宋体"/>
          <w:color w:val="auto"/>
          <w:position w:val="6"/>
          <w:sz w:val="21"/>
          <w:szCs w:val="21"/>
        </w:rPr>
        <w:t>年；</w:t>
      </w:r>
    </w:p>
    <w:p w14:paraId="2C86D2D0">
      <w:pPr>
        <w:adjustRightInd w:val="0"/>
        <w:snapToGrid w:val="0"/>
        <w:spacing w:line="360" w:lineRule="auto"/>
        <w:ind w:left="342" w:leftChars="171" w:firstLine="105" w:firstLineChars="50"/>
        <w:rPr>
          <w:rFonts w:cs="宋体"/>
          <w:color w:val="auto"/>
          <w:position w:val="6"/>
          <w:sz w:val="21"/>
          <w:szCs w:val="21"/>
        </w:rPr>
      </w:pPr>
      <w:r>
        <w:rPr>
          <w:rFonts w:hint="eastAsia" w:cs="宋体"/>
          <w:color w:val="auto"/>
          <w:position w:val="6"/>
          <w:sz w:val="21"/>
          <w:szCs w:val="21"/>
        </w:rPr>
        <w:t>质量保修期自工程竣工验收合格之日起计算。</w:t>
      </w:r>
    </w:p>
    <w:p w14:paraId="63381ECD">
      <w:pPr>
        <w:adjustRightInd w:val="0"/>
        <w:snapToGrid w:val="0"/>
        <w:spacing w:line="360" w:lineRule="auto"/>
        <w:ind w:firstLine="422" w:firstLineChars="200"/>
        <w:rPr>
          <w:rFonts w:cs="宋体"/>
          <w:b/>
          <w:color w:val="auto"/>
          <w:sz w:val="21"/>
          <w:szCs w:val="21"/>
        </w:rPr>
      </w:pPr>
      <w:r>
        <w:rPr>
          <w:rFonts w:hint="eastAsia" w:cs="宋体"/>
          <w:b/>
          <w:color w:val="auto"/>
          <w:sz w:val="21"/>
          <w:szCs w:val="21"/>
        </w:rPr>
        <w:t>三、缺陷责任期</w:t>
      </w:r>
    </w:p>
    <w:p w14:paraId="300B5838">
      <w:pPr>
        <w:adjustRightInd w:val="0"/>
        <w:snapToGrid w:val="0"/>
        <w:spacing w:line="360" w:lineRule="auto"/>
        <w:ind w:firstLine="420" w:firstLineChars="200"/>
        <w:rPr>
          <w:rFonts w:cs="宋体"/>
          <w:color w:val="auto"/>
          <w:sz w:val="21"/>
          <w:szCs w:val="21"/>
        </w:rPr>
      </w:pPr>
      <w:r>
        <w:rPr>
          <w:rFonts w:hint="eastAsia" w:cs="宋体"/>
          <w:color w:val="auto"/>
          <w:sz w:val="21"/>
          <w:szCs w:val="21"/>
        </w:rPr>
        <w:t>工程缺陷责任期为</w:t>
      </w:r>
      <w:r>
        <w:rPr>
          <w:rFonts w:hint="eastAsia" w:cs="宋体"/>
          <w:color w:val="auto"/>
          <w:sz w:val="21"/>
          <w:szCs w:val="21"/>
          <w:u w:val="single"/>
        </w:rPr>
        <w:t xml:space="preserve">     </w:t>
      </w:r>
      <w:r>
        <w:rPr>
          <w:rFonts w:hint="eastAsia" w:cs="宋体"/>
          <w:color w:val="auto"/>
          <w:sz w:val="21"/>
          <w:szCs w:val="21"/>
        </w:rPr>
        <w:t>，缺陷责任期自工程竣工验收合格之日起计算。单位工程先于全部工程进行验收，单位工程缺陷责任期自单位工程验收合格之日起算。</w:t>
      </w:r>
    </w:p>
    <w:p w14:paraId="63B2BCE0">
      <w:pPr>
        <w:adjustRightInd w:val="0"/>
        <w:snapToGrid w:val="0"/>
        <w:spacing w:line="360" w:lineRule="auto"/>
        <w:ind w:firstLine="420" w:firstLineChars="200"/>
        <w:rPr>
          <w:rFonts w:cs="宋体"/>
          <w:color w:val="auto"/>
          <w:sz w:val="21"/>
          <w:szCs w:val="21"/>
        </w:rPr>
      </w:pPr>
      <w:r>
        <w:rPr>
          <w:rFonts w:hint="eastAsia" w:cs="宋体"/>
          <w:color w:val="auto"/>
          <w:sz w:val="21"/>
          <w:szCs w:val="21"/>
        </w:rPr>
        <w:t>缺陷责任期终止后，发包人应退还剩余的质量保证金。</w:t>
      </w:r>
    </w:p>
    <w:p w14:paraId="0919EB63">
      <w:pPr>
        <w:widowControl/>
        <w:adjustRightInd w:val="0"/>
        <w:snapToGrid w:val="0"/>
        <w:spacing w:line="360" w:lineRule="auto"/>
        <w:ind w:firstLine="422" w:firstLineChars="200"/>
        <w:jc w:val="left"/>
        <w:rPr>
          <w:rFonts w:cs="宋体"/>
          <w:b/>
          <w:bCs/>
          <w:color w:val="auto"/>
          <w:position w:val="6"/>
          <w:sz w:val="21"/>
          <w:szCs w:val="21"/>
        </w:rPr>
      </w:pPr>
      <w:r>
        <w:rPr>
          <w:rFonts w:hint="eastAsia" w:cs="宋体"/>
          <w:b/>
          <w:color w:val="auto"/>
          <w:sz w:val="21"/>
          <w:szCs w:val="21"/>
        </w:rPr>
        <w:t>四、质量保修责任</w:t>
      </w:r>
    </w:p>
    <w:p w14:paraId="359008E9">
      <w:pPr>
        <w:widowControl/>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1. 属于保修范围、内容的项目，承包人应当在接到保修通知之日起7天内派人保修。承包人不在约定期限内派人保修的，发包人可以委托他人修理。</w:t>
      </w:r>
    </w:p>
    <w:p w14:paraId="2BE9281B">
      <w:pPr>
        <w:widowControl/>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2. 发生紧急抢修事故的，承包人在接到事故通知后，应当立即到达事故现场抢修。</w:t>
      </w:r>
    </w:p>
    <w:p w14:paraId="3F9B6426">
      <w:pPr>
        <w:widowControl/>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3. 对于涉及结构安全的质量问题，应当立即向当地建设行政主管部门报告，采取安全防范措施；由原设计单位或者具有相应资质等级的设计单位提出保修方案，承包人实施保修。</w:t>
      </w:r>
    </w:p>
    <w:p w14:paraId="23126102">
      <w:pPr>
        <w:widowControl/>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4. 质量保修完成后，由发包人组织验收。</w:t>
      </w:r>
    </w:p>
    <w:p w14:paraId="751DF63F">
      <w:pPr>
        <w:widowControl/>
        <w:adjustRightInd w:val="0"/>
        <w:snapToGrid w:val="0"/>
        <w:spacing w:line="360" w:lineRule="auto"/>
        <w:ind w:firstLine="422" w:firstLineChars="200"/>
        <w:jc w:val="left"/>
        <w:rPr>
          <w:rFonts w:cs="宋体"/>
          <w:b/>
          <w:bCs/>
          <w:color w:val="auto"/>
          <w:position w:val="6"/>
          <w:sz w:val="21"/>
          <w:szCs w:val="21"/>
        </w:rPr>
      </w:pPr>
      <w:r>
        <w:rPr>
          <w:rFonts w:hint="eastAsia" w:cs="宋体"/>
          <w:b/>
          <w:bCs/>
          <w:color w:val="auto"/>
          <w:position w:val="6"/>
          <w:sz w:val="21"/>
          <w:szCs w:val="21"/>
        </w:rPr>
        <w:t>五、保修费用</w:t>
      </w:r>
    </w:p>
    <w:p w14:paraId="40F54868">
      <w:pPr>
        <w:widowControl/>
        <w:adjustRightInd w:val="0"/>
        <w:snapToGrid w:val="0"/>
        <w:spacing w:line="360" w:lineRule="auto"/>
        <w:ind w:firstLine="420" w:firstLineChars="200"/>
        <w:jc w:val="left"/>
        <w:rPr>
          <w:rFonts w:cs="宋体"/>
          <w:color w:val="auto"/>
          <w:position w:val="6"/>
          <w:sz w:val="21"/>
          <w:szCs w:val="21"/>
        </w:rPr>
      </w:pPr>
      <w:r>
        <w:rPr>
          <w:rFonts w:hint="eastAsia" w:cs="宋体"/>
          <w:color w:val="auto"/>
          <w:position w:val="6"/>
          <w:sz w:val="21"/>
          <w:szCs w:val="21"/>
        </w:rPr>
        <w:t>保修费用由造成质量缺陷的责任方承担。</w:t>
      </w:r>
    </w:p>
    <w:p w14:paraId="7364D153">
      <w:pPr>
        <w:widowControl/>
        <w:adjustRightInd w:val="0"/>
        <w:snapToGrid w:val="0"/>
        <w:spacing w:line="360" w:lineRule="auto"/>
        <w:ind w:firstLine="420" w:firstLineChars="200"/>
        <w:jc w:val="left"/>
        <w:rPr>
          <w:rFonts w:cs="宋体"/>
          <w:b/>
          <w:color w:val="auto"/>
          <w:sz w:val="21"/>
          <w:szCs w:val="21"/>
        </w:rPr>
      </w:pPr>
      <w:r>
        <w:rPr>
          <w:rFonts w:hint="eastAsia" w:cs="宋体"/>
          <w:bCs/>
          <w:color w:val="auto"/>
          <w:position w:val="6"/>
          <w:sz w:val="21"/>
          <w:szCs w:val="21"/>
        </w:rPr>
        <w:t>六、</w:t>
      </w:r>
      <w:r>
        <w:rPr>
          <w:rFonts w:hint="eastAsia" w:cs="宋体"/>
          <w:b/>
          <w:color w:val="auto"/>
          <w:sz w:val="21"/>
          <w:szCs w:val="21"/>
        </w:rPr>
        <w:t>双方约定的其他工程质量保修事项：</w:t>
      </w:r>
      <w:r>
        <w:rPr>
          <w:rFonts w:hint="eastAsia" w:cs="宋体"/>
          <w:b/>
          <w:color w:val="auto"/>
          <w:sz w:val="21"/>
          <w:szCs w:val="21"/>
          <w:u w:val="single"/>
        </w:rPr>
        <w:t xml:space="preserve">             </w:t>
      </w:r>
      <w:r>
        <w:rPr>
          <w:rFonts w:hint="eastAsia" w:cs="宋体"/>
          <w:b/>
          <w:color w:val="auto"/>
          <w:sz w:val="21"/>
          <w:szCs w:val="21"/>
        </w:rPr>
        <w:t>。</w:t>
      </w:r>
    </w:p>
    <w:p w14:paraId="0651FAAD">
      <w:pPr>
        <w:widowControl/>
        <w:adjustRightInd w:val="0"/>
        <w:snapToGrid w:val="0"/>
        <w:spacing w:line="360" w:lineRule="auto"/>
        <w:ind w:firstLine="420" w:firstLineChars="200"/>
        <w:jc w:val="left"/>
        <w:rPr>
          <w:rFonts w:cs="宋体"/>
          <w:bCs/>
          <w:color w:val="auto"/>
          <w:sz w:val="21"/>
          <w:szCs w:val="21"/>
        </w:rPr>
      </w:pPr>
      <w:r>
        <w:rPr>
          <w:rFonts w:hint="eastAsia" w:cs="宋体"/>
          <w:bCs/>
          <w:color w:val="auto"/>
          <w:position w:val="6"/>
          <w:sz w:val="21"/>
          <w:szCs w:val="21"/>
        </w:rPr>
        <w:t>本工程质量保修书，由施工合同发包人、承包人双方在竣工验收前共同签署，作为施工合同附件，其有效期限至保修期满。</w:t>
      </w:r>
    </w:p>
    <w:p w14:paraId="40EA3194">
      <w:pPr>
        <w:adjustRightInd w:val="0"/>
        <w:snapToGrid w:val="0"/>
        <w:spacing w:line="360" w:lineRule="auto"/>
        <w:ind w:firstLine="420"/>
        <w:rPr>
          <w:rFonts w:cs="宋体"/>
          <w:color w:val="auto"/>
          <w:sz w:val="21"/>
          <w:szCs w:val="21"/>
        </w:rPr>
      </w:pPr>
    </w:p>
    <w:p w14:paraId="6D4000A7">
      <w:pPr>
        <w:adjustRightInd w:val="0"/>
        <w:snapToGrid w:val="0"/>
        <w:spacing w:line="360" w:lineRule="auto"/>
        <w:rPr>
          <w:rFonts w:cs="宋体"/>
          <w:color w:val="auto"/>
          <w:sz w:val="21"/>
          <w:szCs w:val="21"/>
          <w:u w:val="single"/>
        </w:rPr>
      </w:pPr>
      <w:r>
        <w:rPr>
          <w:rFonts w:hint="eastAsia" w:cs="宋体"/>
          <w:color w:val="auto"/>
          <w:sz w:val="21"/>
          <w:szCs w:val="21"/>
        </w:rPr>
        <w:t>发包人（公章）：</w:t>
      </w:r>
      <w:r>
        <w:rPr>
          <w:rFonts w:hint="eastAsia" w:cs="宋体"/>
          <w:color w:val="auto"/>
          <w:sz w:val="21"/>
          <w:szCs w:val="21"/>
          <w:u w:val="single"/>
        </w:rPr>
        <w:t xml:space="preserve">        </w:t>
      </w:r>
      <w:r>
        <w:rPr>
          <w:rFonts w:hint="eastAsia" w:cs="宋体"/>
          <w:color w:val="auto"/>
          <w:sz w:val="21"/>
          <w:szCs w:val="21"/>
        </w:rPr>
        <w:t xml:space="preserve">           承包人（公章）：</w:t>
      </w:r>
      <w:r>
        <w:rPr>
          <w:rFonts w:hint="eastAsia" w:cs="宋体"/>
          <w:color w:val="auto"/>
          <w:sz w:val="21"/>
          <w:szCs w:val="21"/>
          <w:u w:val="single"/>
        </w:rPr>
        <w:t xml:space="preserve">        </w:t>
      </w:r>
    </w:p>
    <w:p w14:paraId="1A2DFEE9">
      <w:pPr>
        <w:adjustRightInd w:val="0"/>
        <w:snapToGrid w:val="0"/>
        <w:spacing w:line="360" w:lineRule="auto"/>
        <w:rPr>
          <w:rFonts w:cs="宋体"/>
          <w:color w:val="auto"/>
          <w:sz w:val="21"/>
          <w:szCs w:val="21"/>
          <w:u w:val="single"/>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w:t>
      </w:r>
    </w:p>
    <w:p w14:paraId="294D950C">
      <w:pPr>
        <w:adjustRightInd w:val="0"/>
        <w:snapToGrid w:val="0"/>
        <w:spacing w:line="360" w:lineRule="auto"/>
        <w:rPr>
          <w:rFonts w:cs="宋体"/>
          <w:color w:val="auto"/>
          <w:sz w:val="21"/>
          <w:szCs w:val="21"/>
          <w:u w:val="single"/>
        </w:rPr>
      </w:pPr>
      <w:r>
        <w:rPr>
          <w:rFonts w:hint="eastAsia" w:cs="宋体"/>
          <w:color w:val="auto"/>
          <w:sz w:val="21"/>
          <w:szCs w:val="21"/>
        </w:rPr>
        <w:t>法定代表人（签字）：</w:t>
      </w:r>
      <w:r>
        <w:rPr>
          <w:rFonts w:hint="eastAsia" w:cs="宋体"/>
          <w:color w:val="auto"/>
          <w:sz w:val="21"/>
          <w:szCs w:val="21"/>
          <w:u w:val="single"/>
        </w:rPr>
        <w:t xml:space="preserve">      </w:t>
      </w:r>
      <w:r>
        <w:rPr>
          <w:rFonts w:hint="eastAsia" w:cs="宋体"/>
          <w:color w:val="auto"/>
          <w:sz w:val="21"/>
          <w:szCs w:val="21"/>
        </w:rPr>
        <w:t xml:space="preserve">           法定代表人（签字）：</w:t>
      </w:r>
      <w:r>
        <w:rPr>
          <w:rFonts w:hint="eastAsia" w:cs="宋体"/>
          <w:color w:val="auto"/>
          <w:sz w:val="21"/>
          <w:szCs w:val="21"/>
          <w:u w:val="single"/>
        </w:rPr>
        <w:t xml:space="preserve">       </w:t>
      </w:r>
    </w:p>
    <w:p w14:paraId="4C294A1E">
      <w:pPr>
        <w:adjustRightInd w:val="0"/>
        <w:snapToGrid w:val="0"/>
        <w:spacing w:line="360" w:lineRule="auto"/>
        <w:rPr>
          <w:rFonts w:cs="宋体"/>
          <w:color w:val="auto"/>
          <w:sz w:val="21"/>
          <w:szCs w:val="21"/>
          <w:u w:val="single"/>
        </w:rPr>
      </w:pPr>
      <w:r>
        <w:rPr>
          <w:rFonts w:hint="eastAsia" w:cs="宋体"/>
          <w:color w:val="auto"/>
          <w:sz w:val="21"/>
          <w:szCs w:val="21"/>
        </w:rPr>
        <w:t>委托代理人（签字）：</w:t>
      </w:r>
      <w:r>
        <w:rPr>
          <w:rFonts w:hint="eastAsia" w:cs="宋体"/>
          <w:color w:val="auto"/>
          <w:sz w:val="21"/>
          <w:szCs w:val="21"/>
          <w:u w:val="single"/>
        </w:rPr>
        <w:t xml:space="preserve">      </w:t>
      </w:r>
      <w:r>
        <w:rPr>
          <w:rFonts w:hint="eastAsia" w:cs="宋体"/>
          <w:color w:val="auto"/>
          <w:sz w:val="21"/>
          <w:szCs w:val="21"/>
        </w:rPr>
        <w:t xml:space="preserve">           委托代理人（签字）：</w:t>
      </w:r>
      <w:r>
        <w:rPr>
          <w:rFonts w:hint="eastAsia" w:cs="宋体"/>
          <w:color w:val="auto"/>
          <w:sz w:val="21"/>
          <w:szCs w:val="21"/>
          <w:u w:val="single"/>
        </w:rPr>
        <w:t xml:space="preserve">       </w:t>
      </w:r>
    </w:p>
    <w:p w14:paraId="6B264F41">
      <w:pPr>
        <w:adjustRightInd w:val="0"/>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3F40F5E2">
      <w:pPr>
        <w:adjustRightInd w:val="0"/>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xml:space="preserve">     </w:t>
      </w:r>
    </w:p>
    <w:p w14:paraId="0ED66D0C">
      <w:pPr>
        <w:adjustRightInd w:val="0"/>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 xml:space="preserve">   </w:t>
      </w:r>
    </w:p>
    <w:p w14:paraId="4F98FD91">
      <w:pPr>
        <w:adjustRightInd w:val="0"/>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p w14:paraId="74AC6573">
      <w:pPr>
        <w:adjustRightInd w:val="0"/>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w:t>
      </w:r>
      <w:r>
        <w:rPr>
          <w:rFonts w:hint="eastAsia" w:cs="宋体"/>
          <w:color w:val="auto"/>
          <w:sz w:val="21"/>
          <w:szCs w:val="21"/>
        </w:rPr>
        <w:t xml:space="preserve">              邮政编码：</w:t>
      </w:r>
      <w:r>
        <w:rPr>
          <w:rFonts w:hint="eastAsia" w:cs="宋体"/>
          <w:color w:val="auto"/>
          <w:sz w:val="21"/>
          <w:szCs w:val="21"/>
          <w:u w:val="single"/>
        </w:rPr>
        <w:t xml:space="preserve">   </w:t>
      </w:r>
    </w:p>
    <w:p w14:paraId="60F06BD9">
      <w:pPr>
        <w:spacing w:before="312" w:beforeLines="100" w:after="312" w:afterLines="100"/>
        <w:outlineLvl w:val="2"/>
        <w:rPr>
          <w:rFonts w:ascii="Times New Roman" w:eastAsia="黑体"/>
          <w:color w:val="auto"/>
          <w:szCs w:val="24"/>
        </w:rPr>
      </w:pPr>
      <w:r>
        <w:rPr>
          <w:rFonts w:ascii="Times New Roman" w:eastAsia="黑体"/>
          <w:b/>
          <w:bCs/>
          <w:color w:val="auto"/>
        </w:rPr>
        <w:br w:type="page"/>
      </w:r>
      <w:bookmarkStart w:id="651" w:name="_Toc128950239"/>
      <w:r>
        <w:rPr>
          <w:rFonts w:hint="eastAsia" w:ascii="Times New Roman" w:eastAsia="黑体"/>
          <w:color w:val="auto"/>
          <w:szCs w:val="24"/>
        </w:rPr>
        <w:t>附件</w:t>
      </w:r>
      <w:r>
        <w:rPr>
          <w:rFonts w:ascii="Times New Roman" w:eastAsia="黑体"/>
          <w:color w:val="auto"/>
          <w:szCs w:val="24"/>
        </w:rPr>
        <w:t>4</w:t>
      </w:r>
      <w:r>
        <w:rPr>
          <w:rFonts w:hint="eastAsia" w:ascii="Times New Roman" w:eastAsia="黑体"/>
          <w:color w:val="auto"/>
          <w:szCs w:val="24"/>
        </w:rPr>
        <w:t>：主要建设工程文件目录</w:t>
      </w:r>
      <w:bookmarkEnd w:id="651"/>
    </w:p>
    <w:p w14:paraId="51A0D7BE">
      <w:pPr>
        <w:spacing w:before="156" w:beforeLines="50" w:after="156" w:afterLines="50"/>
        <w:jc w:val="center"/>
        <w:rPr>
          <w:rFonts w:cs="宋体"/>
          <w:color w:val="auto"/>
          <w:szCs w:val="21"/>
        </w:rPr>
      </w:pPr>
      <w:r>
        <w:rPr>
          <w:rFonts w:hint="eastAsia" w:cs="宋体"/>
          <w:color w:val="auto"/>
          <w:szCs w:val="21"/>
        </w:rPr>
        <w:t>主要建设工程文件目录</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984"/>
        <w:gridCol w:w="1297"/>
        <w:gridCol w:w="1474"/>
        <w:gridCol w:w="1262"/>
        <w:gridCol w:w="1474"/>
        <w:gridCol w:w="1694"/>
      </w:tblGrid>
      <w:tr w14:paraId="3CC04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80F4744">
            <w:pPr>
              <w:keepNext/>
              <w:jc w:val="center"/>
              <w:rPr>
                <w:rFonts w:cs="宋体"/>
                <w:color w:val="auto"/>
                <w:szCs w:val="21"/>
              </w:rPr>
            </w:pPr>
            <w:r>
              <w:rPr>
                <w:rFonts w:hint="eastAsia" w:cs="宋体"/>
                <w:color w:val="auto"/>
                <w:szCs w:val="21"/>
              </w:rPr>
              <w:t>文件名称</w:t>
            </w:r>
          </w:p>
        </w:tc>
        <w:tc>
          <w:tcPr>
            <w:tcW w:w="706" w:type="pct"/>
            <w:tcBorders>
              <w:top w:val="single" w:color="auto" w:sz="12" w:space="0"/>
              <w:bottom w:val="double" w:color="auto" w:sz="6" w:space="0"/>
            </w:tcBorders>
            <w:vAlign w:val="center"/>
          </w:tcPr>
          <w:p w14:paraId="16069EBF">
            <w:pPr>
              <w:keepNext/>
              <w:jc w:val="center"/>
              <w:rPr>
                <w:rFonts w:cs="宋体"/>
                <w:color w:val="auto"/>
                <w:szCs w:val="21"/>
              </w:rPr>
            </w:pPr>
            <w:r>
              <w:rPr>
                <w:rFonts w:hint="eastAsia" w:cs="宋体"/>
                <w:color w:val="auto"/>
                <w:szCs w:val="21"/>
              </w:rPr>
              <w:t>套数</w:t>
            </w:r>
          </w:p>
        </w:tc>
        <w:tc>
          <w:tcPr>
            <w:tcW w:w="802" w:type="pct"/>
            <w:tcBorders>
              <w:top w:val="single" w:color="auto" w:sz="12" w:space="0"/>
              <w:bottom w:val="double" w:color="auto" w:sz="6" w:space="0"/>
            </w:tcBorders>
            <w:vAlign w:val="center"/>
          </w:tcPr>
          <w:p w14:paraId="2A7206E5">
            <w:pPr>
              <w:keepNext/>
              <w:jc w:val="center"/>
              <w:rPr>
                <w:rFonts w:cs="宋体"/>
                <w:color w:val="auto"/>
                <w:szCs w:val="21"/>
              </w:rPr>
            </w:pPr>
            <w:r>
              <w:rPr>
                <w:rFonts w:hint="eastAsia" w:cs="宋体"/>
                <w:color w:val="auto"/>
                <w:szCs w:val="21"/>
              </w:rPr>
              <w:t>费用（元）</w:t>
            </w:r>
          </w:p>
        </w:tc>
        <w:tc>
          <w:tcPr>
            <w:tcW w:w="687" w:type="pct"/>
            <w:tcBorders>
              <w:top w:val="single" w:color="auto" w:sz="12" w:space="0"/>
              <w:bottom w:val="double" w:color="auto" w:sz="6" w:space="0"/>
            </w:tcBorders>
            <w:vAlign w:val="center"/>
          </w:tcPr>
          <w:p w14:paraId="3DA2EA59">
            <w:pPr>
              <w:keepNext/>
              <w:jc w:val="center"/>
              <w:rPr>
                <w:rFonts w:cs="宋体"/>
                <w:color w:val="auto"/>
                <w:szCs w:val="21"/>
              </w:rPr>
            </w:pPr>
            <w:r>
              <w:rPr>
                <w:rFonts w:hint="eastAsia" w:cs="宋体"/>
                <w:color w:val="auto"/>
                <w:szCs w:val="21"/>
              </w:rPr>
              <w:t>质量</w:t>
            </w:r>
          </w:p>
        </w:tc>
        <w:tc>
          <w:tcPr>
            <w:tcW w:w="802" w:type="pct"/>
            <w:tcBorders>
              <w:top w:val="single" w:color="auto" w:sz="12" w:space="0"/>
              <w:bottom w:val="double" w:color="auto" w:sz="6" w:space="0"/>
            </w:tcBorders>
            <w:vAlign w:val="center"/>
          </w:tcPr>
          <w:p w14:paraId="62533C7A">
            <w:pPr>
              <w:jc w:val="center"/>
              <w:rPr>
                <w:rFonts w:cs="宋体"/>
                <w:color w:val="auto"/>
                <w:szCs w:val="21"/>
              </w:rPr>
            </w:pPr>
            <w:r>
              <w:rPr>
                <w:rFonts w:hint="eastAsia" w:cs="宋体"/>
                <w:color w:val="auto"/>
                <w:szCs w:val="21"/>
              </w:rPr>
              <w:t>移交时间</w:t>
            </w:r>
          </w:p>
        </w:tc>
        <w:tc>
          <w:tcPr>
            <w:tcW w:w="922" w:type="pct"/>
            <w:tcBorders>
              <w:top w:val="single" w:color="auto" w:sz="12" w:space="0"/>
              <w:bottom w:val="double" w:color="auto" w:sz="6" w:space="0"/>
            </w:tcBorders>
            <w:vAlign w:val="center"/>
          </w:tcPr>
          <w:p w14:paraId="2977FD72">
            <w:pPr>
              <w:jc w:val="center"/>
              <w:rPr>
                <w:rFonts w:cs="宋体"/>
                <w:color w:val="auto"/>
                <w:szCs w:val="21"/>
              </w:rPr>
            </w:pPr>
            <w:r>
              <w:rPr>
                <w:rFonts w:hint="eastAsia" w:cs="宋体"/>
                <w:color w:val="auto"/>
                <w:szCs w:val="21"/>
              </w:rPr>
              <w:t>责任人</w:t>
            </w:r>
          </w:p>
        </w:tc>
      </w:tr>
      <w:tr w14:paraId="1D5A7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2E4B3B66">
            <w:pPr>
              <w:keepNext/>
              <w:jc w:val="center"/>
              <w:rPr>
                <w:rFonts w:cs="宋体"/>
                <w:color w:val="auto"/>
                <w:szCs w:val="21"/>
              </w:rPr>
            </w:pPr>
          </w:p>
        </w:tc>
        <w:tc>
          <w:tcPr>
            <w:tcW w:w="706" w:type="pct"/>
            <w:tcBorders>
              <w:top w:val="double" w:color="auto" w:sz="6" w:space="0"/>
            </w:tcBorders>
            <w:vAlign w:val="center"/>
          </w:tcPr>
          <w:p w14:paraId="094A2A3E">
            <w:pPr>
              <w:keepNext/>
              <w:jc w:val="center"/>
              <w:rPr>
                <w:rFonts w:cs="宋体"/>
                <w:color w:val="auto"/>
                <w:szCs w:val="21"/>
              </w:rPr>
            </w:pPr>
          </w:p>
        </w:tc>
        <w:tc>
          <w:tcPr>
            <w:tcW w:w="802" w:type="pct"/>
            <w:tcBorders>
              <w:top w:val="double" w:color="auto" w:sz="6" w:space="0"/>
            </w:tcBorders>
            <w:vAlign w:val="center"/>
          </w:tcPr>
          <w:p w14:paraId="384BD0C4">
            <w:pPr>
              <w:keepNext/>
              <w:jc w:val="center"/>
              <w:rPr>
                <w:rFonts w:cs="宋体"/>
                <w:color w:val="auto"/>
                <w:szCs w:val="21"/>
              </w:rPr>
            </w:pPr>
          </w:p>
        </w:tc>
        <w:tc>
          <w:tcPr>
            <w:tcW w:w="687" w:type="pct"/>
            <w:tcBorders>
              <w:top w:val="double" w:color="auto" w:sz="6" w:space="0"/>
            </w:tcBorders>
            <w:vAlign w:val="center"/>
          </w:tcPr>
          <w:p w14:paraId="2BCB14F0">
            <w:pPr>
              <w:keepNext/>
              <w:jc w:val="center"/>
              <w:rPr>
                <w:rFonts w:cs="宋体"/>
                <w:color w:val="auto"/>
                <w:szCs w:val="21"/>
              </w:rPr>
            </w:pPr>
          </w:p>
        </w:tc>
        <w:tc>
          <w:tcPr>
            <w:tcW w:w="802" w:type="pct"/>
            <w:tcBorders>
              <w:top w:val="double" w:color="auto" w:sz="6" w:space="0"/>
            </w:tcBorders>
            <w:vAlign w:val="center"/>
          </w:tcPr>
          <w:p w14:paraId="52656F93">
            <w:pPr>
              <w:keepNext/>
              <w:jc w:val="center"/>
              <w:rPr>
                <w:rFonts w:cs="宋体"/>
                <w:color w:val="auto"/>
                <w:szCs w:val="21"/>
              </w:rPr>
            </w:pPr>
          </w:p>
        </w:tc>
        <w:tc>
          <w:tcPr>
            <w:tcW w:w="922" w:type="pct"/>
            <w:tcBorders>
              <w:top w:val="double" w:color="auto" w:sz="6" w:space="0"/>
            </w:tcBorders>
            <w:vAlign w:val="center"/>
          </w:tcPr>
          <w:p w14:paraId="3A3E690B">
            <w:pPr>
              <w:keepNext/>
              <w:jc w:val="center"/>
              <w:rPr>
                <w:rFonts w:cs="宋体"/>
                <w:color w:val="auto"/>
                <w:szCs w:val="21"/>
              </w:rPr>
            </w:pPr>
          </w:p>
        </w:tc>
      </w:tr>
      <w:tr w14:paraId="1CD3B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412BB683">
            <w:pPr>
              <w:keepNext/>
              <w:jc w:val="center"/>
              <w:rPr>
                <w:rFonts w:cs="宋体"/>
                <w:color w:val="auto"/>
                <w:szCs w:val="21"/>
              </w:rPr>
            </w:pPr>
          </w:p>
        </w:tc>
        <w:tc>
          <w:tcPr>
            <w:tcW w:w="706" w:type="pct"/>
            <w:tcBorders>
              <w:top w:val="nil"/>
            </w:tcBorders>
            <w:vAlign w:val="center"/>
          </w:tcPr>
          <w:p w14:paraId="6C60DC3E">
            <w:pPr>
              <w:keepNext/>
              <w:jc w:val="center"/>
              <w:rPr>
                <w:rFonts w:cs="宋体"/>
                <w:color w:val="auto"/>
                <w:szCs w:val="21"/>
              </w:rPr>
            </w:pPr>
          </w:p>
        </w:tc>
        <w:tc>
          <w:tcPr>
            <w:tcW w:w="802" w:type="pct"/>
            <w:tcBorders>
              <w:top w:val="nil"/>
            </w:tcBorders>
            <w:vAlign w:val="center"/>
          </w:tcPr>
          <w:p w14:paraId="04E5E477">
            <w:pPr>
              <w:keepNext/>
              <w:jc w:val="center"/>
              <w:rPr>
                <w:rFonts w:cs="宋体"/>
                <w:color w:val="auto"/>
                <w:szCs w:val="21"/>
              </w:rPr>
            </w:pPr>
          </w:p>
        </w:tc>
        <w:tc>
          <w:tcPr>
            <w:tcW w:w="687" w:type="pct"/>
            <w:tcBorders>
              <w:top w:val="nil"/>
            </w:tcBorders>
            <w:vAlign w:val="center"/>
          </w:tcPr>
          <w:p w14:paraId="0FCB574D">
            <w:pPr>
              <w:keepNext/>
              <w:jc w:val="center"/>
              <w:rPr>
                <w:rFonts w:cs="宋体"/>
                <w:color w:val="auto"/>
                <w:szCs w:val="21"/>
              </w:rPr>
            </w:pPr>
          </w:p>
        </w:tc>
        <w:tc>
          <w:tcPr>
            <w:tcW w:w="802" w:type="pct"/>
            <w:tcBorders>
              <w:top w:val="nil"/>
            </w:tcBorders>
            <w:vAlign w:val="center"/>
          </w:tcPr>
          <w:p w14:paraId="1E48CA6C">
            <w:pPr>
              <w:keepNext/>
              <w:jc w:val="center"/>
              <w:rPr>
                <w:rFonts w:cs="宋体"/>
                <w:color w:val="auto"/>
                <w:szCs w:val="21"/>
              </w:rPr>
            </w:pPr>
          </w:p>
        </w:tc>
        <w:tc>
          <w:tcPr>
            <w:tcW w:w="922" w:type="pct"/>
            <w:tcBorders>
              <w:top w:val="nil"/>
            </w:tcBorders>
            <w:vAlign w:val="center"/>
          </w:tcPr>
          <w:p w14:paraId="5D3B692A">
            <w:pPr>
              <w:keepNext/>
              <w:jc w:val="center"/>
              <w:rPr>
                <w:rFonts w:cs="宋体"/>
                <w:color w:val="auto"/>
                <w:szCs w:val="21"/>
              </w:rPr>
            </w:pPr>
          </w:p>
        </w:tc>
      </w:tr>
      <w:tr w14:paraId="3F11D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45127BD">
            <w:pPr>
              <w:jc w:val="center"/>
              <w:rPr>
                <w:rFonts w:cs="宋体"/>
                <w:color w:val="auto"/>
                <w:szCs w:val="21"/>
              </w:rPr>
            </w:pPr>
          </w:p>
        </w:tc>
        <w:tc>
          <w:tcPr>
            <w:tcW w:w="706" w:type="pct"/>
            <w:vAlign w:val="center"/>
          </w:tcPr>
          <w:p w14:paraId="3280409C">
            <w:pPr>
              <w:jc w:val="center"/>
              <w:rPr>
                <w:rFonts w:cs="宋体"/>
                <w:color w:val="auto"/>
                <w:szCs w:val="21"/>
              </w:rPr>
            </w:pPr>
          </w:p>
        </w:tc>
        <w:tc>
          <w:tcPr>
            <w:tcW w:w="802" w:type="pct"/>
            <w:vAlign w:val="center"/>
          </w:tcPr>
          <w:p w14:paraId="6A1E43C7">
            <w:pPr>
              <w:jc w:val="center"/>
              <w:rPr>
                <w:rFonts w:cs="宋体"/>
                <w:color w:val="auto"/>
                <w:szCs w:val="21"/>
              </w:rPr>
            </w:pPr>
          </w:p>
        </w:tc>
        <w:tc>
          <w:tcPr>
            <w:tcW w:w="687" w:type="pct"/>
            <w:vAlign w:val="center"/>
          </w:tcPr>
          <w:p w14:paraId="05EFC922">
            <w:pPr>
              <w:jc w:val="center"/>
              <w:rPr>
                <w:rFonts w:cs="宋体"/>
                <w:color w:val="auto"/>
                <w:szCs w:val="21"/>
              </w:rPr>
            </w:pPr>
          </w:p>
        </w:tc>
        <w:tc>
          <w:tcPr>
            <w:tcW w:w="802" w:type="pct"/>
            <w:vAlign w:val="center"/>
          </w:tcPr>
          <w:p w14:paraId="4FF96B53">
            <w:pPr>
              <w:jc w:val="center"/>
              <w:rPr>
                <w:rFonts w:cs="宋体"/>
                <w:color w:val="auto"/>
                <w:szCs w:val="21"/>
              </w:rPr>
            </w:pPr>
          </w:p>
        </w:tc>
        <w:tc>
          <w:tcPr>
            <w:tcW w:w="922" w:type="pct"/>
            <w:vAlign w:val="center"/>
          </w:tcPr>
          <w:p w14:paraId="1B7BD191">
            <w:pPr>
              <w:jc w:val="center"/>
              <w:rPr>
                <w:rFonts w:cs="宋体"/>
                <w:color w:val="auto"/>
                <w:szCs w:val="21"/>
              </w:rPr>
            </w:pPr>
          </w:p>
        </w:tc>
      </w:tr>
      <w:tr w14:paraId="44FE3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18FCDAB9">
            <w:pPr>
              <w:jc w:val="center"/>
              <w:rPr>
                <w:rFonts w:cs="宋体"/>
                <w:color w:val="auto"/>
                <w:szCs w:val="21"/>
              </w:rPr>
            </w:pPr>
          </w:p>
        </w:tc>
        <w:tc>
          <w:tcPr>
            <w:tcW w:w="706" w:type="pct"/>
            <w:vAlign w:val="center"/>
          </w:tcPr>
          <w:p w14:paraId="1E1E8A67">
            <w:pPr>
              <w:jc w:val="center"/>
              <w:rPr>
                <w:rFonts w:cs="宋体"/>
                <w:color w:val="auto"/>
                <w:szCs w:val="21"/>
              </w:rPr>
            </w:pPr>
          </w:p>
        </w:tc>
        <w:tc>
          <w:tcPr>
            <w:tcW w:w="802" w:type="pct"/>
            <w:vAlign w:val="center"/>
          </w:tcPr>
          <w:p w14:paraId="74CC2F6B">
            <w:pPr>
              <w:jc w:val="center"/>
              <w:rPr>
                <w:rFonts w:cs="宋体"/>
                <w:color w:val="auto"/>
                <w:szCs w:val="21"/>
              </w:rPr>
            </w:pPr>
          </w:p>
        </w:tc>
        <w:tc>
          <w:tcPr>
            <w:tcW w:w="687" w:type="pct"/>
            <w:vAlign w:val="center"/>
          </w:tcPr>
          <w:p w14:paraId="08FA5D49">
            <w:pPr>
              <w:jc w:val="center"/>
              <w:rPr>
                <w:rFonts w:cs="宋体"/>
                <w:color w:val="auto"/>
                <w:szCs w:val="21"/>
              </w:rPr>
            </w:pPr>
          </w:p>
        </w:tc>
        <w:tc>
          <w:tcPr>
            <w:tcW w:w="802" w:type="pct"/>
            <w:vAlign w:val="center"/>
          </w:tcPr>
          <w:p w14:paraId="3AD8B2B7">
            <w:pPr>
              <w:jc w:val="center"/>
              <w:rPr>
                <w:rFonts w:cs="宋体"/>
                <w:color w:val="auto"/>
                <w:szCs w:val="21"/>
              </w:rPr>
            </w:pPr>
          </w:p>
        </w:tc>
        <w:tc>
          <w:tcPr>
            <w:tcW w:w="922" w:type="pct"/>
            <w:vAlign w:val="center"/>
          </w:tcPr>
          <w:p w14:paraId="2E470486">
            <w:pPr>
              <w:jc w:val="center"/>
              <w:rPr>
                <w:rFonts w:cs="宋体"/>
                <w:color w:val="auto"/>
                <w:szCs w:val="21"/>
              </w:rPr>
            </w:pPr>
          </w:p>
        </w:tc>
      </w:tr>
      <w:tr w14:paraId="58AE4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5CD9B7B2">
            <w:pPr>
              <w:jc w:val="center"/>
              <w:rPr>
                <w:rFonts w:cs="宋体"/>
                <w:color w:val="auto"/>
                <w:szCs w:val="21"/>
              </w:rPr>
            </w:pPr>
          </w:p>
        </w:tc>
        <w:tc>
          <w:tcPr>
            <w:tcW w:w="706" w:type="pct"/>
            <w:tcBorders>
              <w:bottom w:val="single" w:color="auto" w:sz="12" w:space="0"/>
            </w:tcBorders>
            <w:vAlign w:val="center"/>
          </w:tcPr>
          <w:p w14:paraId="7D184E13">
            <w:pPr>
              <w:jc w:val="center"/>
              <w:rPr>
                <w:rFonts w:cs="宋体"/>
                <w:color w:val="auto"/>
                <w:szCs w:val="21"/>
              </w:rPr>
            </w:pPr>
          </w:p>
        </w:tc>
        <w:tc>
          <w:tcPr>
            <w:tcW w:w="802" w:type="pct"/>
            <w:tcBorders>
              <w:bottom w:val="single" w:color="auto" w:sz="12" w:space="0"/>
            </w:tcBorders>
            <w:vAlign w:val="center"/>
          </w:tcPr>
          <w:p w14:paraId="51310D45">
            <w:pPr>
              <w:jc w:val="center"/>
              <w:rPr>
                <w:rFonts w:cs="宋体"/>
                <w:color w:val="auto"/>
                <w:szCs w:val="21"/>
              </w:rPr>
            </w:pPr>
          </w:p>
        </w:tc>
        <w:tc>
          <w:tcPr>
            <w:tcW w:w="687" w:type="pct"/>
            <w:tcBorders>
              <w:bottom w:val="single" w:color="auto" w:sz="12" w:space="0"/>
            </w:tcBorders>
            <w:vAlign w:val="center"/>
          </w:tcPr>
          <w:p w14:paraId="393363DD">
            <w:pPr>
              <w:jc w:val="center"/>
              <w:rPr>
                <w:rFonts w:cs="宋体"/>
                <w:color w:val="auto"/>
                <w:szCs w:val="21"/>
              </w:rPr>
            </w:pPr>
          </w:p>
        </w:tc>
        <w:tc>
          <w:tcPr>
            <w:tcW w:w="802" w:type="pct"/>
            <w:tcBorders>
              <w:bottom w:val="single" w:color="auto" w:sz="12" w:space="0"/>
            </w:tcBorders>
            <w:vAlign w:val="center"/>
          </w:tcPr>
          <w:p w14:paraId="215C28A9">
            <w:pPr>
              <w:jc w:val="center"/>
              <w:rPr>
                <w:rFonts w:cs="宋体"/>
                <w:color w:val="auto"/>
                <w:szCs w:val="21"/>
              </w:rPr>
            </w:pPr>
          </w:p>
        </w:tc>
        <w:tc>
          <w:tcPr>
            <w:tcW w:w="922" w:type="pct"/>
            <w:tcBorders>
              <w:bottom w:val="single" w:color="auto" w:sz="12" w:space="0"/>
            </w:tcBorders>
            <w:vAlign w:val="center"/>
          </w:tcPr>
          <w:p w14:paraId="427F2A81">
            <w:pPr>
              <w:jc w:val="center"/>
              <w:rPr>
                <w:rFonts w:cs="宋体"/>
                <w:color w:val="auto"/>
                <w:szCs w:val="21"/>
              </w:rPr>
            </w:pPr>
          </w:p>
        </w:tc>
      </w:tr>
    </w:tbl>
    <w:p w14:paraId="322CA934">
      <w:pPr>
        <w:spacing w:before="312" w:beforeLines="100" w:after="312" w:afterLines="100"/>
        <w:outlineLvl w:val="2"/>
        <w:rPr>
          <w:rFonts w:ascii="Times New Roman" w:eastAsia="黑体"/>
          <w:color w:val="auto"/>
          <w:szCs w:val="24"/>
        </w:rPr>
      </w:pPr>
      <w:r>
        <w:rPr>
          <w:rFonts w:hint="eastAsia" w:ascii="Times New Roman" w:eastAsia="黑体"/>
          <w:bCs/>
          <w:color w:val="auto"/>
        </w:rPr>
        <w:br w:type="page"/>
      </w:r>
      <w:bookmarkStart w:id="652" w:name="_Toc128950240"/>
      <w:r>
        <w:rPr>
          <w:rFonts w:hint="eastAsia" w:ascii="Times New Roman" w:eastAsia="黑体"/>
          <w:color w:val="auto"/>
          <w:szCs w:val="24"/>
        </w:rPr>
        <w:t>附</w:t>
      </w:r>
      <w:bookmarkStart w:id="653" w:name="_Toc296944566"/>
      <w:bookmarkStart w:id="654" w:name="_Toc296891055"/>
      <w:bookmarkStart w:id="655" w:name="_Toc296503227"/>
      <w:bookmarkStart w:id="656" w:name="_Toc296891267"/>
      <w:bookmarkStart w:id="657" w:name="_Toc296347226"/>
      <w:bookmarkStart w:id="658" w:name="_Toc267261698"/>
      <w:bookmarkStart w:id="659" w:name="_Toc296346728"/>
      <w:r>
        <w:rPr>
          <w:rFonts w:hint="eastAsia" w:ascii="Times New Roman" w:eastAsia="黑体"/>
          <w:color w:val="auto"/>
          <w:szCs w:val="24"/>
        </w:rPr>
        <w:t>件</w:t>
      </w:r>
      <w:r>
        <w:rPr>
          <w:rFonts w:ascii="Times New Roman" w:eastAsia="黑体"/>
          <w:color w:val="auto"/>
          <w:szCs w:val="24"/>
        </w:rPr>
        <w:t>5</w:t>
      </w:r>
      <w:r>
        <w:rPr>
          <w:rFonts w:hint="eastAsia" w:ascii="Times New Roman" w:eastAsia="黑体"/>
          <w:color w:val="auto"/>
          <w:szCs w:val="24"/>
        </w:rPr>
        <w:t>：承包人用于本工程施工的机械设备表</w:t>
      </w:r>
      <w:bookmarkEnd w:id="652"/>
    </w:p>
    <w:bookmarkEnd w:id="653"/>
    <w:bookmarkEnd w:id="654"/>
    <w:bookmarkEnd w:id="655"/>
    <w:bookmarkEnd w:id="656"/>
    <w:bookmarkEnd w:id="657"/>
    <w:bookmarkEnd w:id="658"/>
    <w:bookmarkEnd w:id="659"/>
    <w:p w14:paraId="2321EB20">
      <w:pPr>
        <w:spacing w:before="156" w:beforeLines="50" w:after="156" w:afterLines="50"/>
        <w:jc w:val="center"/>
        <w:rPr>
          <w:rFonts w:cs="宋体"/>
          <w:color w:val="auto"/>
          <w:szCs w:val="21"/>
        </w:rPr>
      </w:pPr>
      <w:r>
        <w:rPr>
          <w:rFonts w:hint="eastAsia" w:cs="宋体"/>
          <w:color w:val="auto"/>
          <w:szCs w:val="21"/>
        </w:rPr>
        <w:t>承包人用于本工程施工的机械设备表</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57"/>
        <w:gridCol w:w="1455"/>
        <w:gridCol w:w="871"/>
        <w:gridCol w:w="727"/>
        <w:gridCol w:w="871"/>
        <w:gridCol w:w="986"/>
        <w:gridCol w:w="1519"/>
        <w:gridCol w:w="1045"/>
        <w:gridCol w:w="954"/>
      </w:tblGrid>
      <w:tr w14:paraId="591E6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2A5465CD">
            <w:pPr>
              <w:keepNext/>
              <w:jc w:val="center"/>
              <w:rPr>
                <w:rFonts w:cs="宋体"/>
                <w:color w:val="auto"/>
                <w:szCs w:val="21"/>
              </w:rPr>
            </w:pPr>
            <w:r>
              <w:rPr>
                <w:rFonts w:hint="eastAsia" w:cs="宋体"/>
                <w:color w:val="auto"/>
                <w:szCs w:val="21"/>
              </w:rPr>
              <w:t>序号</w:t>
            </w:r>
          </w:p>
        </w:tc>
        <w:tc>
          <w:tcPr>
            <w:tcW w:w="792" w:type="pct"/>
            <w:tcBorders>
              <w:top w:val="single" w:color="auto" w:sz="12" w:space="0"/>
              <w:bottom w:val="double" w:color="auto" w:sz="6" w:space="0"/>
            </w:tcBorders>
            <w:vAlign w:val="center"/>
          </w:tcPr>
          <w:p w14:paraId="3DED61D4">
            <w:pPr>
              <w:keepNext/>
              <w:jc w:val="center"/>
              <w:rPr>
                <w:rFonts w:cs="宋体"/>
                <w:color w:val="auto"/>
                <w:szCs w:val="21"/>
              </w:rPr>
            </w:pPr>
            <w:r>
              <w:rPr>
                <w:rFonts w:hint="eastAsia" w:cs="宋体"/>
                <w:color w:val="auto"/>
                <w:szCs w:val="21"/>
              </w:rPr>
              <w:t>机械或设备名称</w:t>
            </w:r>
          </w:p>
        </w:tc>
        <w:tc>
          <w:tcPr>
            <w:tcW w:w="474" w:type="pct"/>
            <w:tcBorders>
              <w:top w:val="single" w:color="auto" w:sz="12" w:space="0"/>
              <w:bottom w:val="double" w:color="auto" w:sz="6" w:space="0"/>
            </w:tcBorders>
            <w:vAlign w:val="center"/>
          </w:tcPr>
          <w:p w14:paraId="279EFEDC">
            <w:pPr>
              <w:keepNext/>
              <w:jc w:val="center"/>
              <w:rPr>
                <w:rFonts w:cs="宋体"/>
                <w:color w:val="auto"/>
                <w:szCs w:val="21"/>
              </w:rPr>
            </w:pPr>
            <w:r>
              <w:rPr>
                <w:rFonts w:hint="eastAsia" w:cs="宋体"/>
                <w:color w:val="auto"/>
                <w:szCs w:val="21"/>
              </w:rPr>
              <w:t>规格型号</w:t>
            </w:r>
          </w:p>
        </w:tc>
        <w:tc>
          <w:tcPr>
            <w:tcW w:w="396" w:type="pct"/>
            <w:tcBorders>
              <w:top w:val="single" w:color="auto" w:sz="12" w:space="0"/>
              <w:bottom w:val="double" w:color="auto" w:sz="6" w:space="0"/>
            </w:tcBorders>
            <w:vAlign w:val="center"/>
          </w:tcPr>
          <w:p w14:paraId="5F68B9D7">
            <w:pPr>
              <w:keepNext/>
              <w:jc w:val="center"/>
              <w:rPr>
                <w:rFonts w:cs="宋体"/>
                <w:color w:val="auto"/>
                <w:szCs w:val="21"/>
              </w:rPr>
            </w:pPr>
            <w:r>
              <w:rPr>
                <w:rFonts w:hint="eastAsia" w:cs="宋体"/>
                <w:color w:val="auto"/>
                <w:szCs w:val="21"/>
              </w:rPr>
              <w:t>数量</w:t>
            </w:r>
          </w:p>
        </w:tc>
        <w:tc>
          <w:tcPr>
            <w:tcW w:w="474" w:type="pct"/>
            <w:tcBorders>
              <w:top w:val="single" w:color="auto" w:sz="12" w:space="0"/>
              <w:bottom w:val="double" w:color="auto" w:sz="6" w:space="0"/>
            </w:tcBorders>
            <w:vAlign w:val="center"/>
          </w:tcPr>
          <w:p w14:paraId="5789727F">
            <w:pPr>
              <w:keepNext/>
              <w:jc w:val="center"/>
              <w:rPr>
                <w:rFonts w:cs="宋体"/>
                <w:color w:val="auto"/>
                <w:szCs w:val="21"/>
              </w:rPr>
            </w:pPr>
            <w:r>
              <w:rPr>
                <w:rFonts w:hint="eastAsia" w:cs="宋体"/>
                <w:color w:val="auto"/>
                <w:szCs w:val="21"/>
              </w:rPr>
              <w:t>产地</w:t>
            </w:r>
          </w:p>
        </w:tc>
        <w:tc>
          <w:tcPr>
            <w:tcW w:w="537" w:type="pct"/>
            <w:tcBorders>
              <w:top w:val="single" w:color="auto" w:sz="12" w:space="0"/>
              <w:bottom w:val="double" w:color="auto" w:sz="6" w:space="0"/>
            </w:tcBorders>
            <w:vAlign w:val="center"/>
          </w:tcPr>
          <w:p w14:paraId="44CC5D96">
            <w:pPr>
              <w:keepNext/>
              <w:jc w:val="center"/>
              <w:rPr>
                <w:rFonts w:cs="宋体"/>
                <w:color w:val="auto"/>
                <w:szCs w:val="21"/>
              </w:rPr>
            </w:pPr>
            <w:r>
              <w:rPr>
                <w:rFonts w:hint="eastAsia" w:cs="宋体"/>
                <w:color w:val="auto"/>
                <w:szCs w:val="21"/>
              </w:rPr>
              <w:t>制造年份</w:t>
            </w:r>
          </w:p>
        </w:tc>
        <w:tc>
          <w:tcPr>
            <w:tcW w:w="827" w:type="pct"/>
            <w:tcBorders>
              <w:top w:val="single" w:color="auto" w:sz="12" w:space="0"/>
              <w:bottom w:val="double" w:color="auto" w:sz="6" w:space="0"/>
            </w:tcBorders>
            <w:vAlign w:val="center"/>
          </w:tcPr>
          <w:p w14:paraId="243D2C93">
            <w:pPr>
              <w:keepNext/>
              <w:jc w:val="center"/>
              <w:rPr>
                <w:rFonts w:cs="宋体"/>
                <w:color w:val="auto"/>
                <w:szCs w:val="21"/>
              </w:rPr>
            </w:pPr>
            <w:r>
              <w:rPr>
                <w:rFonts w:hint="eastAsia" w:cs="宋体"/>
                <w:color w:val="auto"/>
                <w:szCs w:val="21"/>
              </w:rPr>
              <w:t>额定功率（kW)</w:t>
            </w:r>
          </w:p>
        </w:tc>
        <w:tc>
          <w:tcPr>
            <w:tcW w:w="569" w:type="pct"/>
            <w:tcBorders>
              <w:top w:val="single" w:color="auto" w:sz="12" w:space="0"/>
              <w:bottom w:val="double" w:color="auto" w:sz="6" w:space="0"/>
            </w:tcBorders>
            <w:vAlign w:val="center"/>
          </w:tcPr>
          <w:p w14:paraId="3E9CB411">
            <w:pPr>
              <w:keepNext/>
              <w:jc w:val="center"/>
              <w:rPr>
                <w:rFonts w:cs="宋体"/>
                <w:color w:val="auto"/>
                <w:szCs w:val="21"/>
              </w:rPr>
            </w:pPr>
            <w:r>
              <w:rPr>
                <w:rFonts w:hint="eastAsia" w:cs="宋体"/>
                <w:color w:val="auto"/>
                <w:szCs w:val="21"/>
              </w:rPr>
              <w:t>生产能力</w:t>
            </w:r>
          </w:p>
        </w:tc>
        <w:tc>
          <w:tcPr>
            <w:tcW w:w="519" w:type="pct"/>
            <w:tcBorders>
              <w:top w:val="single" w:color="auto" w:sz="12" w:space="0"/>
              <w:bottom w:val="double" w:color="auto" w:sz="6" w:space="0"/>
            </w:tcBorders>
            <w:vAlign w:val="center"/>
          </w:tcPr>
          <w:p w14:paraId="3331B86E">
            <w:pPr>
              <w:keepNext/>
              <w:jc w:val="center"/>
              <w:rPr>
                <w:rFonts w:cs="宋体"/>
                <w:color w:val="auto"/>
                <w:szCs w:val="21"/>
              </w:rPr>
            </w:pPr>
            <w:r>
              <w:rPr>
                <w:rFonts w:hint="eastAsia" w:cs="宋体"/>
                <w:color w:val="auto"/>
                <w:szCs w:val="21"/>
              </w:rPr>
              <w:t>备注</w:t>
            </w:r>
          </w:p>
        </w:tc>
      </w:tr>
      <w:tr w14:paraId="61628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F512DDF">
            <w:pPr>
              <w:keepNext/>
              <w:jc w:val="center"/>
              <w:rPr>
                <w:rFonts w:cs="宋体"/>
                <w:color w:val="auto"/>
                <w:szCs w:val="21"/>
              </w:rPr>
            </w:pPr>
          </w:p>
        </w:tc>
        <w:tc>
          <w:tcPr>
            <w:tcW w:w="792" w:type="pct"/>
            <w:tcBorders>
              <w:top w:val="double" w:color="auto" w:sz="6" w:space="0"/>
            </w:tcBorders>
            <w:vAlign w:val="center"/>
          </w:tcPr>
          <w:p w14:paraId="488A1BA9">
            <w:pPr>
              <w:keepNext/>
              <w:jc w:val="center"/>
              <w:rPr>
                <w:rFonts w:cs="宋体"/>
                <w:color w:val="auto"/>
                <w:szCs w:val="21"/>
              </w:rPr>
            </w:pPr>
          </w:p>
        </w:tc>
        <w:tc>
          <w:tcPr>
            <w:tcW w:w="474" w:type="pct"/>
            <w:tcBorders>
              <w:top w:val="double" w:color="auto" w:sz="6" w:space="0"/>
            </w:tcBorders>
            <w:vAlign w:val="center"/>
          </w:tcPr>
          <w:p w14:paraId="2D6712CF">
            <w:pPr>
              <w:keepNext/>
              <w:jc w:val="center"/>
              <w:rPr>
                <w:rFonts w:cs="宋体"/>
                <w:color w:val="auto"/>
                <w:szCs w:val="21"/>
              </w:rPr>
            </w:pPr>
          </w:p>
        </w:tc>
        <w:tc>
          <w:tcPr>
            <w:tcW w:w="396" w:type="pct"/>
            <w:tcBorders>
              <w:top w:val="double" w:color="auto" w:sz="6" w:space="0"/>
            </w:tcBorders>
            <w:vAlign w:val="center"/>
          </w:tcPr>
          <w:p w14:paraId="58DEF391">
            <w:pPr>
              <w:keepNext/>
              <w:jc w:val="center"/>
              <w:rPr>
                <w:rFonts w:cs="宋体"/>
                <w:color w:val="auto"/>
                <w:szCs w:val="21"/>
              </w:rPr>
            </w:pPr>
          </w:p>
        </w:tc>
        <w:tc>
          <w:tcPr>
            <w:tcW w:w="474" w:type="pct"/>
            <w:tcBorders>
              <w:top w:val="double" w:color="auto" w:sz="6" w:space="0"/>
            </w:tcBorders>
            <w:vAlign w:val="center"/>
          </w:tcPr>
          <w:p w14:paraId="661ED89D">
            <w:pPr>
              <w:keepNext/>
              <w:jc w:val="center"/>
              <w:rPr>
                <w:rFonts w:cs="宋体"/>
                <w:color w:val="auto"/>
                <w:szCs w:val="21"/>
              </w:rPr>
            </w:pPr>
          </w:p>
        </w:tc>
        <w:tc>
          <w:tcPr>
            <w:tcW w:w="537" w:type="pct"/>
            <w:tcBorders>
              <w:top w:val="double" w:color="auto" w:sz="6" w:space="0"/>
            </w:tcBorders>
            <w:vAlign w:val="center"/>
          </w:tcPr>
          <w:p w14:paraId="32046092">
            <w:pPr>
              <w:keepNext/>
              <w:jc w:val="center"/>
              <w:rPr>
                <w:rFonts w:cs="宋体"/>
                <w:color w:val="auto"/>
                <w:szCs w:val="21"/>
              </w:rPr>
            </w:pPr>
          </w:p>
        </w:tc>
        <w:tc>
          <w:tcPr>
            <w:tcW w:w="827" w:type="pct"/>
            <w:tcBorders>
              <w:top w:val="double" w:color="auto" w:sz="6" w:space="0"/>
            </w:tcBorders>
            <w:vAlign w:val="center"/>
          </w:tcPr>
          <w:p w14:paraId="1189E03D">
            <w:pPr>
              <w:keepNext/>
              <w:jc w:val="center"/>
              <w:rPr>
                <w:rFonts w:cs="宋体"/>
                <w:color w:val="auto"/>
                <w:szCs w:val="21"/>
              </w:rPr>
            </w:pPr>
          </w:p>
        </w:tc>
        <w:tc>
          <w:tcPr>
            <w:tcW w:w="569" w:type="pct"/>
            <w:tcBorders>
              <w:top w:val="double" w:color="auto" w:sz="6" w:space="0"/>
            </w:tcBorders>
            <w:vAlign w:val="center"/>
          </w:tcPr>
          <w:p w14:paraId="2BDE9330">
            <w:pPr>
              <w:keepNext/>
              <w:jc w:val="center"/>
              <w:rPr>
                <w:rFonts w:cs="宋体"/>
                <w:color w:val="auto"/>
                <w:szCs w:val="21"/>
              </w:rPr>
            </w:pPr>
          </w:p>
        </w:tc>
        <w:tc>
          <w:tcPr>
            <w:tcW w:w="519" w:type="pct"/>
            <w:tcBorders>
              <w:top w:val="double" w:color="auto" w:sz="6" w:space="0"/>
            </w:tcBorders>
            <w:vAlign w:val="center"/>
          </w:tcPr>
          <w:p w14:paraId="1BEF1744">
            <w:pPr>
              <w:keepNext/>
              <w:jc w:val="center"/>
              <w:rPr>
                <w:rFonts w:cs="宋体"/>
                <w:color w:val="auto"/>
                <w:szCs w:val="21"/>
              </w:rPr>
            </w:pPr>
          </w:p>
        </w:tc>
      </w:tr>
      <w:tr w14:paraId="1A9E3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70E6CD46">
            <w:pPr>
              <w:keepNext/>
              <w:jc w:val="center"/>
              <w:rPr>
                <w:rFonts w:cs="宋体"/>
                <w:color w:val="auto"/>
                <w:szCs w:val="21"/>
              </w:rPr>
            </w:pPr>
          </w:p>
        </w:tc>
        <w:tc>
          <w:tcPr>
            <w:tcW w:w="792" w:type="pct"/>
            <w:tcBorders>
              <w:top w:val="nil"/>
            </w:tcBorders>
            <w:vAlign w:val="center"/>
          </w:tcPr>
          <w:p w14:paraId="5FB8C5BC">
            <w:pPr>
              <w:keepNext/>
              <w:jc w:val="center"/>
              <w:rPr>
                <w:rFonts w:cs="宋体"/>
                <w:color w:val="auto"/>
                <w:szCs w:val="21"/>
              </w:rPr>
            </w:pPr>
          </w:p>
        </w:tc>
        <w:tc>
          <w:tcPr>
            <w:tcW w:w="474" w:type="pct"/>
            <w:tcBorders>
              <w:top w:val="nil"/>
            </w:tcBorders>
            <w:vAlign w:val="center"/>
          </w:tcPr>
          <w:p w14:paraId="48367100">
            <w:pPr>
              <w:keepNext/>
              <w:jc w:val="center"/>
              <w:rPr>
                <w:rFonts w:cs="宋体"/>
                <w:color w:val="auto"/>
                <w:szCs w:val="21"/>
              </w:rPr>
            </w:pPr>
          </w:p>
        </w:tc>
        <w:tc>
          <w:tcPr>
            <w:tcW w:w="396" w:type="pct"/>
            <w:tcBorders>
              <w:top w:val="nil"/>
            </w:tcBorders>
            <w:vAlign w:val="center"/>
          </w:tcPr>
          <w:p w14:paraId="163022B8">
            <w:pPr>
              <w:keepNext/>
              <w:jc w:val="center"/>
              <w:rPr>
                <w:rFonts w:cs="宋体"/>
                <w:color w:val="auto"/>
                <w:szCs w:val="21"/>
              </w:rPr>
            </w:pPr>
          </w:p>
        </w:tc>
        <w:tc>
          <w:tcPr>
            <w:tcW w:w="474" w:type="pct"/>
            <w:tcBorders>
              <w:top w:val="nil"/>
            </w:tcBorders>
            <w:vAlign w:val="center"/>
          </w:tcPr>
          <w:p w14:paraId="551F14E8">
            <w:pPr>
              <w:keepNext/>
              <w:jc w:val="center"/>
              <w:rPr>
                <w:rFonts w:cs="宋体"/>
                <w:color w:val="auto"/>
                <w:szCs w:val="21"/>
              </w:rPr>
            </w:pPr>
          </w:p>
        </w:tc>
        <w:tc>
          <w:tcPr>
            <w:tcW w:w="537" w:type="pct"/>
            <w:tcBorders>
              <w:top w:val="nil"/>
            </w:tcBorders>
            <w:vAlign w:val="center"/>
          </w:tcPr>
          <w:p w14:paraId="7E7D3F2E">
            <w:pPr>
              <w:keepNext/>
              <w:jc w:val="center"/>
              <w:rPr>
                <w:rFonts w:cs="宋体"/>
                <w:color w:val="auto"/>
                <w:szCs w:val="21"/>
              </w:rPr>
            </w:pPr>
          </w:p>
        </w:tc>
        <w:tc>
          <w:tcPr>
            <w:tcW w:w="827" w:type="pct"/>
            <w:tcBorders>
              <w:top w:val="nil"/>
            </w:tcBorders>
            <w:vAlign w:val="center"/>
          </w:tcPr>
          <w:p w14:paraId="73F320D4">
            <w:pPr>
              <w:keepNext/>
              <w:jc w:val="center"/>
              <w:rPr>
                <w:rFonts w:cs="宋体"/>
                <w:color w:val="auto"/>
                <w:szCs w:val="21"/>
              </w:rPr>
            </w:pPr>
          </w:p>
        </w:tc>
        <w:tc>
          <w:tcPr>
            <w:tcW w:w="569" w:type="pct"/>
            <w:tcBorders>
              <w:top w:val="nil"/>
            </w:tcBorders>
            <w:vAlign w:val="center"/>
          </w:tcPr>
          <w:p w14:paraId="6F9C637D">
            <w:pPr>
              <w:keepNext/>
              <w:jc w:val="center"/>
              <w:rPr>
                <w:rFonts w:cs="宋体"/>
                <w:color w:val="auto"/>
                <w:szCs w:val="21"/>
              </w:rPr>
            </w:pPr>
          </w:p>
        </w:tc>
        <w:tc>
          <w:tcPr>
            <w:tcW w:w="519" w:type="pct"/>
            <w:tcBorders>
              <w:top w:val="nil"/>
            </w:tcBorders>
            <w:vAlign w:val="center"/>
          </w:tcPr>
          <w:p w14:paraId="41A919BA">
            <w:pPr>
              <w:keepNext/>
              <w:jc w:val="center"/>
              <w:rPr>
                <w:rFonts w:cs="宋体"/>
                <w:color w:val="auto"/>
                <w:szCs w:val="21"/>
              </w:rPr>
            </w:pPr>
          </w:p>
        </w:tc>
      </w:tr>
      <w:tr w14:paraId="7A656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0B480F3">
            <w:pPr>
              <w:jc w:val="center"/>
              <w:rPr>
                <w:rFonts w:cs="宋体"/>
                <w:color w:val="auto"/>
                <w:szCs w:val="21"/>
              </w:rPr>
            </w:pPr>
          </w:p>
        </w:tc>
        <w:tc>
          <w:tcPr>
            <w:tcW w:w="792" w:type="pct"/>
            <w:vAlign w:val="center"/>
          </w:tcPr>
          <w:p w14:paraId="3A3F38E1">
            <w:pPr>
              <w:jc w:val="center"/>
              <w:rPr>
                <w:rFonts w:cs="宋体"/>
                <w:color w:val="auto"/>
                <w:szCs w:val="21"/>
              </w:rPr>
            </w:pPr>
          </w:p>
        </w:tc>
        <w:tc>
          <w:tcPr>
            <w:tcW w:w="474" w:type="pct"/>
            <w:vAlign w:val="center"/>
          </w:tcPr>
          <w:p w14:paraId="78489C33">
            <w:pPr>
              <w:jc w:val="center"/>
              <w:rPr>
                <w:rFonts w:cs="宋体"/>
                <w:color w:val="auto"/>
                <w:szCs w:val="21"/>
              </w:rPr>
            </w:pPr>
          </w:p>
        </w:tc>
        <w:tc>
          <w:tcPr>
            <w:tcW w:w="396" w:type="pct"/>
            <w:vAlign w:val="center"/>
          </w:tcPr>
          <w:p w14:paraId="7E74F440">
            <w:pPr>
              <w:jc w:val="center"/>
              <w:rPr>
                <w:rFonts w:cs="宋体"/>
                <w:color w:val="auto"/>
                <w:szCs w:val="21"/>
              </w:rPr>
            </w:pPr>
          </w:p>
        </w:tc>
        <w:tc>
          <w:tcPr>
            <w:tcW w:w="474" w:type="pct"/>
            <w:vAlign w:val="center"/>
          </w:tcPr>
          <w:p w14:paraId="701C652D">
            <w:pPr>
              <w:jc w:val="center"/>
              <w:rPr>
                <w:rFonts w:cs="宋体"/>
                <w:color w:val="auto"/>
                <w:szCs w:val="21"/>
              </w:rPr>
            </w:pPr>
          </w:p>
        </w:tc>
        <w:tc>
          <w:tcPr>
            <w:tcW w:w="537" w:type="pct"/>
            <w:vAlign w:val="center"/>
          </w:tcPr>
          <w:p w14:paraId="345D4604">
            <w:pPr>
              <w:jc w:val="center"/>
              <w:rPr>
                <w:rFonts w:cs="宋体"/>
                <w:color w:val="auto"/>
                <w:szCs w:val="21"/>
              </w:rPr>
            </w:pPr>
          </w:p>
        </w:tc>
        <w:tc>
          <w:tcPr>
            <w:tcW w:w="827" w:type="pct"/>
            <w:vAlign w:val="center"/>
          </w:tcPr>
          <w:p w14:paraId="1796F5E2">
            <w:pPr>
              <w:jc w:val="center"/>
              <w:rPr>
                <w:rFonts w:cs="宋体"/>
                <w:color w:val="auto"/>
                <w:szCs w:val="21"/>
              </w:rPr>
            </w:pPr>
          </w:p>
        </w:tc>
        <w:tc>
          <w:tcPr>
            <w:tcW w:w="569" w:type="pct"/>
            <w:vAlign w:val="center"/>
          </w:tcPr>
          <w:p w14:paraId="5239315E">
            <w:pPr>
              <w:jc w:val="center"/>
              <w:rPr>
                <w:rFonts w:cs="宋体"/>
                <w:color w:val="auto"/>
                <w:szCs w:val="21"/>
              </w:rPr>
            </w:pPr>
          </w:p>
        </w:tc>
        <w:tc>
          <w:tcPr>
            <w:tcW w:w="519" w:type="pct"/>
            <w:vAlign w:val="center"/>
          </w:tcPr>
          <w:p w14:paraId="246B1147">
            <w:pPr>
              <w:jc w:val="center"/>
              <w:rPr>
                <w:rFonts w:cs="宋体"/>
                <w:color w:val="auto"/>
                <w:szCs w:val="21"/>
              </w:rPr>
            </w:pPr>
          </w:p>
        </w:tc>
      </w:tr>
      <w:tr w14:paraId="4A05B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6A5C46B4">
            <w:pPr>
              <w:jc w:val="center"/>
              <w:rPr>
                <w:rFonts w:cs="宋体"/>
                <w:color w:val="auto"/>
                <w:szCs w:val="21"/>
              </w:rPr>
            </w:pPr>
          </w:p>
        </w:tc>
        <w:tc>
          <w:tcPr>
            <w:tcW w:w="792" w:type="pct"/>
            <w:vAlign w:val="center"/>
          </w:tcPr>
          <w:p w14:paraId="6961B6DE">
            <w:pPr>
              <w:jc w:val="center"/>
              <w:rPr>
                <w:rFonts w:cs="宋体"/>
                <w:color w:val="auto"/>
                <w:szCs w:val="21"/>
              </w:rPr>
            </w:pPr>
          </w:p>
        </w:tc>
        <w:tc>
          <w:tcPr>
            <w:tcW w:w="474" w:type="pct"/>
            <w:vAlign w:val="center"/>
          </w:tcPr>
          <w:p w14:paraId="11DF164B">
            <w:pPr>
              <w:jc w:val="center"/>
              <w:rPr>
                <w:rFonts w:cs="宋体"/>
                <w:color w:val="auto"/>
                <w:szCs w:val="21"/>
              </w:rPr>
            </w:pPr>
          </w:p>
        </w:tc>
        <w:tc>
          <w:tcPr>
            <w:tcW w:w="396" w:type="pct"/>
            <w:vAlign w:val="center"/>
          </w:tcPr>
          <w:p w14:paraId="052CFC5F">
            <w:pPr>
              <w:jc w:val="center"/>
              <w:rPr>
                <w:rFonts w:cs="宋体"/>
                <w:color w:val="auto"/>
                <w:szCs w:val="21"/>
              </w:rPr>
            </w:pPr>
          </w:p>
        </w:tc>
        <w:tc>
          <w:tcPr>
            <w:tcW w:w="474" w:type="pct"/>
            <w:vAlign w:val="center"/>
          </w:tcPr>
          <w:p w14:paraId="631935FD">
            <w:pPr>
              <w:jc w:val="center"/>
              <w:rPr>
                <w:rFonts w:cs="宋体"/>
                <w:color w:val="auto"/>
                <w:szCs w:val="21"/>
              </w:rPr>
            </w:pPr>
          </w:p>
        </w:tc>
        <w:tc>
          <w:tcPr>
            <w:tcW w:w="537" w:type="pct"/>
            <w:vAlign w:val="center"/>
          </w:tcPr>
          <w:p w14:paraId="45F985A9">
            <w:pPr>
              <w:jc w:val="center"/>
              <w:rPr>
                <w:rFonts w:cs="宋体"/>
                <w:color w:val="auto"/>
                <w:szCs w:val="21"/>
              </w:rPr>
            </w:pPr>
          </w:p>
        </w:tc>
        <w:tc>
          <w:tcPr>
            <w:tcW w:w="827" w:type="pct"/>
            <w:vAlign w:val="center"/>
          </w:tcPr>
          <w:p w14:paraId="267215A0">
            <w:pPr>
              <w:jc w:val="center"/>
              <w:rPr>
                <w:rFonts w:cs="宋体"/>
                <w:color w:val="auto"/>
                <w:szCs w:val="21"/>
              </w:rPr>
            </w:pPr>
          </w:p>
        </w:tc>
        <w:tc>
          <w:tcPr>
            <w:tcW w:w="569" w:type="pct"/>
            <w:vAlign w:val="center"/>
          </w:tcPr>
          <w:p w14:paraId="57CA1657">
            <w:pPr>
              <w:jc w:val="center"/>
              <w:rPr>
                <w:rFonts w:cs="宋体"/>
                <w:color w:val="auto"/>
                <w:szCs w:val="21"/>
              </w:rPr>
            </w:pPr>
          </w:p>
        </w:tc>
        <w:tc>
          <w:tcPr>
            <w:tcW w:w="519" w:type="pct"/>
            <w:vAlign w:val="center"/>
          </w:tcPr>
          <w:p w14:paraId="2807CC9F">
            <w:pPr>
              <w:jc w:val="center"/>
              <w:rPr>
                <w:rFonts w:cs="宋体"/>
                <w:color w:val="auto"/>
                <w:szCs w:val="21"/>
              </w:rPr>
            </w:pPr>
          </w:p>
        </w:tc>
      </w:tr>
      <w:tr w14:paraId="64D86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65830750">
            <w:pPr>
              <w:jc w:val="center"/>
              <w:rPr>
                <w:rFonts w:cs="宋体"/>
                <w:color w:val="auto"/>
                <w:szCs w:val="21"/>
              </w:rPr>
            </w:pPr>
          </w:p>
        </w:tc>
        <w:tc>
          <w:tcPr>
            <w:tcW w:w="792" w:type="pct"/>
            <w:tcBorders>
              <w:bottom w:val="single" w:color="auto" w:sz="12" w:space="0"/>
            </w:tcBorders>
            <w:vAlign w:val="center"/>
          </w:tcPr>
          <w:p w14:paraId="6436C42A">
            <w:pPr>
              <w:jc w:val="center"/>
              <w:rPr>
                <w:rFonts w:cs="宋体"/>
                <w:color w:val="auto"/>
                <w:szCs w:val="21"/>
              </w:rPr>
            </w:pPr>
          </w:p>
        </w:tc>
        <w:tc>
          <w:tcPr>
            <w:tcW w:w="474" w:type="pct"/>
            <w:tcBorders>
              <w:bottom w:val="single" w:color="auto" w:sz="12" w:space="0"/>
            </w:tcBorders>
            <w:vAlign w:val="center"/>
          </w:tcPr>
          <w:p w14:paraId="5E53BC2A">
            <w:pPr>
              <w:jc w:val="center"/>
              <w:rPr>
                <w:rFonts w:cs="宋体"/>
                <w:color w:val="auto"/>
                <w:szCs w:val="21"/>
              </w:rPr>
            </w:pPr>
          </w:p>
        </w:tc>
        <w:tc>
          <w:tcPr>
            <w:tcW w:w="396" w:type="pct"/>
            <w:tcBorders>
              <w:bottom w:val="single" w:color="auto" w:sz="12" w:space="0"/>
            </w:tcBorders>
            <w:vAlign w:val="center"/>
          </w:tcPr>
          <w:p w14:paraId="5433C572">
            <w:pPr>
              <w:jc w:val="center"/>
              <w:rPr>
                <w:rFonts w:cs="宋体"/>
                <w:color w:val="auto"/>
                <w:szCs w:val="21"/>
              </w:rPr>
            </w:pPr>
          </w:p>
        </w:tc>
        <w:tc>
          <w:tcPr>
            <w:tcW w:w="474" w:type="pct"/>
            <w:tcBorders>
              <w:bottom w:val="single" w:color="auto" w:sz="12" w:space="0"/>
            </w:tcBorders>
            <w:vAlign w:val="center"/>
          </w:tcPr>
          <w:p w14:paraId="3686E912">
            <w:pPr>
              <w:jc w:val="center"/>
              <w:rPr>
                <w:rFonts w:cs="宋体"/>
                <w:color w:val="auto"/>
                <w:szCs w:val="21"/>
              </w:rPr>
            </w:pPr>
          </w:p>
        </w:tc>
        <w:tc>
          <w:tcPr>
            <w:tcW w:w="537" w:type="pct"/>
            <w:tcBorders>
              <w:bottom w:val="single" w:color="auto" w:sz="12" w:space="0"/>
            </w:tcBorders>
            <w:vAlign w:val="center"/>
          </w:tcPr>
          <w:p w14:paraId="3CA498BC">
            <w:pPr>
              <w:jc w:val="center"/>
              <w:rPr>
                <w:rFonts w:cs="宋体"/>
                <w:color w:val="auto"/>
                <w:szCs w:val="21"/>
              </w:rPr>
            </w:pPr>
          </w:p>
        </w:tc>
        <w:tc>
          <w:tcPr>
            <w:tcW w:w="827" w:type="pct"/>
            <w:tcBorders>
              <w:bottom w:val="single" w:color="auto" w:sz="12" w:space="0"/>
            </w:tcBorders>
            <w:vAlign w:val="center"/>
          </w:tcPr>
          <w:p w14:paraId="39C9082B">
            <w:pPr>
              <w:jc w:val="center"/>
              <w:rPr>
                <w:rFonts w:cs="宋体"/>
                <w:color w:val="auto"/>
                <w:szCs w:val="21"/>
              </w:rPr>
            </w:pPr>
          </w:p>
        </w:tc>
        <w:tc>
          <w:tcPr>
            <w:tcW w:w="569" w:type="pct"/>
            <w:tcBorders>
              <w:bottom w:val="single" w:color="auto" w:sz="12" w:space="0"/>
            </w:tcBorders>
            <w:vAlign w:val="center"/>
          </w:tcPr>
          <w:p w14:paraId="599B5EA7">
            <w:pPr>
              <w:jc w:val="center"/>
              <w:rPr>
                <w:rFonts w:cs="宋体"/>
                <w:color w:val="auto"/>
                <w:szCs w:val="21"/>
              </w:rPr>
            </w:pPr>
          </w:p>
        </w:tc>
        <w:tc>
          <w:tcPr>
            <w:tcW w:w="519" w:type="pct"/>
            <w:tcBorders>
              <w:bottom w:val="single" w:color="auto" w:sz="12" w:space="0"/>
            </w:tcBorders>
            <w:vAlign w:val="center"/>
          </w:tcPr>
          <w:p w14:paraId="7D25E3AB">
            <w:pPr>
              <w:jc w:val="center"/>
              <w:rPr>
                <w:rFonts w:cs="宋体"/>
                <w:color w:val="auto"/>
                <w:szCs w:val="21"/>
              </w:rPr>
            </w:pPr>
          </w:p>
        </w:tc>
      </w:tr>
    </w:tbl>
    <w:p w14:paraId="50F454BA">
      <w:pPr>
        <w:spacing w:before="312" w:beforeLines="100" w:after="312" w:afterLines="100"/>
        <w:outlineLvl w:val="2"/>
        <w:rPr>
          <w:rFonts w:ascii="Times New Roman" w:eastAsia="黑体"/>
          <w:color w:val="auto"/>
          <w:szCs w:val="24"/>
        </w:rPr>
      </w:pPr>
      <w:r>
        <w:rPr>
          <w:rFonts w:hint="eastAsia" w:cs="宋体"/>
          <w:bCs/>
          <w:color w:val="auto"/>
        </w:rPr>
        <w:br w:type="page"/>
      </w:r>
      <w:bookmarkStart w:id="660" w:name="_Toc128950241"/>
      <w:r>
        <w:rPr>
          <w:rFonts w:hint="eastAsia" w:ascii="Times New Roman" w:eastAsia="黑体"/>
          <w:color w:val="auto"/>
          <w:szCs w:val="24"/>
        </w:rPr>
        <w:t>附</w:t>
      </w:r>
      <w:bookmarkStart w:id="661" w:name="_Toc296891056"/>
      <w:bookmarkStart w:id="662" w:name="_Toc267261699"/>
      <w:bookmarkStart w:id="663" w:name="_Toc296891268"/>
      <w:bookmarkStart w:id="664" w:name="_Toc296347227"/>
      <w:bookmarkStart w:id="665" w:name="_Toc296346729"/>
      <w:bookmarkStart w:id="666" w:name="_Toc296944567"/>
      <w:bookmarkStart w:id="667" w:name="_Toc296503228"/>
      <w:r>
        <w:rPr>
          <w:rFonts w:hint="eastAsia" w:ascii="Times New Roman" w:eastAsia="黑体"/>
          <w:color w:val="auto"/>
          <w:szCs w:val="24"/>
        </w:rPr>
        <w:t>件</w:t>
      </w:r>
      <w:bookmarkEnd w:id="661"/>
      <w:bookmarkEnd w:id="662"/>
      <w:bookmarkEnd w:id="663"/>
      <w:bookmarkEnd w:id="664"/>
      <w:bookmarkEnd w:id="665"/>
      <w:bookmarkEnd w:id="666"/>
      <w:bookmarkEnd w:id="667"/>
      <w:r>
        <w:rPr>
          <w:rFonts w:ascii="Times New Roman" w:eastAsia="黑体"/>
          <w:color w:val="auto"/>
          <w:szCs w:val="24"/>
        </w:rPr>
        <w:t>6</w:t>
      </w:r>
      <w:r>
        <w:rPr>
          <w:rFonts w:hint="eastAsia" w:ascii="Times New Roman" w:eastAsia="黑体"/>
          <w:color w:val="auto"/>
          <w:szCs w:val="24"/>
        </w:rPr>
        <w:t>：承包人主要施工管理人员表</w:t>
      </w:r>
      <w:bookmarkEnd w:id="660"/>
    </w:p>
    <w:p w14:paraId="644F4A75">
      <w:pPr>
        <w:spacing w:line="360" w:lineRule="auto"/>
        <w:jc w:val="center"/>
        <w:rPr>
          <w:rFonts w:cs="宋体"/>
          <w:color w:val="auto"/>
        </w:rPr>
      </w:pPr>
      <w:r>
        <w:rPr>
          <w:rFonts w:hint="eastAsia" w:cs="宋体"/>
          <w:color w:val="auto"/>
        </w:rPr>
        <w:t>承包人主要施工管理人员表</w:t>
      </w:r>
    </w:p>
    <w:tbl>
      <w:tblPr>
        <w:tblStyle w:val="5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1"/>
        <w:gridCol w:w="1152"/>
        <w:gridCol w:w="922"/>
        <w:gridCol w:w="922"/>
        <w:gridCol w:w="2353"/>
        <w:gridCol w:w="2115"/>
      </w:tblGrid>
      <w:tr w14:paraId="05A6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0B5A6284">
            <w:pPr>
              <w:keepNext/>
              <w:spacing w:line="360" w:lineRule="auto"/>
              <w:jc w:val="center"/>
              <w:rPr>
                <w:rFonts w:cs="宋体"/>
                <w:color w:val="auto"/>
                <w:szCs w:val="21"/>
              </w:rPr>
            </w:pPr>
            <w:r>
              <w:rPr>
                <w:rFonts w:hint="eastAsia" w:cs="宋体"/>
                <w:color w:val="auto"/>
                <w:szCs w:val="21"/>
              </w:rPr>
              <w:t>名称</w:t>
            </w:r>
          </w:p>
        </w:tc>
        <w:tc>
          <w:tcPr>
            <w:tcW w:w="627" w:type="pct"/>
            <w:tcBorders>
              <w:top w:val="single" w:color="auto" w:sz="12" w:space="0"/>
              <w:bottom w:val="double" w:color="auto" w:sz="6" w:space="0"/>
            </w:tcBorders>
            <w:vAlign w:val="center"/>
          </w:tcPr>
          <w:p w14:paraId="2D017D3F">
            <w:pPr>
              <w:keepNext/>
              <w:spacing w:line="360" w:lineRule="auto"/>
              <w:jc w:val="center"/>
              <w:rPr>
                <w:rFonts w:cs="宋体"/>
                <w:color w:val="auto"/>
                <w:szCs w:val="21"/>
              </w:rPr>
            </w:pPr>
            <w:r>
              <w:rPr>
                <w:rFonts w:hint="eastAsia" w:cs="宋体"/>
                <w:color w:val="auto"/>
                <w:szCs w:val="21"/>
              </w:rPr>
              <w:t>姓名</w:t>
            </w:r>
          </w:p>
        </w:tc>
        <w:tc>
          <w:tcPr>
            <w:tcW w:w="502" w:type="pct"/>
            <w:tcBorders>
              <w:top w:val="single" w:color="auto" w:sz="12" w:space="0"/>
              <w:bottom w:val="double" w:color="auto" w:sz="6" w:space="0"/>
            </w:tcBorders>
            <w:vAlign w:val="center"/>
          </w:tcPr>
          <w:p w14:paraId="0DF1CBDF">
            <w:pPr>
              <w:keepNext/>
              <w:spacing w:line="360" w:lineRule="auto"/>
              <w:jc w:val="center"/>
              <w:rPr>
                <w:rFonts w:cs="宋体"/>
                <w:color w:val="auto"/>
                <w:szCs w:val="21"/>
              </w:rPr>
            </w:pPr>
            <w:r>
              <w:rPr>
                <w:rFonts w:hint="eastAsia" w:cs="宋体"/>
                <w:color w:val="auto"/>
                <w:szCs w:val="21"/>
              </w:rPr>
              <w:t>职务</w:t>
            </w:r>
          </w:p>
        </w:tc>
        <w:tc>
          <w:tcPr>
            <w:tcW w:w="502" w:type="pct"/>
            <w:tcBorders>
              <w:top w:val="single" w:color="auto" w:sz="12" w:space="0"/>
              <w:bottom w:val="double" w:color="auto" w:sz="6" w:space="0"/>
            </w:tcBorders>
            <w:vAlign w:val="center"/>
          </w:tcPr>
          <w:p w14:paraId="284025E0">
            <w:pPr>
              <w:keepNext/>
              <w:spacing w:line="360" w:lineRule="auto"/>
              <w:jc w:val="center"/>
              <w:rPr>
                <w:rFonts w:cs="宋体"/>
                <w:color w:val="auto"/>
                <w:szCs w:val="21"/>
              </w:rPr>
            </w:pPr>
            <w:r>
              <w:rPr>
                <w:rFonts w:hint="eastAsia" w:cs="宋体"/>
                <w:color w:val="auto"/>
                <w:szCs w:val="21"/>
              </w:rPr>
              <w:t>职称</w:t>
            </w:r>
          </w:p>
        </w:tc>
        <w:tc>
          <w:tcPr>
            <w:tcW w:w="1281" w:type="pct"/>
            <w:tcBorders>
              <w:top w:val="single" w:color="auto" w:sz="12" w:space="0"/>
              <w:bottom w:val="double" w:color="auto" w:sz="6" w:space="0"/>
            </w:tcBorders>
            <w:vAlign w:val="center"/>
          </w:tcPr>
          <w:p w14:paraId="5331A9C6">
            <w:pPr>
              <w:keepNext/>
              <w:spacing w:line="360" w:lineRule="auto"/>
              <w:jc w:val="center"/>
              <w:rPr>
                <w:rFonts w:cs="宋体"/>
                <w:color w:val="auto"/>
                <w:szCs w:val="21"/>
              </w:rPr>
            </w:pPr>
            <w:r>
              <w:rPr>
                <w:rFonts w:hint="eastAsia" w:cs="宋体"/>
                <w:color w:val="auto"/>
                <w:szCs w:val="21"/>
              </w:rPr>
              <w:t>主要资历、经验及承担过的项目</w:t>
            </w:r>
          </w:p>
        </w:tc>
        <w:tc>
          <w:tcPr>
            <w:tcW w:w="1151" w:type="pct"/>
            <w:tcBorders>
              <w:top w:val="single" w:color="auto" w:sz="12" w:space="0"/>
              <w:bottom w:val="double" w:color="auto" w:sz="6" w:space="0"/>
            </w:tcBorders>
            <w:vAlign w:val="center"/>
          </w:tcPr>
          <w:p w14:paraId="4F85635A">
            <w:pPr>
              <w:keepNext/>
              <w:spacing w:line="360" w:lineRule="auto"/>
              <w:jc w:val="center"/>
              <w:rPr>
                <w:rFonts w:cs="宋体"/>
                <w:color w:val="auto"/>
                <w:szCs w:val="21"/>
              </w:rPr>
            </w:pPr>
            <w:r>
              <w:rPr>
                <w:rFonts w:hint="eastAsia" w:cs="宋体"/>
                <w:color w:val="auto"/>
                <w:szCs w:val="21"/>
              </w:rPr>
              <w:t>身份证号码</w:t>
            </w:r>
          </w:p>
        </w:tc>
      </w:tr>
      <w:tr w14:paraId="4B998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4EAB793">
            <w:pPr>
              <w:keepNext/>
              <w:spacing w:line="360" w:lineRule="auto"/>
              <w:jc w:val="center"/>
              <w:rPr>
                <w:rFonts w:cs="宋体"/>
                <w:color w:val="auto"/>
                <w:szCs w:val="21"/>
              </w:rPr>
            </w:pPr>
            <w:r>
              <w:rPr>
                <w:rFonts w:hint="eastAsia" w:cs="宋体"/>
                <w:color w:val="auto"/>
                <w:szCs w:val="21"/>
              </w:rPr>
              <w:t>一、总部人员</w:t>
            </w:r>
          </w:p>
        </w:tc>
        <w:tc>
          <w:tcPr>
            <w:tcW w:w="1151" w:type="pct"/>
            <w:tcBorders>
              <w:top w:val="double" w:color="auto" w:sz="6" w:space="0"/>
            </w:tcBorders>
            <w:vAlign w:val="center"/>
          </w:tcPr>
          <w:p w14:paraId="3AE8EEFF">
            <w:pPr>
              <w:keepNext/>
              <w:spacing w:line="360" w:lineRule="auto"/>
              <w:jc w:val="center"/>
              <w:rPr>
                <w:rFonts w:cs="宋体"/>
                <w:color w:val="auto"/>
                <w:szCs w:val="21"/>
              </w:rPr>
            </w:pPr>
          </w:p>
        </w:tc>
      </w:tr>
      <w:tr w14:paraId="76213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7021E2D">
            <w:pPr>
              <w:spacing w:line="360" w:lineRule="auto"/>
              <w:jc w:val="center"/>
              <w:rPr>
                <w:rFonts w:cs="宋体"/>
                <w:color w:val="auto"/>
                <w:szCs w:val="21"/>
              </w:rPr>
            </w:pPr>
            <w:r>
              <w:rPr>
                <w:rFonts w:hint="eastAsia" w:cs="宋体"/>
                <w:color w:val="auto"/>
                <w:szCs w:val="21"/>
              </w:rPr>
              <w:t>项目主管</w:t>
            </w:r>
          </w:p>
        </w:tc>
        <w:tc>
          <w:tcPr>
            <w:tcW w:w="627" w:type="pct"/>
            <w:tcBorders>
              <w:top w:val="nil"/>
            </w:tcBorders>
            <w:vAlign w:val="center"/>
          </w:tcPr>
          <w:p w14:paraId="00548AC9">
            <w:pPr>
              <w:keepNext/>
              <w:spacing w:line="360" w:lineRule="auto"/>
              <w:jc w:val="center"/>
              <w:rPr>
                <w:rFonts w:cs="宋体"/>
                <w:color w:val="auto"/>
                <w:szCs w:val="21"/>
              </w:rPr>
            </w:pPr>
          </w:p>
        </w:tc>
        <w:tc>
          <w:tcPr>
            <w:tcW w:w="502" w:type="pct"/>
            <w:tcBorders>
              <w:top w:val="nil"/>
            </w:tcBorders>
            <w:vAlign w:val="center"/>
          </w:tcPr>
          <w:p w14:paraId="0C9B808E">
            <w:pPr>
              <w:keepNext/>
              <w:spacing w:line="360" w:lineRule="auto"/>
              <w:jc w:val="center"/>
              <w:rPr>
                <w:rFonts w:cs="宋体"/>
                <w:color w:val="auto"/>
                <w:szCs w:val="21"/>
              </w:rPr>
            </w:pPr>
          </w:p>
        </w:tc>
        <w:tc>
          <w:tcPr>
            <w:tcW w:w="502" w:type="pct"/>
            <w:tcBorders>
              <w:top w:val="nil"/>
            </w:tcBorders>
            <w:vAlign w:val="center"/>
          </w:tcPr>
          <w:p w14:paraId="52B13B24">
            <w:pPr>
              <w:keepNext/>
              <w:spacing w:line="360" w:lineRule="auto"/>
              <w:jc w:val="center"/>
              <w:rPr>
                <w:rFonts w:cs="宋体"/>
                <w:color w:val="auto"/>
                <w:szCs w:val="21"/>
              </w:rPr>
            </w:pPr>
          </w:p>
        </w:tc>
        <w:tc>
          <w:tcPr>
            <w:tcW w:w="1281" w:type="pct"/>
            <w:tcBorders>
              <w:top w:val="nil"/>
            </w:tcBorders>
            <w:vAlign w:val="center"/>
          </w:tcPr>
          <w:p w14:paraId="13897836">
            <w:pPr>
              <w:keepNext/>
              <w:spacing w:line="360" w:lineRule="auto"/>
              <w:jc w:val="center"/>
              <w:rPr>
                <w:rFonts w:cs="宋体"/>
                <w:color w:val="auto"/>
                <w:szCs w:val="21"/>
              </w:rPr>
            </w:pPr>
          </w:p>
        </w:tc>
        <w:tc>
          <w:tcPr>
            <w:tcW w:w="1151" w:type="pct"/>
            <w:tcBorders>
              <w:top w:val="nil"/>
            </w:tcBorders>
            <w:vAlign w:val="center"/>
          </w:tcPr>
          <w:p w14:paraId="622FB558">
            <w:pPr>
              <w:keepNext/>
              <w:spacing w:line="360" w:lineRule="auto"/>
              <w:jc w:val="center"/>
              <w:rPr>
                <w:rFonts w:cs="宋体"/>
                <w:color w:val="auto"/>
                <w:szCs w:val="21"/>
              </w:rPr>
            </w:pPr>
          </w:p>
        </w:tc>
      </w:tr>
      <w:tr w14:paraId="1E3C9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81A2EE">
            <w:pPr>
              <w:spacing w:line="360" w:lineRule="auto"/>
              <w:jc w:val="center"/>
              <w:rPr>
                <w:rFonts w:cs="宋体"/>
                <w:color w:val="auto"/>
                <w:szCs w:val="21"/>
              </w:rPr>
            </w:pPr>
            <w:r>
              <w:rPr>
                <w:rFonts w:hint="eastAsia" w:cs="宋体"/>
                <w:color w:val="auto"/>
                <w:szCs w:val="21"/>
              </w:rPr>
              <w:t>其他人员</w:t>
            </w:r>
          </w:p>
        </w:tc>
        <w:tc>
          <w:tcPr>
            <w:tcW w:w="627" w:type="pct"/>
            <w:vAlign w:val="center"/>
          </w:tcPr>
          <w:p w14:paraId="2F8FEF90">
            <w:pPr>
              <w:keepNext/>
              <w:spacing w:line="360" w:lineRule="auto"/>
              <w:jc w:val="center"/>
              <w:rPr>
                <w:rFonts w:cs="宋体"/>
                <w:color w:val="auto"/>
                <w:szCs w:val="21"/>
              </w:rPr>
            </w:pPr>
          </w:p>
        </w:tc>
        <w:tc>
          <w:tcPr>
            <w:tcW w:w="502" w:type="pct"/>
            <w:vAlign w:val="center"/>
          </w:tcPr>
          <w:p w14:paraId="002D789C">
            <w:pPr>
              <w:keepNext/>
              <w:spacing w:line="360" w:lineRule="auto"/>
              <w:jc w:val="center"/>
              <w:rPr>
                <w:rFonts w:cs="宋体"/>
                <w:color w:val="auto"/>
                <w:szCs w:val="21"/>
              </w:rPr>
            </w:pPr>
          </w:p>
        </w:tc>
        <w:tc>
          <w:tcPr>
            <w:tcW w:w="502" w:type="pct"/>
            <w:vAlign w:val="center"/>
          </w:tcPr>
          <w:p w14:paraId="70C931AC">
            <w:pPr>
              <w:keepNext/>
              <w:spacing w:line="360" w:lineRule="auto"/>
              <w:jc w:val="center"/>
              <w:rPr>
                <w:rFonts w:cs="宋体"/>
                <w:color w:val="auto"/>
                <w:szCs w:val="21"/>
              </w:rPr>
            </w:pPr>
          </w:p>
        </w:tc>
        <w:tc>
          <w:tcPr>
            <w:tcW w:w="1281" w:type="pct"/>
            <w:vAlign w:val="center"/>
          </w:tcPr>
          <w:p w14:paraId="579B5F7D">
            <w:pPr>
              <w:keepNext/>
              <w:spacing w:line="360" w:lineRule="auto"/>
              <w:jc w:val="center"/>
              <w:rPr>
                <w:rFonts w:cs="宋体"/>
                <w:color w:val="auto"/>
                <w:szCs w:val="21"/>
              </w:rPr>
            </w:pPr>
          </w:p>
        </w:tc>
        <w:tc>
          <w:tcPr>
            <w:tcW w:w="1151" w:type="pct"/>
            <w:vAlign w:val="center"/>
          </w:tcPr>
          <w:p w14:paraId="767EF27F">
            <w:pPr>
              <w:keepNext/>
              <w:spacing w:line="360" w:lineRule="auto"/>
              <w:jc w:val="center"/>
              <w:rPr>
                <w:rFonts w:cs="宋体"/>
                <w:color w:val="auto"/>
                <w:szCs w:val="21"/>
              </w:rPr>
            </w:pPr>
          </w:p>
        </w:tc>
      </w:tr>
      <w:tr w14:paraId="2D5D3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CB662F6">
            <w:pPr>
              <w:spacing w:line="360" w:lineRule="auto"/>
              <w:jc w:val="center"/>
              <w:rPr>
                <w:rFonts w:cs="宋体"/>
                <w:color w:val="auto"/>
                <w:szCs w:val="21"/>
              </w:rPr>
            </w:pPr>
          </w:p>
        </w:tc>
        <w:tc>
          <w:tcPr>
            <w:tcW w:w="627" w:type="pct"/>
            <w:vAlign w:val="center"/>
          </w:tcPr>
          <w:p w14:paraId="103EB96B">
            <w:pPr>
              <w:keepNext/>
              <w:spacing w:line="360" w:lineRule="auto"/>
              <w:jc w:val="center"/>
              <w:rPr>
                <w:rFonts w:cs="宋体"/>
                <w:color w:val="auto"/>
                <w:szCs w:val="21"/>
              </w:rPr>
            </w:pPr>
          </w:p>
        </w:tc>
        <w:tc>
          <w:tcPr>
            <w:tcW w:w="502" w:type="pct"/>
            <w:vAlign w:val="center"/>
          </w:tcPr>
          <w:p w14:paraId="69275B68">
            <w:pPr>
              <w:keepNext/>
              <w:spacing w:line="360" w:lineRule="auto"/>
              <w:jc w:val="center"/>
              <w:rPr>
                <w:rFonts w:cs="宋体"/>
                <w:color w:val="auto"/>
                <w:szCs w:val="21"/>
              </w:rPr>
            </w:pPr>
          </w:p>
        </w:tc>
        <w:tc>
          <w:tcPr>
            <w:tcW w:w="502" w:type="pct"/>
            <w:vAlign w:val="center"/>
          </w:tcPr>
          <w:p w14:paraId="147F3228">
            <w:pPr>
              <w:keepNext/>
              <w:spacing w:line="360" w:lineRule="auto"/>
              <w:jc w:val="center"/>
              <w:rPr>
                <w:rFonts w:cs="宋体"/>
                <w:color w:val="auto"/>
                <w:szCs w:val="21"/>
              </w:rPr>
            </w:pPr>
          </w:p>
        </w:tc>
        <w:tc>
          <w:tcPr>
            <w:tcW w:w="1281" w:type="pct"/>
            <w:vAlign w:val="center"/>
          </w:tcPr>
          <w:p w14:paraId="15AAF9A2">
            <w:pPr>
              <w:keepNext/>
              <w:spacing w:line="360" w:lineRule="auto"/>
              <w:jc w:val="center"/>
              <w:rPr>
                <w:rFonts w:cs="宋体"/>
                <w:color w:val="auto"/>
                <w:szCs w:val="21"/>
              </w:rPr>
            </w:pPr>
          </w:p>
        </w:tc>
        <w:tc>
          <w:tcPr>
            <w:tcW w:w="1151" w:type="pct"/>
            <w:vAlign w:val="center"/>
          </w:tcPr>
          <w:p w14:paraId="2DCA84CF">
            <w:pPr>
              <w:keepNext/>
              <w:spacing w:line="360" w:lineRule="auto"/>
              <w:jc w:val="center"/>
              <w:rPr>
                <w:rFonts w:cs="宋体"/>
                <w:color w:val="auto"/>
                <w:szCs w:val="21"/>
              </w:rPr>
            </w:pPr>
          </w:p>
        </w:tc>
      </w:tr>
      <w:tr w14:paraId="45723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80636A4">
            <w:pPr>
              <w:spacing w:line="360" w:lineRule="auto"/>
              <w:jc w:val="center"/>
              <w:rPr>
                <w:rFonts w:cs="宋体"/>
                <w:color w:val="auto"/>
                <w:szCs w:val="21"/>
              </w:rPr>
            </w:pPr>
          </w:p>
        </w:tc>
        <w:tc>
          <w:tcPr>
            <w:tcW w:w="627" w:type="pct"/>
            <w:vAlign w:val="center"/>
          </w:tcPr>
          <w:p w14:paraId="10E8A09D">
            <w:pPr>
              <w:keepNext/>
              <w:spacing w:line="360" w:lineRule="auto"/>
              <w:jc w:val="center"/>
              <w:rPr>
                <w:rFonts w:cs="宋体"/>
                <w:color w:val="auto"/>
                <w:szCs w:val="21"/>
              </w:rPr>
            </w:pPr>
          </w:p>
        </w:tc>
        <w:tc>
          <w:tcPr>
            <w:tcW w:w="502" w:type="pct"/>
            <w:vAlign w:val="center"/>
          </w:tcPr>
          <w:p w14:paraId="10FECCEA">
            <w:pPr>
              <w:keepNext/>
              <w:spacing w:line="360" w:lineRule="auto"/>
              <w:jc w:val="center"/>
              <w:rPr>
                <w:rFonts w:cs="宋体"/>
                <w:color w:val="auto"/>
                <w:szCs w:val="21"/>
              </w:rPr>
            </w:pPr>
          </w:p>
        </w:tc>
        <w:tc>
          <w:tcPr>
            <w:tcW w:w="502" w:type="pct"/>
            <w:vAlign w:val="center"/>
          </w:tcPr>
          <w:p w14:paraId="66410129">
            <w:pPr>
              <w:keepNext/>
              <w:spacing w:line="360" w:lineRule="auto"/>
              <w:jc w:val="center"/>
              <w:rPr>
                <w:rFonts w:cs="宋体"/>
                <w:color w:val="auto"/>
                <w:szCs w:val="21"/>
              </w:rPr>
            </w:pPr>
          </w:p>
        </w:tc>
        <w:tc>
          <w:tcPr>
            <w:tcW w:w="1281" w:type="pct"/>
            <w:vAlign w:val="center"/>
          </w:tcPr>
          <w:p w14:paraId="2035AE66">
            <w:pPr>
              <w:keepNext/>
              <w:spacing w:line="360" w:lineRule="auto"/>
              <w:jc w:val="center"/>
              <w:rPr>
                <w:rFonts w:cs="宋体"/>
                <w:color w:val="auto"/>
                <w:szCs w:val="21"/>
              </w:rPr>
            </w:pPr>
          </w:p>
        </w:tc>
        <w:tc>
          <w:tcPr>
            <w:tcW w:w="1151" w:type="pct"/>
            <w:vAlign w:val="center"/>
          </w:tcPr>
          <w:p w14:paraId="52C11A5F">
            <w:pPr>
              <w:keepNext/>
              <w:spacing w:line="360" w:lineRule="auto"/>
              <w:jc w:val="center"/>
              <w:rPr>
                <w:rFonts w:cs="宋体"/>
                <w:color w:val="auto"/>
                <w:szCs w:val="21"/>
              </w:rPr>
            </w:pPr>
          </w:p>
        </w:tc>
      </w:tr>
      <w:tr w14:paraId="5350A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332154CE">
            <w:pPr>
              <w:keepNext/>
              <w:spacing w:line="360" w:lineRule="auto"/>
              <w:jc w:val="center"/>
              <w:rPr>
                <w:rFonts w:cs="宋体"/>
                <w:color w:val="auto"/>
                <w:szCs w:val="21"/>
              </w:rPr>
            </w:pPr>
            <w:r>
              <w:rPr>
                <w:rFonts w:hint="eastAsia" w:cs="宋体"/>
                <w:color w:val="auto"/>
                <w:szCs w:val="21"/>
              </w:rPr>
              <w:t>二、现场人员</w:t>
            </w:r>
          </w:p>
        </w:tc>
        <w:tc>
          <w:tcPr>
            <w:tcW w:w="1151" w:type="pct"/>
            <w:vAlign w:val="center"/>
          </w:tcPr>
          <w:p w14:paraId="1E9CA438">
            <w:pPr>
              <w:keepNext/>
              <w:spacing w:line="360" w:lineRule="auto"/>
              <w:jc w:val="center"/>
              <w:rPr>
                <w:rFonts w:cs="宋体"/>
                <w:color w:val="auto"/>
                <w:szCs w:val="21"/>
              </w:rPr>
            </w:pPr>
          </w:p>
        </w:tc>
      </w:tr>
      <w:tr w14:paraId="329D5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11EA0BB">
            <w:pPr>
              <w:spacing w:line="360" w:lineRule="auto"/>
              <w:jc w:val="center"/>
              <w:rPr>
                <w:rFonts w:cs="宋体"/>
                <w:color w:val="auto"/>
                <w:szCs w:val="21"/>
              </w:rPr>
            </w:pPr>
            <w:r>
              <w:rPr>
                <w:rFonts w:hint="eastAsia" w:cs="宋体"/>
                <w:color w:val="auto"/>
                <w:szCs w:val="21"/>
              </w:rPr>
              <w:t>项目经理</w:t>
            </w:r>
          </w:p>
        </w:tc>
        <w:tc>
          <w:tcPr>
            <w:tcW w:w="627" w:type="pct"/>
            <w:vAlign w:val="center"/>
          </w:tcPr>
          <w:p w14:paraId="368224B8">
            <w:pPr>
              <w:keepNext/>
              <w:spacing w:line="360" w:lineRule="auto"/>
              <w:jc w:val="center"/>
              <w:rPr>
                <w:rFonts w:cs="宋体"/>
                <w:color w:val="auto"/>
                <w:szCs w:val="21"/>
              </w:rPr>
            </w:pPr>
          </w:p>
        </w:tc>
        <w:tc>
          <w:tcPr>
            <w:tcW w:w="502" w:type="pct"/>
            <w:vAlign w:val="center"/>
          </w:tcPr>
          <w:p w14:paraId="0AD8B27A">
            <w:pPr>
              <w:keepNext/>
              <w:spacing w:line="360" w:lineRule="auto"/>
              <w:jc w:val="center"/>
              <w:rPr>
                <w:rFonts w:cs="宋体"/>
                <w:color w:val="auto"/>
                <w:szCs w:val="21"/>
              </w:rPr>
            </w:pPr>
          </w:p>
        </w:tc>
        <w:tc>
          <w:tcPr>
            <w:tcW w:w="502" w:type="pct"/>
            <w:vAlign w:val="center"/>
          </w:tcPr>
          <w:p w14:paraId="49337B9B">
            <w:pPr>
              <w:keepNext/>
              <w:spacing w:line="360" w:lineRule="auto"/>
              <w:jc w:val="center"/>
              <w:rPr>
                <w:rFonts w:cs="宋体"/>
                <w:color w:val="auto"/>
                <w:szCs w:val="21"/>
              </w:rPr>
            </w:pPr>
          </w:p>
        </w:tc>
        <w:tc>
          <w:tcPr>
            <w:tcW w:w="1281" w:type="pct"/>
            <w:vAlign w:val="center"/>
          </w:tcPr>
          <w:p w14:paraId="5D5BC961">
            <w:pPr>
              <w:keepNext/>
              <w:spacing w:line="360" w:lineRule="auto"/>
              <w:jc w:val="center"/>
              <w:rPr>
                <w:rFonts w:cs="宋体"/>
                <w:color w:val="auto"/>
                <w:szCs w:val="21"/>
              </w:rPr>
            </w:pPr>
          </w:p>
        </w:tc>
        <w:tc>
          <w:tcPr>
            <w:tcW w:w="1151" w:type="pct"/>
            <w:vAlign w:val="center"/>
          </w:tcPr>
          <w:p w14:paraId="69083F3B">
            <w:pPr>
              <w:keepNext/>
              <w:spacing w:line="360" w:lineRule="auto"/>
              <w:jc w:val="center"/>
              <w:rPr>
                <w:rFonts w:cs="宋体"/>
                <w:color w:val="auto"/>
                <w:szCs w:val="21"/>
              </w:rPr>
            </w:pPr>
          </w:p>
        </w:tc>
      </w:tr>
      <w:tr w14:paraId="7B768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D8DB8B2">
            <w:pPr>
              <w:spacing w:line="360" w:lineRule="auto"/>
              <w:jc w:val="center"/>
              <w:rPr>
                <w:rFonts w:cs="宋体"/>
                <w:color w:val="auto"/>
                <w:szCs w:val="21"/>
              </w:rPr>
            </w:pPr>
            <w:r>
              <w:rPr>
                <w:rFonts w:hint="eastAsia" w:cs="宋体"/>
                <w:color w:val="auto"/>
                <w:szCs w:val="21"/>
              </w:rPr>
              <w:t>项目副经理</w:t>
            </w:r>
          </w:p>
        </w:tc>
        <w:tc>
          <w:tcPr>
            <w:tcW w:w="627" w:type="pct"/>
            <w:vAlign w:val="center"/>
          </w:tcPr>
          <w:p w14:paraId="1A46F9B5">
            <w:pPr>
              <w:keepNext/>
              <w:spacing w:line="360" w:lineRule="auto"/>
              <w:jc w:val="center"/>
              <w:rPr>
                <w:rFonts w:cs="宋体"/>
                <w:color w:val="auto"/>
                <w:szCs w:val="21"/>
              </w:rPr>
            </w:pPr>
          </w:p>
        </w:tc>
        <w:tc>
          <w:tcPr>
            <w:tcW w:w="502" w:type="pct"/>
            <w:vAlign w:val="center"/>
          </w:tcPr>
          <w:p w14:paraId="1DA2CD14">
            <w:pPr>
              <w:keepNext/>
              <w:spacing w:line="360" w:lineRule="auto"/>
              <w:jc w:val="center"/>
              <w:rPr>
                <w:rFonts w:cs="宋体"/>
                <w:color w:val="auto"/>
                <w:szCs w:val="21"/>
              </w:rPr>
            </w:pPr>
          </w:p>
        </w:tc>
        <w:tc>
          <w:tcPr>
            <w:tcW w:w="502" w:type="pct"/>
            <w:vAlign w:val="center"/>
          </w:tcPr>
          <w:p w14:paraId="339EF421">
            <w:pPr>
              <w:keepNext/>
              <w:spacing w:line="360" w:lineRule="auto"/>
              <w:jc w:val="center"/>
              <w:rPr>
                <w:rFonts w:cs="宋体"/>
                <w:color w:val="auto"/>
                <w:szCs w:val="21"/>
              </w:rPr>
            </w:pPr>
          </w:p>
        </w:tc>
        <w:tc>
          <w:tcPr>
            <w:tcW w:w="1281" w:type="pct"/>
            <w:vAlign w:val="center"/>
          </w:tcPr>
          <w:p w14:paraId="3BB9FF59">
            <w:pPr>
              <w:keepNext/>
              <w:spacing w:line="360" w:lineRule="auto"/>
              <w:jc w:val="center"/>
              <w:rPr>
                <w:rFonts w:cs="宋体"/>
                <w:color w:val="auto"/>
                <w:szCs w:val="21"/>
              </w:rPr>
            </w:pPr>
          </w:p>
        </w:tc>
        <w:tc>
          <w:tcPr>
            <w:tcW w:w="1151" w:type="pct"/>
            <w:vAlign w:val="center"/>
          </w:tcPr>
          <w:p w14:paraId="127E5B77">
            <w:pPr>
              <w:keepNext/>
              <w:spacing w:line="360" w:lineRule="auto"/>
              <w:jc w:val="center"/>
              <w:rPr>
                <w:rFonts w:cs="宋体"/>
                <w:color w:val="auto"/>
                <w:szCs w:val="21"/>
              </w:rPr>
            </w:pPr>
          </w:p>
        </w:tc>
      </w:tr>
      <w:tr w14:paraId="07790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EAA9391">
            <w:pPr>
              <w:spacing w:line="360" w:lineRule="auto"/>
              <w:jc w:val="center"/>
              <w:rPr>
                <w:rFonts w:cs="宋体"/>
                <w:color w:val="auto"/>
                <w:szCs w:val="21"/>
              </w:rPr>
            </w:pPr>
            <w:r>
              <w:rPr>
                <w:rFonts w:hint="eastAsia" w:cs="宋体"/>
                <w:color w:val="auto"/>
                <w:szCs w:val="21"/>
              </w:rPr>
              <w:t>项目技术负责人</w:t>
            </w:r>
          </w:p>
        </w:tc>
        <w:tc>
          <w:tcPr>
            <w:tcW w:w="627" w:type="pct"/>
            <w:vAlign w:val="center"/>
          </w:tcPr>
          <w:p w14:paraId="0AFBD1F6">
            <w:pPr>
              <w:keepNext/>
              <w:spacing w:line="360" w:lineRule="auto"/>
              <w:jc w:val="center"/>
              <w:rPr>
                <w:rFonts w:cs="宋体"/>
                <w:color w:val="auto"/>
                <w:szCs w:val="21"/>
              </w:rPr>
            </w:pPr>
          </w:p>
        </w:tc>
        <w:tc>
          <w:tcPr>
            <w:tcW w:w="502" w:type="pct"/>
            <w:vAlign w:val="center"/>
          </w:tcPr>
          <w:p w14:paraId="1F57BF4B">
            <w:pPr>
              <w:keepNext/>
              <w:spacing w:line="360" w:lineRule="auto"/>
              <w:jc w:val="center"/>
              <w:rPr>
                <w:rFonts w:cs="宋体"/>
                <w:color w:val="auto"/>
                <w:szCs w:val="21"/>
              </w:rPr>
            </w:pPr>
          </w:p>
        </w:tc>
        <w:tc>
          <w:tcPr>
            <w:tcW w:w="502" w:type="pct"/>
            <w:vAlign w:val="center"/>
          </w:tcPr>
          <w:p w14:paraId="63122C3E">
            <w:pPr>
              <w:keepNext/>
              <w:spacing w:line="360" w:lineRule="auto"/>
              <w:jc w:val="center"/>
              <w:rPr>
                <w:rFonts w:cs="宋体"/>
                <w:color w:val="auto"/>
                <w:szCs w:val="21"/>
              </w:rPr>
            </w:pPr>
          </w:p>
        </w:tc>
        <w:tc>
          <w:tcPr>
            <w:tcW w:w="1281" w:type="pct"/>
            <w:vAlign w:val="center"/>
          </w:tcPr>
          <w:p w14:paraId="627A36A8">
            <w:pPr>
              <w:keepNext/>
              <w:spacing w:line="360" w:lineRule="auto"/>
              <w:jc w:val="center"/>
              <w:rPr>
                <w:rFonts w:cs="宋体"/>
                <w:color w:val="auto"/>
                <w:szCs w:val="21"/>
              </w:rPr>
            </w:pPr>
          </w:p>
        </w:tc>
        <w:tc>
          <w:tcPr>
            <w:tcW w:w="1151" w:type="pct"/>
            <w:vAlign w:val="center"/>
          </w:tcPr>
          <w:p w14:paraId="61F8FFF0">
            <w:pPr>
              <w:keepNext/>
              <w:spacing w:line="360" w:lineRule="auto"/>
              <w:jc w:val="center"/>
              <w:rPr>
                <w:rFonts w:cs="宋体"/>
                <w:color w:val="auto"/>
                <w:szCs w:val="21"/>
              </w:rPr>
            </w:pPr>
          </w:p>
        </w:tc>
      </w:tr>
      <w:tr w14:paraId="0CC97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1982E49">
            <w:pPr>
              <w:spacing w:line="360" w:lineRule="auto"/>
              <w:jc w:val="center"/>
              <w:rPr>
                <w:rFonts w:cs="宋体"/>
                <w:color w:val="auto"/>
                <w:szCs w:val="21"/>
              </w:rPr>
            </w:pPr>
            <w:r>
              <w:rPr>
                <w:rFonts w:hint="eastAsia" w:cs="宋体"/>
                <w:color w:val="auto"/>
                <w:szCs w:val="21"/>
              </w:rPr>
              <w:t>施工员</w:t>
            </w:r>
          </w:p>
        </w:tc>
        <w:tc>
          <w:tcPr>
            <w:tcW w:w="627" w:type="pct"/>
            <w:vAlign w:val="center"/>
          </w:tcPr>
          <w:p w14:paraId="44E765CF">
            <w:pPr>
              <w:keepNext/>
              <w:spacing w:line="360" w:lineRule="auto"/>
              <w:jc w:val="center"/>
              <w:rPr>
                <w:rFonts w:cs="宋体"/>
                <w:color w:val="auto"/>
                <w:szCs w:val="21"/>
              </w:rPr>
            </w:pPr>
          </w:p>
        </w:tc>
        <w:tc>
          <w:tcPr>
            <w:tcW w:w="502" w:type="pct"/>
            <w:vAlign w:val="center"/>
          </w:tcPr>
          <w:p w14:paraId="2D5D9F12">
            <w:pPr>
              <w:keepNext/>
              <w:spacing w:line="360" w:lineRule="auto"/>
              <w:jc w:val="center"/>
              <w:rPr>
                <w:rFonts w:cs="宋体"/>
                <w:color w:val="auto"/>
                <w:szCs w:val="21"/>
              </w:rPr>
            </w:pPr>
          </w:p>
        </w:tc>
        <w:tc>
          <w:tcPr>
            <w:tcW w:w="502" w:type="pct"/>
            <w:vAlign w:val="center"/>
          </w:tcPr>
          <w:p w14:paraId="070A8C88">
            <w:pPr>
              <w:keepNext/>
              <w:spacing w:line="360" w:lineRule="auto"/>
              <w:jc w:val="center"/>
              <w:rPr>
                <w:rFonts w:cs="宋体"/>
                <w:color w:val="auto"/>
                <w:szCs w:val="21"/>
              </w:rPr>
            </w:pPr>
          </w:p>
        </w:tc>
        <w:tc>
          <w:tcPr>
            <w:tcW w:w="1281" w:type="pct"/>
            <w:vAlign w:val="center"/>
          </w:tcPr>
          <w:p w14:paraId="353FC943">
            <w:pPr>
              <w:keepNext/>
              <w:spacing w:line="360" w:lineRule="auto"/>
              <w:jc w:val="center"/>
              <w:rPr>
                <w:rFonts w:cs="宋体"/>
                <w:color w:val="auto"/>
                <w:szCs w:val="21"/>
              </w:rPr>
            </w:pPr>
          </w:p>
        </w:tc>
        <w:tc>
          <w:tcPr>
            <w:tcW w:w="1151" w:type="pct"/>
            <w:vAlign w:val="center"/>
          </w:tcPr>
          <w:p w14:paraId="41C943BE">
            <w:pPr>
              <w:keepNext/>
              <w:spacing w:line="360" w:lineRule="auto"/>
              <w:jc w:val="center"/>
              <w:rPr>
                <w:rFonts w:cs="宋体"/>
                <w:color w:val="auto"/>
                <w:szCs w:val="21"/>
              </w:rPr>
            </w:pPr>
          </w:p>
        </w:tc>
      </w:tr>
      <w:tr w14:paraId="00B48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D2342A3">
            <w:pPr>
              <w:spacing w:line="360" w:lineRule="auto"/>
              <w:jc w:val="center"/>
              <w:rPr>
                <w:rFonts w:cs="宋体"/>
                <w:color w:val="auto"/>
                <w:szCs w:val="21"/>
              </w:rPr>
            </w:pPr>
            <w:r>
              <w:rPr>
                <w:rFonts w:hint="eastAsia" w:cs="宋体"/>
                <w:color w:val="auto"/>
                <w:szCs w:val="21"/>
              </w:rPr>
              <w:t>质检员（质量员）</w:t>
            </w:r>
          </w:p>
        </w:tc>
        <w:tc>
          <w:tcPr>
            <w:tcW w:w="627" w:type="pct"/>
            <w:vAlign w:val="center"/>
          </w:tcPr>
          <w:p w14:paraId="59D4E373">
            <w:pPr>
              <w:keepNext/>
              <w:spacing w:line="360" w:lineRule="auto"/>
              <w:jc w:val="center"/>
              <w:rPr>
                <w:rFonts w:cs="宋体"/>
                <w:color w:val="auto"/>
                <w:szCs w:val="21"/>
              </w:rPr>
            </w:pPr>
          </w:p>
        </w:tc>
        <w:tc>
          <w:tcPr>
            <w:tcW w:w="502" w:type="pct"/>
            <w:vAlign w:val="center"/>
          </w:tcPr>
          <w:p w14:paraId="06E9CBAA">
            <w:pPr>
              <w:keepNext/>
              <w:spacing w:line="360" w:lineRule="auto"/>
              <w:jc w:val="center"/>
              <w:rPr>
                <w:rFonts w:cs="宋体"/>
                <w:color w:val="auto"/>
                <w:szCs w:val="21"/>
              </w:rPr>
            </w:pPr>
          </w:p>
        </w:tc>
        <w:tc>
          <w:tcPr>
            <w:tcW w:w="502" w:type="pct"/>
            <w:vAlign w:val="center"/>
          </w:tcPr>
          <w:p w14:paraId="080192D6">
            <w:pPr>
              <w:keepNext/>
              <w:spacing w:line="360" w:lineRule="auto"/>
              <w:jc w:val="center"/>
              <w:rPr>
                <w:rFonts w:cs="宋体"/>
                <w:color w:val="auto"/>
                <w:szCs w:val="21"/>
              </w:rPr>
            </w:pPr>
          </w:p>
        </w:tc>
        <w:tc>
          <w:tcPr>
            <w:tcW w:w="1281" w:type="pct"/>
            <w:vAlign w:val="center"/>
          </w:tcPr>
          <w:p w14:paraId="59E87B68">
            <w:pPr>
              <w:keepNext/>
              <w:spacing w:line="360" w:lineRule="auto"/>
              <w:jc w:val="center"/>
              <w:rPr>
                <w:rFonts w:cs="宋体"/>
                <w:color w:val="auto"/>
                <w:szCs w:val="21"/>
              </w:rPr>
            </w:pPr>
          </w:p>
        </w:tc>
        <w:tc>
          <w:tcPr>
            <w:tcW w:w="1151" w:type="pct"/>
            <w:vAlign w:val="center"/>
          </w:tcPr>
          <w:p w14:paraId="764CA345">
            <w:pPr>
              <w:keepNext/>
              <w:spacing w:line="360" w:lineRule="auto"/>
              <w:jc w:val="center"/>
              <w:rPr>
                <w:rFonts w:cs="宋体"/>
                <w:color w:val="auto"/>
                <w:szCs w:val="21"/>
              </w:rPr>
            </w:pPr>
          </w:p>
        </w:tc>
      </w:tr>
      <w:tr w14:paraId="6D67D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3853B4B">
            <w:pPr>
              <w:spacing w:line="360" w:lineRule="auto"/>
              <w:jc w:val="center"/>
              <w:rPr>
                <w:rFonts w:cs="宋体"/>
                <w:color w:val="auto"/>
                <w:szCs w:val="21"/>
              </w:rPr>
            </w:pPr>
            <w:r>
              <w:rPr>
                <w:rFonts w:hint="eastAsia" w:cs="宋体"/>
                <w:color w:val="auto"/>
                <w:szCs w:val="21"/>
              </w:rPr>
              <w:t>安全员</w:t>
            </w:r>
          </w:p>
        </w:tc>
        <w:tc>
          <w:tcPr>
            <w:tcW w:w="627" w:type="pct"/>
            <w:vAlign w:val="center"/>
          </w:tcPr>
          <w:p w14:paraId="5E77F3AC">
            <w:pPr>
              <w:keepNext/>
              <w:spacing w:line="360" w:lineRule="auto"/>
              <w:jc w:val="center"/>
              <w:rPr>
                <w:rFonts w:cs="宋体"/>
                <w:color w:val="auto"/>
                <w:szCs w:val="21"/>
              </w:rPr>
            </w:pPr>
          </w:p>
        </w:tc>
        <w:tc>
          <w:tcPr>
            <w:tcW w:w="502" w:type="pct"/>
            <w:vAlign w:val="center"/>
          </w:tcPr>
          <w:p w14:paraId="1531690B">
            <w:pPr>
              <w:keepNext/>
              <w:spacing w:line="360" w:lineRule="auto"/>
              <w:jc w:val="center"/>
              <w:rPr>
                <w:rFonts w:cs="宋体"/>
                <w:color w:val="auto"/>
                <w:szCs w:val="21"/>
              </w:rPr>
            </w:pPr>
          </w:p>
        </w:tc>
        <w:tc>
          <w:tcPr>
            <w:tcW w:w="502" w:type="pct"/>
            <w:vAlign w:val="center"/>
          </w:tcPr>
          <w:p w14:paraId="29BB20F8">
            <w:pPr>
              <w:keepNext/>
              <w:spacing w:line="360" w:lineRule="auto"/>
              <w:jc w:val="center"/>
              <w:rPr>
                <w:rFonts w:cs="宋体"/>
                <w:color w:val="auto"/>
                <w:szCs w:val="21"/>
              </w:rPr>
            </w:pPr>
          </w:p>
        </w:tc>
        <w:tc>
          <w:tcPr>
            <w:tcW w:w="1281" w:type="pct"/>
            <w:vAlign w:val="center"/>
          </w:tcPr>
          <w:p w14:paraId="1CDB33B7">
            <w:pPr>
              <w:keepNext/>
              <w:spacing w:line="360" w:lineRule="auto"/>
              <w:jc w:val="center"/>
              <w:rPr>
                <w:rFonts w:cs="宋体"/>
                <w:color w:val="auto"/>
                <w:szCs w:val="21"/>
              </w:rPr>
            </w:pPr>
          </w:p>
        </w:tc>
        <w:tc>
          <w:tcPr>
            <w:tcW w:w="1151" w:type="pct"/>
            <w:vAlign w:val="center"/>
          </w:tcPr>
          <w:p w14:paraId="792F4FD8">
            <w:pPr>
              <w:keepNext/>
              <w:spacing w:line="360" w:lineRule="auto"/>
              <w:jc w:val="center"/>
              <w:rPr>
                <w:rFonts w:cs="宋体"/>
                <w:color w:val="auto"/>
                <w:szCs w:val="21"/>
              </w:rPr>
            </w:pPr>
          </w:p>
        </w:tc>
      </w:tr>
      <w:tr w14:paraId="37FDB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6E1C675">
            <w:pPr>
              <w:spacing w:line="360" w:lineRule="auto"/>
              <w:jc w:val="center"/>
              <w:rPr>
                <w:rFonts w:cs="宋体"/>
                <w:color w:val="auto"/>
                <w:szCs w:val="21"/>
              </w:rPr>
            </w:pPr>
            <w:r>
              <w:rPr>
                <w:rFonts w:hint="eastAsia" w:cs="宋体"/>
                <w:color w:val="auto"/>
                <w:szCs w:val="21"/>
              </w:rPr>
              <w:t>资料员</w:t>
            </w:r>
          </w:p>
        </w:tc>
        <w:tc>
          <w:tcPr>
            <w:tcW w:w="627" w:type="pct"/>
            <w:vAlign w:val="center"/>
          </w:tcPr>
          <w:p w14:paraId="4BCEDFA4">
            <w:pPr>
              <w:keepNext/>
              <w:spacing w:line="360" w:lineRule="auto"/>
              <w:jc w:val="center"/>
              <w:rPr>
                <w:rFonts w:cs="宋体"/>
                <w:color w:val="auto"/>
                <w:szCs w:val="21"/>
              </w:rPr>
            </w:pPr>
          </w:p>
        </w:tc>
        <w:tc>
          <w:tcPr>
            <w:tcW w:w="502" w:type="pct"/>
            <w:vAlign w:val="center"/>
          </w:tcPr>
          <w:p w14:paraId="3FCD517F">
            <w:pPr>
              <w:keepNext/>
              <w:spacing w:line="360" w:lineRule="auto"/>
              <w:jc w:val="center"/>
              <w:rPr>
                <w:rFonts w:cs="宋体"/>
                <w:color w:val="auto"/>
                <w:szCs w:val="21"/>
              </w:rPr>
            </w:pPr>
          </w:p>
        </w:tc>
        <w:tc>
          <w:tcPr>
            <w:tcW w:w="502" w:type="pct"/>
            <w:vAlign w:val="center"/>
          </w:tcPr>
          <w:p w14:paraId="17CA4105">
            <w:pPr>
              <w:keepNext/>
              <w:spacing w:line="360" w:lineRule="auto"/>
              <w:jc w:val="center"/>
              <w:rPr>
                <w:rFonts w:cs="宋体"/>
                <w:color w:val="auto"/>
                <w:szCs w:val="21"/>
              </w:rPr>
            </w:pPr>
          </w:p>
        </w:tc>
        <w:tc>
          <w:tcPr>
            <w:tcW w:w="1281" w:type="pct"/>
            <w:vAlign w:val="center"/>
          </w:tcPr>
          <w:p w14:paraId="459E16FA">
            <w:pPr>
              <w:keepNext/>
              <w:spacing w:line="360" w:lineRule="auto"/>
              <w:jc w:val="center"/>
              <w:rPr>
                <w:rFonts w:cs="宋体"/>
                <w:color w:val="auto"/>
                <w:szCs w:val="21"/>
              </w:rPr>
            </w:pPr>
          </w:p>
        </w:tc>
        <w:tc>
          <w:tcPr>
            <w:tcW w:w="1151" w:type="pct"/>
            <w:vAlign w:val="center"/>
          </w:tcPr>
          <w:p w14:paraId="611F7DF5">
            <w:pPr>
              <w:keepNext/>
              <w:spacing w:line="360" w:lineRule="auto"/>
              <w:jc w:val="center"/>
              <w:rPr>
                <w:rFonts w:cs="宋体"/>
                <w:color w:val="auto"/>
                <w:szCs w:val="21"/>
              </w:rPr>
            </w:pPr>
          </w:p>
        </w:tc>
      </w:tr>
      <w:tr w14:paraId="4EB64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F3F2B35">
            <w:pPr>
              <w:spacing w:line="360" w:lineRule="auto"/>
              <w:jc w:val="center"/>
              <w:rPr>
                <w:rFonts w:cs="宋体"/>
                <w:color w:val="auto"/>
                <w:szCs w:val="21"/>
              </w:rPr>
            </w:pPr>
            <w:r>
              <w:rPr>
                <w:rFonts w:hint="eastAsia" w:cs="宋体"/>
                <w:color w:val="auto"/>
                <w:szCs w:val="21"/>
              </w:rPr>
              <w:t>其他人员</w:t>
            </w:r>
          </w:p>
        </w:tc>
        <w:tc>
          <w:tcPr>
            <w:tcW w:w="627" w:type="pct"/>
            <w:vAlign w:val="center"/>
          </w:tcPr>
          <w:p w14:paraId="6BCD4165">
            <w:pPr>
              <w:keepNext/>
              <w:spacing w:line="360" w:lineRule="auto"/>
              <w:jc w:val="center"/>
              <w:rPr>
                <w:rFonts w:cs="宋体"/>
                <w:color w:val="auto"/>
                <w:szCs w:val="21"/>
              </w:rPr>
            </w:pPr>
          </w:p>
        </w:tc>
        <w:tc>
          <w:tcPr>
            <w:tcW w:w="502" w:type="pct"/>
            <w:vAlign w:val="center"/>
          </w:tcPr>
          <w:p w14:paraId="70776F45">
            <w:pPr>
              <w:keepNext/>
              <w:spacing w:line="360" w:lineRule="auto"/>
              <w:jc w:val="center"/>
              <w:rPr>
                <w:rFonts w:cs="宋体"/>
                <w:color w:val="auto"/>
                <w:szCs w:val="21"/>
              </w:rPr>
            </w:pPr>
          </w:p>
        </w:tc>
        <w:tc>
          <w:tcPr>
            <w:tcW w:w="502" w:type="pct"/>
            <w:vAlign w:val="center"/>
          </w:tcPr>
          <w:p w14:paraId="5EA55E83">
            <w:pPr>
              <w:keepNext/>
              <w:spacing w:line="360" w:lineRule="auto"/>
              <w:jc w:val="center"/>
              <w:rPr>
                <w:rFonts w:cs="宋体"/>
                <w:color w:val="auto"/>
                <w:szCs w:val="21"/>
              </w:rPr>
            </w:pPr>
          </w:p>
        </w:tc>
        <w:tc>
          <w:tcPr>
            <w:tcW w:w="1281" w:type="pct"/>
            <w:vAlign w:val="center"/>
          </w:tcPr>
          <w:p w14:paraId="58AC4105">
            <w:pPr>
              <w:keepNext/>
              <w:spacing w:line="360" w:lineRule="auto"/>
              <w:jc w:val="center"/>
              <w:rPr>
                <w:rFonts w:cs="宋体"/>
                <w:color w:val="auto"/>
                <w:szCs w:val="21"/>
              </w:rPr>
            </w:pPr>
          </w:p>
        </w:tc>
        <w:tc>
          <w:tcPr>
            <w:tcW w:w="1151" w:type="pct"/>
            <w:vAlign w:val="center"/>
          </w:tcPr>
          <w:p w14:paraId="176C4671">
            <w:pPr>
              <w:keepNext/>
              <w:spacing w:line="360" w:lineRule="auto"/>
              <w:jc w:val="center"/>
              <w:rPr>
                <w:rFonts w:cs="宋体"/>
                <w:color w:val="auto"/>
                <w:szCs w:val="21"/>
              </w:rPr>
            </w:pPr>
          </w:p>
        </w:tc>
      </w:tr>
      <w:tr w14:paraId="2AA98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8BC594D">
            <w:pPr>
              <w:keepNext/>
              <w:spacing w:line="360" w:lineRule="auto"/>
              <w:jc w:val="center"/>
              <w:rPr>
                <w:rFonts w:cs="宋体"/>
                <w:color w:val="auto"/>
                <w:szCs w:val="21"/>
              </w:rPr>
            </w:pPr>
          </w:p>
        </w:tc>
        <w:tc>
          <w:tcPr>
            <w:tcW w:w="627" w:type="pct"/>
            <w:tcBorders>
              <w:bottom w:val="nil"/>
            </w:tcBorders>
            <w:vAlign w:val="center"/>
          </w:tcPr>
          <w:p w14:paraId="7CBF1F6E">
            <w:pPr>
              <w:keepNext/>
              <w:spacing w:line="360" w:lineRule="auto"/>
              <w:jc w:val="center"/>
              <w:rPr>
                <w:rFonts w:cs="宋体"/>
                <w:color w:val="auto"/>
                <w:szCs w:val="21"/>
              </w:rPr>
            </w:pPr>
          </w:p>
        </w:tc>
        <w:tc>
          <w:tcPr>
            <w:tcW w:w="502" w:type="pct"/>
            <w:tcBorders>
              <w:bottom w:val="nil"/>
            </w:tcBorders>
            <w:vAlign w:val="center"/>
          </w:tcPr>
          <w:p w14:paraId="195D1D38">
            <w:pPr>
              <w:keepNext/>
              <w:spacing w:line="360" w:lineRule="auto"/>
              <w:jc w:val="center"/>
              <w:rPr>
                <w:rFonts w:cs="宋体"/>
                <w:color w:val="auto"/>
                <w:szCs w:val="21"/>
              </w:rPr>
            </w:pPr>
          </w:p>
        </w:tc>
        <w:tc>
          <w:tcPr>
            <w:tcW w:w="502" w:type="pct"/>
            <w:tcBorders>
              <w:bottom w:val="nil"/>
            </w:tcBorders>
            <w:vAlign w:val="center"/>
          </w:tcPr>
          <w:p w14:paraId="389BCDB7">
            <w:pPr>
              <w:keepNext/>
              <w:spacing w:line="360" w:lineRule="auto"/>
              <w:jc w:val="center"/>
              <w:rPr>
                <w:rFonts w:cs="宋体"/>
                <w:color w:val="auto"/>
                <w:szCs w:val="21"/>
              </w:rPr>
            </w:pPr>
          </w:p>
        </w:tc>
        <w:tc>
          <w:tcPr>
            <w:tcW w:w="1281" w:type="pct"/>
            <w:tcBorders>
              <w:bottom w:val="nil"/>
            </w:tcBorders>
            <w:vAlign w:val="center"/>
          </w:tcPr>
          <w:p w14:paraId="09E30047">
            <w:pPr>
              <w:keepNext/>
              <w:spacing w:line="360" w:lineRule="auto"/>
              <w:jc w:val="center"/>
              <w:rPr>
                <w:rFonts w:cs="宋体"/>
                <w:color w:val="auto"/>
                <w:szCs w:val="21"/>
              </w:rPr>
            </w:pPr>
          </w:p>
        </w:tc>
        <w:tc>
          <w:tcPr>
            <w:tcW w:w="1151" w:type="pct"/>
            <w:tcBorders>
              <w:bottom w:val="nil"/>
            </w:tcBorders>
            <w:vAlign w:val="center"/>
          </w:tcPr>
          <w:p w14:paraId="5A1959AB">
            <w:pPr>
              <w:keepNext/>
              <w:spacing w:line="360" w:lineRule="auto"/>
              <w:jc w:val="center"/>
              <w:rPr>
                <w:rFonts w:cs="宋体"/>
                <w:color w:val="auto"/>
                <w:szCs w:val="21"/>
              </w:rPr>
            </w:pPr>
          </w:p>
        </w:tc>
      </w:tr>
      <w:tr w14:paraId="41BDC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6B4115A">
            <w:pPr>
              <w:keepNext/>
              <w:spacing w:line="360" w:lineRule="auto"/>
              <w:jc w:val="center"/>
              <w:rPr>
                <w:rFonts w:cs="宋体"/>
                <w:color w:val="auto"/>
                <w:szCs w:val="21"/>
              </w:rPr>
            </w:pPr>
          </w:p>
        </w:tc>
        <w:tc>
          <w:tcPr>
            <w:tcW w:w="627" w:type="pct"/>
            <w:vAlign w:val="center"/>
          </w:tcPr>
          <w:p w14:paraId="2D4C9D3C">
            <w:pPr>
              <w:keepNext/>
              <w:spacing w:line="360" w:lineRule="auto"/>
              <w:jc w:val="center"/>
              <w:rPr>
                <w:rFonts w:cs="宋体"/>
                <w:color w:val="auto"/>
                <w:szCs w:val="21"/>
              </w:rPr>
            </w:pPr>
          </w:p>
        </w:tc>
        <w:tc>
          <w:tcPr>
            <w:tcW w:w="502" w:type="pct"/>
            <w:vAlign w:val="center"/>
          </w:tcPr>
          <w:p w14:paraId="48112ECE">
            <w:pPr>
              <w:keepNext/>
              <w:spacing w:line="360" w:lineRule="auto"/>
              <w:jc w:val="center"/>
              <w:rPr>
                <w:rFonts w:cs="宋体"/>
                <w:color w:val="auto"/>
                <w:szCs w:val="21"/>
              </w:rPr>
            </w:pPr>
          </w:p>
        </w:tc>
        <w:tc>
          <w:tcPr>
            <w:tcW w:w="502" w:type="pct"/>
            <w:vAlign w:val="center"/>
          </w:tcPr>
          <w:p w14:paraId="61B3A864">
            <w:pPr>
              <w:keepNext/>
              <w:spacing w:line="360" w:lineRule="auto"/>
              <w:jc w:val="center"/>
              <w:rPr>
                <w:rFonts w:cs="宋体"/>
                <w:color w:val="auto"/>
                <w:szCs w:val="21"/>
              </w:rPr>
            </w:pPr>
          </w:p>
        </w:tc>
        <w:tc>
          <w:tcPr>
            <w:tcW w:w="1281" w:type="pct"/>
            <w:vAlign w:val="center"/>
          </w:tcPr>
          <w:p w14:paraId="52F3F8A6">
            <w:pPr>
              <w:keepNext/>
              <w:spacing w:line="360" w:lineRule="auto"/>
              <w:jc w:val="center"/>
              <w:rPr>
                <w:rFonts w:cs="宋体"/>
                <w:color w:val="auto"/>
                <w:szCs w:val="21"/>
              </w:rPr>
            </w:pPr>
          </w:p>
        </w:tc>
        <w:tc>
          <w:tcPr>
            <w:tcW w:w="1151" w:type="pct"/>
            <w:vAlign w:val="center"/>
          </w:tcPr>
          <w:p w14:paraId="24CC416F">
            <w:pPr>
              <w:keepNext/>
              <w:spacing w:line="360" w:lineRule="auto"/>
              <w:jc w:val="center"/>
              <w:rPr>
                <w:rFonts w:cs="宋体"/>
                <w:color w:val="auto"/>
                <w:szCs w:val="21"/>
              </w:rPr>
            </w:pPr>
          </w:p>
        </w:tc>
      </w:tr>
      <w:tr w14:paraId="7E2EC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8EEE2D3">
            <w:pPr>
              <w:keepNext/>
              <w:spacing w:line="360" w:lineRule="auto"/>
              <w:jc w:val="center"/>
              <w:rPr>
                <w:rFonts w:cs="宋体"/>
                <w:color w:val="auto"/>
                <w:szCs w:val="21"/>
              </w:rPr>
            </w:pPr>
          </w:p>
        </w:tc>
        <w:tc>
          <w:tcPr>
            <w:tcW w:w="627" w:type="pct"/>
            <w:vAlign w:val="center"/>
          </w:tcPr>
          <w:p w14:paraId="54CED63C">
            <w:pPr>
              <w:keepNext/>
              <w:spacing w:line="360" w:lineRule="auto"/>
              <w:jc w:val="center"/>
              <w:rPr>
                <w:rFonts w:cs="宋体"/>
                <w:color w:val="auto"/>
                <w:szCs w:val="21"/>
              </w:rPr>
            </w:pPr>
          </w:p>
        </w:tc>
        <w:tc>
          <w:tcPr>
            <w:tcW w:w="502" w:type="pct"/>
            <w:vAlign w:val="center"/>
          </w:tcPr>
          <w:p w14:paraId="3AB4BD91">
            <w:pPr>
              <w:keepNext/>
              <w:spacing w:line="360" w:lineRule="auto"/>
              <w:jc w:val="center"/>
              <w:rPr>
                <w:rFonts w:cs="宋体"/>
                <w:color w:val="auto"/>
                <w:szCs w:val="21"/>
              </w:rPr>
            </w:pPr>
          </w:p>
        </w:tc>
        <w:tc>
          <w:tcPr>
            <w:tcW w:w="502" w:type="pct"/>
            <w:vAlign w:val="center"/>
          </w:tcPr>
          <w:p w14:paraId="467A77A5">
            <w:pPr>
              <w:keepNext/>
              <w:spacing w:line="360" w:lineRule="auto"/>
              <w:jc w:val="center"/>
              <w:rPr>
                <w:rFonts w:cs="宋体"/>
                <w:color w:val="auto"/>
                <w:szCs w:val="21"/>
              </w:rPr>
            </w:pPr>
          </w:p>
        </w:tc>
        <w:tc>
          <w:tcPr>
            <w:tcW w:w="1281" w:type="pct"/>
            <w:vAlign w:val="center"/>
          </w:tcPr>
          <w:p w14:paraId="2EAB602C">
            <w:pPr>
              <w:keepNext/>
              <w:spacing w:line="360" w:lineRule="auto"/>
              <w:jc w:val="center"/>
              <w:rPr>
                <w:rFonts w:cs="宋体"/>
                <w:color w:val="auto"/>
                <w:szCs w:val="21"/>
              </w:rPr>
            </w:pPr>
          </w:p>
        </w:tc>
        <w:tc>
          <w:tcPr>
            <w:tcW w:w="1151" w:type="pct"/>
            <w:vAlign w:val="center"/>
          </w:tcPr>
          <w:p w14:paraId="7AEDF39B">
            <w:pPr>
              <w:keepNext/>
              <w:spacing w:line="360" w:lineRule="auto"/>
              <w:jc w:val="center"/>
              <w:rPr>
                <w:rFonts w:cs="宋体"/>
                <w:color w:val="auto"/>
                <w:szCs w:val="21"/>
              </w:rPr>
            </w:pPr>
          </w:p>
        </w:tc>
      </w:tr>
      <w:tr w14:paraId="1AD07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90537A1">
            <w:pPr>
              <w:keepNext/>
              <w:spacing w:line="360" w:lineRule="auto"/>
              <w:jc w:val="center"/>
              <w:rPr>
                <w:rFonts w:cs="宋体"/>
                <w:color w:val="auto"/>
                <w:szCs w:val="21"/>
              </w:rPr>
            </w:pPr>
          </w:p>
        </w:tc>
        <w:tc>
          <w:tcPr>
            <w:tcW w:w="627" w:type="pct"/>
            <w:vAlign w:val="center"/>
          </w:tcPr>
          <w:p w14:paraId="59BC43D0">
            <w:pPr>
              <w:keepNext/>
              <w:spacing w:line="360" w:lineRule="auto"/>
              <w:jc w:val="center"/>
              <w:rPr>
                <w:rFonts w:cs="宋体"/>
                <w:color w:val="auto"/>
                <w:szCs w:val="21"/>
              </w:rPr>
            </w:pPr>
          </w:p>
        </w:tc>
        <w:tc>
          <w:tcPr>
            <w:tcW w:w="502" w:type="pct"/>
            <w:vAlign w:val="center"/>
          </w:tcPr>
          <w:p w14:paraId="454CA690">
            <w:pPr>
              <w:keepNext/>
              <w:spacing w:line="360" w:lineRule="auto"/>
              <w:jc w:val="center"/>
              <w:rPr>
                <w:rFonts w:cs="宋体"/>
                <w:color w:val="auto"/>
                <w:szCs w:val="21"/>
              </w:rPr>
            </w:pPr>
          </w:p>
        </w:tc>
        <w:tc>
          <w:tcPr>
            <w:tcW w:w="502" w:type="pct"/>
            <w:vAlign w:val="center"/>
          </w:tcPr>
          <w:p w14:paraId="6378DD66">
            <w:pPr>
              <w:keepNext/>
              <w:spacing w:line="360" w:lineRule="auto"/>
              <w:jc w:val="center"/>
              <w:rPr>
                <w:rFonts w:cs="宋体"/>
                <w:color w:val="auto"/>
                <w:szCs w:val="21"/>
              </w:rPr>
            </w:pPr>
          </w:p>
        </w:tc>
        <w:tc>
          <w:tcPr>
            <w:tcW w:w="1281" w:type="pct"/>
            <w:vAlign w:val="center"/>
          </w:tcPr>
          <w:p w14:paraId="1FAFDBF9">
            <w:pPr>
              <w:keepNext/>
              <w:spacing w:line="360" w:lineRule="auto"/>
              <w:jc w:val="center"/>
              <w:rPr>
                <w:rFonts w:cs="宋体"/>
                <w:color w:val="auto"/>
                <w:szCs w:val="21"/>
              </w:rPr>
            </w:pPr>
          </w:p>
        </w:tc>
        <w:tc>
          <w:tcPr>
            <w:tcW w:w="1151" w:type="pct"/>
            <w:vAlign w:val="center"/>
          </w:tcPr>
          <w:p w14:paraId="6762ED1B">
            <w:pPr>
              <w:keepNext/>
              <w:spacing w:line="360" w:lineRule="auto"/>
              <w:jc w:val="center"/>
              <w:rPr>
                <w:rFonts w:cs="宋体"/>
                <w:color w:val="auto"/>
                <w:szCs w:val="21"/>
              </w:rPr>
            </w:pPr>
          </w:p>
        </w:tc>
      </w:tr>
      <w:tr w14:paraId="023DE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681363F3">
            <w:pPr>
              <w:keepNext/>
              <w:spacing w:line="360" w:lineRule="auto"/>
              <w:jc w:val="center"/>
              <w:rPr>
                <w:rFonts w:cs="宋体"/>
                <w:color w:val="auto"/>
                <w:szCs w:val="21"/>
              </w:rPr>
            </w:pPr>
          </w:p>
        </w:tc>
        <w:tc>
          <w:tcPr>
            <w:tcW w:w="627" w:type="pct"/>
            <w:tcBorders>
              <w:bottom w:val="single" w:color="auto" w:sz="12" w:space="0"/>
            </w:tcBorders>
            <w:vAlign w:val="center"/>
          </w:tcPr>
          <w:p w14:paraId="48B8360D">
            <w:pPr>
              <w:keepNext/>
              <w:spacing w:line="360" w:lineRule="auto"/>
              <w:jc w:val="center"/>
              <w:rPr>
                <w:rFonts w:cs="宋体"/>
                <w:color w:val="auto"/>
                <w:szCs w:val="21"/>
              </w:rPr>
            </w:pPr>
          </w:p>
        </w:tc>
        <w:tc>
          <w:tcPr>
            <w:tcW w:w="502" w:type="pct"/>
            <w:tcBorders>
              <w:bottom w:val="single" w:color="auto" w:sz="12" w:space="0"/>
            </w:tcBorders>
            <w:vAlign w:val="center"/>
          </w:tcPr>
          <w:p w14:paraId="5E72C518">
            <w:pPr>
              <w:keepNext/>
              <w:spacing w:line="360" w:lineRule="auto"/>
              <w:jc w:val="center"/>
              <w:rPr>
                <w:rFonts w:cs="宋体"/>
                <w:color w:val="auto"/>
                <w:szCs w:val="21"/>
              </w:rPr>
            </w:pPr>
          </w:p>
        </w:tc>
        <w:tc>
          <w:tcPr>
            <w:tcW w:w="502" w:type="pct"/>
            <w:tcBorders>
              <w:bottom w:val="single" w:color="auto" w:sz="12" w:space="0"/>
            </w:tcBorders>
            <w:vAlign w:val="center"/>
          </w:tcPr>
          <w:p w14:paraId="074CDE3D">
            <w:pPr>
              <w:keepNext/>
              <w:spacing w:line="360" w:lineRule="auto"/>
              <w:jc w:val="center"/>
              <w:rPr>
                <w:rFonts w:cs="宋体"/>
                <w:color w:val="auto"/>
                <w:szCs w:val="21"/>
              </w:rPr>
            </w:pPr>
          </w:p>
        </w:tc>
        <w:tc>
          <w:tcPr>
            <w:tcW w:w="1281" w:type="pct"/>
            <w:tcBorders>
              <w:bottom w:val="single" w:color="auto" w:sz="12" w:space="0"/>
            </w:tcBorders>
            <w:vAlign w:val="center"/>
          </w:tcPr>
          <w:p w14:paraId="4B6454FD">
            <w:pPr>
              <w:keepNext/>
              <w:spacing w:line="360" w:lineRule="auto"/>
              <w:jc w:val="center"/>
              <w:rPr>
                <w:rFonts w:cs="宋体"/>
                <w:color w:val="auto"/>
                <w:szCs w:val="21"/>
              </w:rPr>
            </w:pPr>
          </w:p>
        </w:tc>
        <w:tc>
          <w:tcPr>
            <w:tcW w:w="1151" w:type="pct"/>
            <w:tcBorders>
              <w:bottom w:val="single" w:color="auto" w:sz="12" w:space="0"/>
            </w:tcBorders>
            <w:vAlign w:val="center"/>
          </w:tcPr>
          <w:p w14:paraId="62A9C890">
            <w:pPr>
              <w:keepNext/>
              <w:spacing w:line="360" w:lineRule="auto"/>
              <w:jc w:val="center"/>
              <w:rPr>
                <w:rFonts w:cs="宋体"/>
                <w:color w:val="auto"/>
                <w:szCs w:val="21"/>
              </w:rPr>
            </w:pPr>
          </w:p>
        </w:tc>
      </w:tr>
    </w:tbl>
    <w:p w14:paraId="6AEBACDD">
      <w:pPr>
        <w:spacing w:before="312" w:beforeLines="100" w:after="312" w:afterLines="100"/>
        <w:outlineLvl w:val="2"/>
        <w:rPr>
          <w:rFonts w:ascii="Times New Roman" w:eastAsia="黑体"/>
          <w:color w:val="auto"/>
          <w:szCs w:val="24"/>
        </w:rPr>
      </w:pPr>
      <w:r>
        <w:rPr>
          <w:rFonts w:hint="eastAsia" w:cs="宋体"/>
          <w:bCs/>
          <w:color w:val="auto"/>
        </w:rPr>
        <w:br w:type="page"/>
      </w:r>
      <w:bookmarkStart w:id="668" w:name="_Toc128950242"/>
      <w:r>
        <w:rPr>
          <w:rFonts w:hint="eastAsia" w:ascii="Times New Roman" w:eastAsia="黑体"/>
          <w:color w:val="auto"/>
          <w:szCs w:val="24"/>
        </w:rPr>
        <w:t>附</w:t>
      </w:r>
      <w:bookmarkStart w:id="669" w:name="_Toc296503229"/>
      <w:bookmarkStart w:id="670" w:name="_Toc296891057"/>
      <w:bookmarkStart w:id="671" w:name="_Toc296347228"/>
      <w:bookmarkStart w:id="672" w:name="_Toc296891269"/>
      <w:bookmarkStart w:id="673" w:name="_Toc296944568"/>
      <w:bookmarkStart w:id="674" w:name="_Toc296346730"/>
      <w:r>
        <w:rPr>
          <w:rFonts w:hint="eastAsia" w:ascii="Times New Roman" w:eastAsia="黑体"/>
          <w:color w:val="auto"/>
          <w:szCs w:val="24"/>
        </w:rPr>
        <w:t>件</w:t>
      </w:r>
      <w:r>
        <w:rPr>
          <w:rFonts w:ascii="Times New Roman" w:eastAsia="黑体"/>
          <w:color w:val="auto"/>
          <w:szCs w:val="24"/>
        </w:rPr>
        <w:t>7</w:t>
      </w:r>
      <w:r>
        <w:rPr>
          <w:rFonts w:hint="eastAsia" w:ascii="Times New Roman" w:eastAsia="黑体"/>
          <w:color w:val="auto"/>
          <w:szCs w:val="24"/>
        </w:rPr>
        <w:t>：分包人主要施工管理人员表</w:t>
      </w:r>
      <w:bookmarkEnd w:id="668"/>
    </w:p>
    <w:bookmarkEnd w:id="669"/>
    <w:bookmarkEnd w:id="670"/>
    <w:bookmarkEnd w:id="671"/>
    <w:bookmarkEnd w:id="672"/>
    <w:bookmarkEnd w:id="673"/>
    <w:bookmarkEnd w:id="674"/>
    <w:p w14:paraId="72AA111D">
      <w:pPr>
        <w:spacing w:before="156" w:beforeLines="50" w:after="156" w:afterLines="50" w:line="360" w:lineRule="auto"/>
        <w:jc w:val="center"/>
        <w:rPr>
          <w:rFonts w:cs="宋体"/>
          <w:b/>
          <w:color w:val="auto"/>
          <w:szCs w:val="21"/>
        </w:rPr>
      </w:pPr>
      <w:r>
        <w:rPr>
          <w:rFonts w:hint="eastAsia" w:cs="宋体"/>
          <w:b/>
          <w:color w:val="auto"/>
          <w:szCs w:val="21"/>
        </w:rPr>
        <w:t>分包人主要施工管理人员表</w:t>
      </w:r>
    </w:p>
    <w:tbl>
      <w:tblPr>
        <w:tblStyle w:val="5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52"/>
        <w:gridCol w:w="1178"/>
        <w:gridCol w:w="942"/>
        <w:gridCol w:w="685"/>
        <w:gridCol w:w="3470"/>
        <w:gridCol w:w="1358"/>
      </w:tblGrid>
      <w:tr w14:paraId="27265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0C86BCD2">
            <w:pPr>
              <w:keepNext/>
              <w:spacing w:line="360" w:lineRule="auto"/>
              <w:jc w:val="center"/>
              <w:rPr>
                <w:rFonts w:cs="宋体"/>
                <w:color w:val="auto"/>
                <w:szCs w:val="21"/>
              </w:rPr>
            </w:pPr>
            <w:r>
              <w:rPr>
                <w:rFonts w:hint="eastAsia" w:cs="宋体"/>
                <w:color w:val="auto"/>
                <w:szCs w:val="21"/>
              </w:rPr>
              <w:t>名称</w:t>
            </w:r>
          </w:p>
        </w:tc>
        <w:tc>
          <w:tcPr>
            <w:tcW w:w="641" w:type="pct"/>
            <w:tcBorders>
              <w:top w:val="single" w:color="auto" w:sz="12" w:space="0"/>
              <w:bottom w:val="double" w:color="auto" w:sz="6" w:space="0"/>
            </w:tcBorders>
            <w:vAlign w:val="center"/>
          </w:tcPr>
          <w:p w14:paraId="49904D66">
            <w:pPr>
              <w:keepNext/>
              <w:spacing w:line="360" w:lineRule="auto"/>
              <w:jc w:val="center"/>
              <w:rPr>
                <w:rFonts w:cs="宋体"/>
                <w:color w:val="auto"/>
                <w:szCs w:val="21"/>
              </w:rPr>
            </w:pPr>
            <w:r>
              <w:rPr>
                <w:rFonts w:hint="eastAsia" w:cs="宋体"/>
                <w:color w:val="auto"/>
                <w:szCs w:val="21"/>
              </w:rPr>
              <w:t>姓名</w:t>
            </w:r>
          </w:p>
        </w:tc>
        <w:tc>
          <w:tcPr>
            <w:tcW w:w="513" w:type="pct"/>
            <w:tcBorders>
              <w:top w:val="single" w:color="auto" w:sz="12" w:space="0"/>
              <w:bottom w:val="double" w:color="auto" w:sz="6" w:space="0"/>
            </w:tcBorders>
            <w:vAlign w:val="center"/>
          </w:tcPr>
          <w:p w14:paraId="359D0A00">
            <w:pPr>
              <w:keepNext/>
              <w:spacing w:line="360" w:lineRule="auto"/>
              <w:jc w:val="center"/>
              <w:rPr>
                <w:rFonts w:cs="宋体"/>
                <w:color w:val="auto"/>
                <w:szCs w:val="21"/>
              </w:rPr>
            </w:pPr>
            <w:r>
              <w:rPr>
                <w:rFonts w:hint="eastAsia" w:cs="宋体"/>
                <w:color w:val="auto"/>
                <w:szCs w:val="21"/>
              </w:rPr>
              <w:t>职务</w:t>
            </w:r>
          </w:p>
        </w:tc>
        <w:tc>
          <w:tcPr>
            <w:tcW w:w="373" w:type="pct"/>
            <w:tcBorders>
              <w:top w:val="single" w:color="auto" w:sz="12" w:space="0"/>
              <w:bottom w:val="double" w:color="auto" w:sz="6" w:space="0"/>
            </w:tcBorders>
            <w:vAlign w:val="center"/>
          </w:tcPr>
          <w:p w14:paraId="295D37E8">
            <w:pPr>
              <w:keepNext/>
              <w:spacing w:line="360" w:lineRule="auto"/>
              <w:jc w:val="center"/>
              <w:rPr>
                <w:rFonts w:cs="宋体"/>
                <w:color w:val="auto"/>
                <w:szCs w:val="21"/>
              </w:rPr>
            </w:pPr>
            <w:r>
              <w:rPr>
                <w:rFonts w:hint="eastAsia" w:cs="宋体"/>
                <w:color w:val="auto"/>
                <w:szCs w:val="21"/>
              </w:rPr>
              <w:t>职称</w:t>
            </w:r>
          </w:p>
        </w:tc>
        <w:tc>
          <w:tcPr>
            <w:tcW w:w="1889" w:type="pct"/>
            <w:tcBorders>
              <w:top w:val="single" w:color="auto" w:sz="12" w:space="0"/>
              <w:bottom w:val="double" w:color="auto" w:sz="6" w:space="0"/>
            </w:tcBorders>
            <w:vAlign w:val="center"/>
          </w:tcPr>
          <w:p w14:paraId="30F5DA38">
            <w:pPr>
              <w:keepNext/>
              <w:spacing w:line="360" w:lineRule="auto"/>
              <w:jc w:val="center"/>
              <w:rPr>
                <w:rFonts w:cs="宋体"/>
                <w:color w:val="auto"/>
                <w:szCs w:val="21"/>
              </w:rPr>
            </w:pPr>
            <w:r>
              <w:rPr>
                <w:rFonts w:hint="eastAsia" w:cs="宋体"/>
                <w:color w:val="auto"/>
                <w:szCs w:val="21"/>
              </w:rPr>
              <w:t>主要资历、经验及承担过的项目</w:t>
            </w:r>
          </w:p>
        </w:tc>
        <w:tc>
          <w:tcPr>
            <w:tcW w:w="739" w:type="pct"/>
            <w:tcBorders>
              <w:top w:val="single" w:color="auto" w:sz="12" w:space="0"/>
              <w:bottom w:val="double" w:color="auto" w:sz="6" w:space="0"/>
            </w:tcBorders>
            <w:vAlign w:val="center"/>
          </w:tcPr>
          <w:p w14:paraId="4E54E57C">
            <w:pPr>
              <w:keepNext/>
              <w:spacing w:line="360" w:lineRule="auto"/>
              <w:jc w:val="center"/>
              <w:rPr>
                <w:rFonts w:cs="宋体"/>
                <w:color w:val="auto"/>
                <w:szCs w:val="21"/>
              </w:rPr>
            </w:pPr>
            <w:r>
              <w:rPr>
                <w:rFonts w:hint="eastAsia" w:cs="宋体"/>
                <w:color w:val="auto"/>
                <w:szCs w:val="21"/>
              </w:rPr>
              <w:t>身份证号码</w:t>
            </w:r>
          </w:p>
        </w:tc>
      </w:tr>
      <w:tr w14:paraId="46A65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7A2CED1C">
            <w:pPr>
              <w:keepNext/>
              <w:spacing w:line="360" w:lineRule="auto"/>
              <w:jc w:val="center"/>
              <w:rPr>
                <w:rFonts w:cs="宋体"/>
                <w:color w:val="auto"/>
                <w:szCs w:val="21"/>
              </w:rPr>
            </w:pPr>
            <w:r>
              <w:rPr>
                <w:rFonts w:hint="eastAsia" w:cs="宋体"/>
                <w:color w:val="auto"/>
                <w:szCs w:val="21"/>
              </w:rPr>
              <w:t>一、总部人员</w:t>
            </w:r>
          </w:p>
        </w:tc>
        <w:tc>
          <w:tcPr>
            <w:tcW w:w="739" w:type="pct"/>
            <w:tcBorders>
              <w:top w:val="double" w:color="auto" w:sz="6" w:space="0"/>
            </w:tcBorders>
            <w:vAlign w:val="center"/>
          </w:tcPr>
          <w:p w14:paraId="5E6C312F">
            <w:pPr>
              <w:keepNext/>
              <w:spacing w:line="360" w:lineRule="auto"/>
              <w:jc w:val="center"/>
              <w:rPr>
                <w:rFonts w:cs="宋体"/>
                <w:color w:val="auto"/>
                <w:szCs w:val="21"/>
              </w:rPr>
            </w:pPr>
          </w:p>
        </w:tc>
      </w:tr>
      <w:tr w14:paraId="6BC61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01278714">
            <w:pPr>
              <w:keepNext/>
              <w:spacing w:line="360" w:lineRule="auto"/>
              <w:jc w:val="center"/>
              <w:rPr>
                <w:rFonts w:cs="宋体"/>
                <w:color w:val="auto"/>
                <w:szCs w:val="21"/>
              </w:rPr>
            </w:pPr>
            <w:r>
              <w:rPr>
                <w:rFonts w:hint="eastAsia" w:cs="宋体"/>
                <w:color w:val="auto"/>
                <w:szCs w:val="21"/>
              </w:rPr>
              <w:t>项目主管</w:t>
            </w:r>
          </w:p>
        </w:tc>
        <w:tc>
          <w:tcPr>
            <w:tcW w:w="641" w:type="pct"/>
            <w:tcBorders>
              <w:top w:val="nil"/>
            </w:tcBorders>
            <w:vAlign w:val="center"/>
          </w:tcPr>
          <w:p w14:paraId="0DC2056B">
            <w:pPr>
              <w:keepNext/>
              <w:spacing w:line="360" w:lineRule="auto"/>
              <w:jc w:val="center"/>
              <w:rPr>
                <w:rFonts w:cs="宋体"/>
                <w:color w:val="auto"/>
                <w:szCs w:val="21"/>
              </w:rPr>
            </w:pPr>
          </w:p>
        </w:tc>
        <w:tc>
          <w:tcPr>
            <w:tcW w:w="513" w:type="pct"/>
            <w:tcBorders>
              <w:top w:val="nil"/>
            </w:tcBorders>
            <w:vAlign w:val="center"/>
          </w:tcPr>
          <w:p w14:paraId="48F774D8">
            <w:pPr>
              <w:keepNext/>
              <w:spacing w:line="360" w:lineRule="auto"/>
              <w:jc w:val="center"/>
              <w:rPr>
                <w:rFonts w:cs="宋体"/>
                <w:color w:val="auto"/>
                <w:szCs w:val="21"/>
              </w:rPr>
            </w:pPr>
          </w:p>
        </w:tc>
        <w:tc>
          <w:tcPr>
            <w:tcW w:w="373" w:type="pct"/>
            <w:tcBorders>
              <w:top w:val="nil"/>
            </w:tcBorders>
            <w:vAlign w:val="center"/>
          </w:tcPr>
          <w:p w14:paraId="400C25C7">
            <w:pPr>
              <w:keepNext/>
              <w:spacing w:line="360" w:lineRule="auto"/>
              <w:jc w:val="center"/>
              <w:rPr>
                <w:rFonts w:cs="宋体"/>
                <w:color w:val="auto"/>
                <w:szCs w:val="21"/>
              </w:rPr>
            </w:pPr>
          </w:p>
        </w:tc>
        <w:tc>
          <w:tcPr>
            <w:tcW w:w="1889" w:type="pct"/>
            <w:tcBorders>
              <w:top w:val="nil"/>
            </w:tcBorders>
            <w:vAlign w:val="center"/>
          </w:tcPr>
          <w:p w14:paraId="3F212BE1">
            <w:pPr>
              <w:keepNext/>
              <w:spacing w:line="360" w:lineRule="auto"/>
              <w:jc w:val="center"/>
              <w:rPr>
                <w:rFonts w:cs="宋体"/>
                <w:color w:val="auto"/>
                <w:szCs w:val="21"/>
              </w:rPr>
            </w:pPr>
          </w:p>
        </w:tc>
        <w:tc>
          <w:tcPr>
            <w:tcW w:w="739" w:type="pct"/>
            <w:tcBorders>
              <w:top w:val="nil"/>
            </w:tcBorders>
            <w:vAlign w:val="center"/>
          </w:tcPr>
          <w:p w14:paraId="291C931B">
            <w:pPr>
              <w:keepNext/>
              <w:spacing w:line="360" w:lineRule="auto"/>
              <w:jc w:val="center"/>
              <w:rPr>
                <w:rFonts w:cs="宋体"/>
                <w:color w:val="auto"/>
                <w:szCs w:val="21"/>
              </w:rPr>
            </w:pPr>
          </w:p>
        </w:tc>
      </w:tr>
      <w:tr w14:paraId="27DC6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3AE3BF4F">
            <w:pPr>
              <w:keepNext/>
              <w:spacing w:line="360" w:lineRule="auto"/>
              <w:jc w:val="center"/>
              <w:rPr>
                <w:rFonts w:cs="宋体"/>
                <w:color w:val="auto"/>
                <w:szCs w:val="21"/>
              </w:rPr>
            </w:pPr>
            <w:r>
              <w:rPr>
                <w:rFonts w:hint="eastAsia" w:cs="宋体"/>
                <w:color w:val="auto"/>
                <w:szCs w:val="21"/>
              </w:rPr>
              <w:t>其他人员</w:t>
            </w:r>
          </w:p>
        </w:tc>
        <w:tc>
          <w:tcPr>
            <w:tcW w:w="641" w:type="pct"/>
            <w:vAlign w:val="center"/>
          </w:tcPr>
          <w:p w14:paraId="2A2AACB8">
            <w:pPr>
              <w:keepNext/>
              <w:spacing w:line="360" w:lineRule="auto"/>
              <w:jc w:val="center"/>
              <w:rPr>
                <w:rFonts w:cs="宋体"/>
                <w:color w:val="auto"/>
                <w:szCs w:val="21"/>
              </w:rPr>
            </w:pPr>
          </w:p>
        </w:tc>
        <w:tc>
          <w:tcPr>
            <w:tcW w:w="513" w:type="pct"/>
            <w:vAlign w:val="center"/>
          </w:tcPr>
          <w:p w14:paraId="4D6E4CB5">
            <w:pPr>
              <w:keepNext/>
              <w:spacing w:line="360" w:lineRule="auto"/>
              <w:jc w:val="center"/>
              <w:rPr>
                <w:rFonts w:cs="宋体"/>
                <w:color w:val="auto"/>
                <w:szCs w:val="21"/>
              </w:rPr>
            </w:pPr>
          </w:p>
        </w:tc>
        <w:tc>
          <w:tcPr>
            <w:tcW w:w="373" w:type="pct"/>
            <w:vAlign w:val="center"/>
          </w:tcPr>
          <w:p w14:paraId="610EAD8F">
            <w:pPr>
              <w:keepNext/>
              <w:spacing w:line="360" w:lineRule="auto"/>
              <w:jc w:val="center"/>
              <w:rPr>
                <w:rFonts w:cs="宋体"/>
                <w:color w:val="auto"/>
                <w:szCs w:val="21"/>
              </w:rPr>
            </w:pPr>
          </w:p>
        </w:tc>
        <w:tc>
          <w:tcPr>
            <w:tcW w:w="1889" w:type="pct"/>
            <w:vAlign w:val="center"/>
          </w:tcPr>
          <w:p w14:paraId="247AE355">
            <w:pPr>
              <w:keepNext/>
              <w:spacing w:line="360" w:lineRule="auto"/>
              <w:jc w:val="center"/>
              <w:rPr>
                <w:rFonts w:cs="宋体"/>
                <w:color w:val="auto"/>
                <w:szCs w:val="21"/>
              </w:rPr>
            </w:pPr>
          </w:p>
        </w:tc>
        <w:tc>
          <w:tcPr>
            <w:tcW w:w="739" w:type="pct"/>
            <w:vAlign w:val="center"/>
          </w:tcPr>
          <w:p w14:paraId="6DAEA774">
            <w:pPr>
              <w:keepNext/>
              <w:spacing w:line="360" w:lineRule="auto"/>
              <w:jc w:val="center"/>
              <w:rPr>
                <w:rFonts w:cs="宋体"/>
                <w:color w:val="auto"/>
                <w:szCs w:val="21"/>
              </w:rPr>
            </w:pPr>
          </w:p>
        </w:tc>
      </w:tr>
      <w:tr w14:paraId="05D6D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4A4D47BB">
            <w:pPr>
              <w:keepNext/>
              <w:spacing w:line="360" w:lineRule="auto"/>
              <w:jc w:val="center"/>
              <w:rPr>
                <w:rFonts w:cs="宋体"/>
                <w:color w:val="auto"/>
                <w:szCs w:val="21"/>
              </w:rPr>
            </w:pPr>
          </w:p>
        </w:tc>
        <w:tc>
          <w:tcPr>
            <w:tcW w:w="641" w:type="pct"/>
            <w:vAlign w:val="center"/>
          </w:tcPr>
          <w:p w14:paraId="422E4C4A">
            <w:pPr>
              <w:keepNext/>
              <w:spacing w:line="360" w:lineRule="auto"/>
              <w:jc w:val="center"/>
              <w:rPr>
                <w:rFonts w:cs="宋体"/>
                <w:color w:val="auto"/>
                <w:szCs w:val="21"/>
              </w:rPr>
            </w:pPr>
          </w:p>
        </w:tc>
        <w:tc>
          <w:tcPr>
            <w:tcW w:w="513" w:type="pct"/>
            <w:vAlign w:val="center"/>
          </w:tcPr>
          <w:p w14:paraId="20F5F40C">
            <w:pPr>
              <w:keepNext/>
              <w:spacing w:line="360" w:lineRule="auto"/>
              <w:jc w:val="center"/>
              <w:rPr>
                <w:rFonts w:cs="宋体"/>
                <w:color w:val="auto"/>
                <w:szCs w:val="21"/>
              </w:rPr>
            </w:pPr>
          </w:p>
        </w:tc>
        <w:tc>
          <w:tcPr>
            <w:tcW w:w="373" w:type="pct"/>
            <w:vAlign w:val="center"/>
          </w:tcPr>
          <w:p w14:paraId="02B3F700">
            <w:pPr>
              <w:keepNext/>
              <w:spacing w:line="360" w:lineRule="auto"/>
              <w:jc w:val="center"/>
              <w:rPr>
                <w:rFonts w:cs="宋体"/>
                <w:color w:val="auto"/>
                <w:szCs w:val="21"/>
              </w:rPr>
            </w:pPr>
          </w:p>
        </w:tc>
        <w:tc>
          <w:tcPr>
            <w:tcW w:w="1889" w:type="pct"/>
            <w:vAlign w:val="center"/>
          </w:tcPr>
          <w:p w14:paraId="61E0C50C">
            <w:pPr>
              <w:keepNext/>
              <w:spacing w:line="360" w:lineRule="auto"/>
              <w:jc w:val="center"/>
              <w:rPr>
                <w:rFonts w:cs="宋体"/>
                <w:color w:val="auto"/>
                <w:szCs w:val="21"/>
              </w:rPr>
            </w:pPr>
          </w:p>
        </w:tc>
        <w:tc>
          <w:tcPr>
            <w:tcW w:w="739" w:type="pct"/>
            <w:vAlign w:val="center"/>
          </w:tcPr>
          <w:p w14:paraId="67219E66">
            <w:pPr>
              <w:keepNext/>
              <w:spacing w:line="360" w:lineRule="auto"/>
              <w:jc w:val="center"/>
              <w:rPr>
                <w:rFonts w:cs="宋体"/>
                <w:color w:val="auto"/>
                <w:szCs w:val="21"/>
              </w:rPr>
            </w:pPr>
          </w:p>
        </w:tc>
      </w:tr>
      <w:tr w14:paraId="1F528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0572648E">
            <w:pPr>
              <w:keepNext/>
              <w:spacing w:line="360" w:lineRule="auto"/>
              <w:jc w:val="center"/>
              <w:rPr>
                <w:rFonts w:cs="宋体"/>
                <w:color w:val="auto"/>
                <w:szCs w:val="21"/>
              </w:rPr>
            </w:pPr>
          </w:p>
        </w:tc>
        <w:tc>
          <w:tcPr>
            <w:tcW w:w="641" w:type="pct"/>
            <w:vAlign w:val="center"/>
          </w:tcPr>
          <w:p w14:paraId="2465EF8E">
            <w:pPr>
              <w:keepNext/>
              <w:spacing w:line="360" w:lineRule="auto"/>
              <w:jc w:val="center"/>
              <w:rPr>
                <w:rFonts w:cs="宋体"/>
                <w:color w:val="auto"/>
                <w:szCs w:val="21"/>
              </w:rPr>
            </w:pPr>
          </w:p>
        </w:tc>
        <w:tc>
          <w:tcPr>
            <w:tcW w:w="513" w:type="pct"/>
            <w:vAlign w:val="center"/>
          </w:tcPr>
          <w:p w14:paraId="1AD352CB">
            <w:pPr>
              <w:keepNext/>
              <w:spacing w:line="360" w:lineRule="auto"/>
              <w:jc w:val="center"/>
              <w:rPr>
                <w:rFonts w:cs="宋体"/>
                <w:color w:val="auto"/>
                <w:szCs w:val="21"/>
              </w:rPr>
            </w:pPr>
          </w:p>
        </w:tc>
        <w:tc>
          <w:tcPr>
            <w:tcW w:w="373" w:type="pct"/>
            <w:vAlign w:val="center"/>
          </w:tcPr>
          <w:p w14:paraId="52DE592C">
            <w:pPr>
              <w:keepNext/>
              <w:spacing w:line="360" w:lineRule="auto"/>
              <w:jc w:val="center"/>
              <w:rPr>
                <w:rFonts w:cs="宋体"/>
                <w:color w:val="auto"/>
                <w:szCs w:val="21"/>
              </w:rPr>
            </w:pPr>
          </w:p>
        </w:tc>
        <w:tc>
          <w:tcPr>
            <w:tcW w:w="1889" w:type="pct"/>
            <w:vAlign w:val="center"/>
          </w:tcPr>
          <w:p w14:paraId="6581538E">
            <w:pPr>
              <w:keepNext/>
              <w:spacing w:line="360" w:lineRule="auto"/>
              <w:jc w:val="center"/>
              <w:rPr>
                <w:rFonts w:cs="宋体"/>
                <w:color w:val="auto"/>
                <w:szCs w:val="21"/>
              </w:rPr>
            </w:pPr>
          </w:p>
        </w:tc>
        <w:tc>
          <w:tcPr>
            <w:tcW w:w="739" w:type="pct"/>
            <w:vAlign w:val="center"/>
          </w:tcPr>
          <w:p w14:paraId="0BE3FF46">
            <w:pPr>
              <w:keepNext/>
              <w:spacing w:line="360" w:lineRule="auto"/>
              <w:jc w:val="center"/>
              <w:rPr>
                <w:rFonts w:cs="宋体"/>
                <w:color w:val="auto"/>
                <w:szCs w:val="21"/>
              </w:rPr>
            </w:pPr>
          </w:p>
        </w:tc>
      </w:tr>
      <w:tr w14:paraId="20792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07F8514E">
            <w:pPr>
              <w:keepNext/>
              <w:spacing w:line="360" w:lineRule="auto"/>
              <w:jc w:val="center"/>
              <w:rPr>
                <w:rFonts w:cs="宋体"/>
                <w:color w:val="auto"/>
                <w:szCs w:val="21"/>
              </w:rPr>
            </w:pPr>
            <w:r>
              <w:rPr>
                <w:rFonts w:hint="eastAsia" w:cs="宋体"/>
                <w:color w:val="auto"/>
                <w:szCs w:val="21"/>
              </w:rPr>
              <w:t>二、现场人员</w:t>
            </w:r>
          </w:p>
        </w:tc>
        <w:tc>
          <w:tcPr>
            <w:tcW w:w="739" w:type="pct"/>
            <w:vAlign w:val="center"/>
          </w:tcPr>
          <w:p w14:paraId="5C12485F">
            <w:pPr>
              <w:keepNext/>
              <w:spacing w:line="360" w:lineRule="auto"/>
              <w:jc w:val="center"/>
              <w:rPr>
                <w:rFonts w:cs="宋体"/>
                <w:color w:val="auto"/>
                <w:szCs w:val="21"/>
              </w:rPr>
            </w:pPr>
          </w:p>
        </w:tc>
      </w:tr>
      <w:tr w14:paraId="4B53A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31DABAD3">
            <w:pPr>
              <w:spacing w:line="360" w:lineRule="auto"/>
              <w:jc w:val="center"/>
              <w:rPr>
                <w:rFonts w:cs="宋体"/>
                <w:color w:val="auto"/>
                <w:szCs w:val="22"/>
              </w:rPr>
            </w:pPr>
            <w:r>
              <w:rPr>
                <w:rFonts w:hint="eastAsia" w:cs="宋体"/>
                <w:color w:val="auto"/>
                <w:szCs w:val="22"/>
              </w:rPr>
              <w:t>项目经理</w:t>
            </w:r>
          </w:p>
        </w:tc>
        <w:tc>
          <w:tcPr>
            <w:tcW w:w="641" w:type="pct"/>
            <w:vAlign w:val="center"/>
          </w:tcPr>
          <w:p w14:paraId="0F1FB7C9">
            <w:pPr>
              <w:keepNext/>
              <w:spacing w:line="360" w:lineRule="auto"/>
              <w:jc w:val="center"/>
              <w:rPr>
                <w:rFonts w:cs="宋体"/>
                <w:color w:val="auto"/>
                <w:szCs w:val="21"/>
              </w:rPr>
            </w:pPr>
          </w:p>
        </w:tc>
        <w:tc>
          <w:tcPr>
            <w:tcW w:w="513" w:type="pct"/>
            <w:vAlign w:val="center"/>
          </w:tcPr>
          <w:p w14:paraId="421F15E6">
            <w:pPr>
              <w:keepNext/>
              <w:spacing w:line="360" w:lineRule="auto"/>
              <w:jc w:val="center"/>
              <w:rPr>
                <w:rFonts w:cs="宋体"/>
                <w:color w:val="auto"/>
                <w:szCs w:val="21"/>
              </w:rPr>
            </w:pPr>
          </w:p>
        </w:tc>
        <w:tc>
          <w:tcPr>
            <w:tcW w:w="373" w:type="pct"/>
            <w:vAlign w:val="center"/>
          </w:tcPr>
          <w:p w14:paraId="179F5E71">
            <w:pPr>
              <w:keepNext/>
              <w:spacing w:line="360" w:lineRule="auto"/>
              <w:jc w:val="center"/>
              <w:rPr>
                <w:rFonts w:cs="宋体"/>
                <w:color w:val="auto"/>
                <w:szCs w:val="21"/>
              </w:rPr>
            </w:pPr>
          </w:p>
        </w:tc>
        <w:tc>
          <w:tcPr>
            <w:tcW w:w="1889" w:type="pct"/>
            <w:vAlign w:val="center"/>
          </w:tcPr>
          <w:p w14:paraId="56877911">
            <w:pPr>
              <w:keepNext/>
              <w:spacing w:line="360" w:lineRule="auto"/>
              <w:jc w:val="center"/>
              <w:rPr>
                <w:rFonts w:cs="宋体"/>
                <w:color w:val="auto"/>
                <w:szCs w:val="21"/>
              </w:rPr>
            </w:pPr>
          </w:p>
        </w:tc>
        <w:tc>
          <w:tcPr>
            <w:tcW w:w="739" w:type="pct"/>
            <w:vAlign w:val="center"/>
          </w:tcPr>
          <w:p w14:paraId="43EF2096">
            <w:pPr>
              <w:keepNext/>
              <w:spacing w:line="360" w:lineRule="auto"/>
              <w:jc w:val="center"/>
              <w:rPr>
                <w:rFonts w:cs="宋体"/>
                <w:color w:val="auto"/>
                <w:szCs w:val="21"/>
              </w:rPr>
            </w:pPr>
          </w:p>
        </w:tc>
      </w:tr>
      <w:tr w14:paraId="2BD17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0B996FC">
            <w:pPr>
              <w:spacing w:line="360" w:lineRule="auto"/>
              <w:jc w:val="center"/>
              <w:rPr>
                <w:rFonts w:cs="宋体"/>
                <w:color w:val="auto"/>
                <w:szCs w:val="22"/>
              </w:rPr>
            </w:pPr>
            <w:r>
              <w:rPr>
                <w:rFonts w:hint="eastAsia" w:cs="宋体"/>
                <w:color w:val="auto"/>
                <w:szCs w:val="22"/>
              </w:rPr>
              <w:t>项目副经理</w:t>
            </w:r>
          </w:p>
        </w:tc>
        <w:tc>
          <w:tcPr>
            <w:tcW w:w="641" w:type="pct"/>
            <w:vAlign w:val="center"/>
          </w:tcPr>
          <w:p w14:paraId="043AD4CE">
            <w:pPr>
              <w:keepNext/>
              <w:spacing w:line="360" w:lineRule="auto"/>
              <w:jc w:val="center"/>
              <w:rPr>
                <w:rFonts w:cs="宋体"/>
                <w:color w:val="auto"/>
                <w:szCs w:val="21"/>
              </w:rPr>
            </w:pPr>
          </w:p>
        </w:tc>
        <w:tc>
          <w:tcPr>
            <w:tcW w:w="513" w:type="pct"/>
            <w:vAlign w:val="center"/>
          </w:tcPr>
          <w:p w14:paraId="55743C06">
            <w:pPr>
              <w:keepNext/>
              <w:spacing w:line="360" w:lineRule="auto"/>
              <w:jc w:val="center"/>
              <w:rPr>
                <w:rFonts w:cs="宋体"/>
                <w:color w:val="auto"/>
                <w:szCs w:val="21"/>
              </w:rPr>
            </w:pPr>
          </w:p>
        </w:tc>
        <w:tc>
          <w:tcPr>
            <w:tcW w:w="373" w:type="pct"/>
            <w:vAlign w:val="center"/>
          </w:tcPr>
          <w:p w14:paraId="2BEBB81A">
            <w:pPr>
              <w:keepNext/>
              <w:spacing w:line="360" w:lineRule="auto"/>
              <w:jc w:val="center"/>
              <w:rPr>
                <w:rFonts w:cs="宋体"/>
                <w:color w:val="auto"/>
                <w:szCs w:val="21"/>
              </w:rPr>
            </w:pPr>
          </w:p>
        </w:tc>
        <w:tc>
          <w:tcPr>
            <w:tcW w:w="1889" w:type="pct"/>
            <w:vAlign w:val="center"/>
          </w:tcPr>
          <w:p w14:paraId="6648D5F6">
            <w:pPr>
              <w:keepNext/>
              <w:spacing w:line="360" w:lineRule="auto"/>
              <w:jc w:val="center"/>
              <w:rPr>
                <w:rFonts w:cs="宋体"/>
                <w:color w:val="auto"/>
                <w:szCs w:val="21"/>
              </w:rPr>
            </w:pPr>
          </w:p>
        </w:tc>
        <w:tc>
          <w:tcPr>
            <w:tcW w:w="739" w:type="pct"/>
            <w:vAlign w:val="center"/>
          </w:tcPr>
          <w:p w14:paraId="474FB4DD">
            <w:pPr>
              <w:keepNext/>
              <w:spacing w:line="360" w:lineRule="auto"/>
              <w:jc w:val="center"/>
              <w:rPr>
                <w:rFonts w:cs="宋体"/>
                <w:color w:val="auto"/>
                <w:szCs w:val="21"/>
              </w:rPr>
            </w:pPr>
          </w:p>
        </w:tc>
      </w:tr>
      <w:tr w14:paraId="423C6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2F03528">
            <w:pPr>
              <w:spacing w:line="360" w:lineRule="auto"/>
              <w:jc w:val="center"/>
              <w:rPr>
                <w:rFonts w:cs="宋体"/>
                <w:color w:val="auto"/>
                <w:szCs w:val="22"/>
              </w:rPr>
            </w:pPr>
            <w:r>
              <w:rPr>
                <w:rFonts w:hint="eastAsia" w:cs="宋体"/>
                <w:color w:val="auto"/>
                <w:szCs w:val="22"/>
              </w:rPr>
              <w:t>项目技术负责人</w:t>
            </w:r>
          </w:p>
        </w:tc>
        <w:tc>
          <w:tcPr>
            <w:tcW w:w="641" w:type="pct"/>
            <w:vAlign w:val="center"/>
          </w:tcPr>
          <w:p w14:paraId="1DB7228E">
            <w:pPr>
              <w:keepNext/>
              <w:spacing w:line="360" w:lineRule="auto"/>
              <w:jc w:val="center"/>
              <w:rPr>
                <w:rFonts w:cs="宋体"/>
                <w:color w:val="auto"/>
                <w:szCs w:val="21"/>
              </w:rPr>
            </w:pPr>
          </w:p>
        </w:tc>
        <w:tc>
          <w:tcPr>
            <w:tcW w:w="513" w:type="pct"/>
            <w:vAlign w:val="center"/>
          </w:tcPr>
          <w:p w14:paraId="219FE720">
            <w:pPr>
              <w:keepNext/>
              <w:spacing w:line="360" w:lineRule="auto"/>
              <w:jc w:val="center"/>
              <w:rPr>
                <w:rFonts w:cs="宋体"/>
                <w:color w:val="auto"/>
                <w:szCs w:val="21"/>
              </w:rPr>
            </w:pPr>
          </w:p>
        </w:tc>
        <w:tc>
          <w:tcPr>
            <w:tcW w:w="373" w:type="pct"/>
            <w:vAlign w:val="center"/>
          </w:tcPr>
          <w:p w14:paraId="042B8371">
            <w:pPr>
              <w:keepNext/>
              <w:spacing w:line="360" w:lineRule="auto"/>
              <w:jc w:val="center"/>
              <w:rPr>
                <w:rFonts w:cs="宋体"/>
                <w:color w:val="auto"/>
                <w:szCs w:val="21"/>
              </w:rPr>
            </w:pPr>
          </w:p>
        </w:tc>
        <w:tc>
          <w:tcPr>
            <w:tcW w:w="1889" w:type="pct"/>
            <w:vAlign w:val="center"/>
          </w:tcPr>
          <w:p w14:paraId="19F18D60">
            <w:pPr>
              <w:keepNext/>
              <w:spacing w:line="360" w:lineRule="auto"/>
              <w:jc w:val="center"/>
              <w:rPr>
                <w:rFonts w:cs="宋体"/>
                <w:color w:val="auto"/>
                <w:szCs w:val="21"/>
              </w:rPr>
            </w:pPr>
          </w:p>
        </w:tc>
        <w:tc>
          <w:tcPr>
            <w:tcW w:w="739" w:type="pct"/>
            <w:vAlign w:val="center"/>
          </w:tcPr>
          <w:p w14:paraId="2171D8E5">
            <w:pPr>
              <w:keepNext/>
              <w:spacing w:line="360" w:lineRule="auto"/>
              <w:jc w:val="center"/>
              <w:rPr>
                <w:rFonts w:cs="宋体"/>
                <w:color w:val="auto"/>
                <w:szCs w:val="21"/>
              </w:rPr>
            </w:pPr>
          </w:p>
        </w:tc>
      </w:tr>
      <w:tr w14:paraId="5B754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2B8E0366">
            <w:pPr>
              <w:spacing w:line="360" w:lineRule="auto"/>
              <w:jc w:val="center"/>
              <w:rPr>
                <w:rFonts w:cs="宋体"/>
                <w:color w:val="auto"/>
                <w:szCs w:val="22"/>
              </w:rPr>
            </w:pPr>
            <w:r>
              <w:rPr>
                <w:rFonts w:hint="eastAsia" w:cs="宋体"/>
                <w:color w:val="auto"/>
                <w:szCs w:val="22"/>
              </w:rPr>
              <w:t>施工员</w:t>
            </w:r>
          </w:p>
        </w:tc>
        <w:tc>
          <w:tcPr>
            <w:tcW w:w="641" w:type="pct"/>
            <w:vAlign w:val="center"/>
          </w:tcPr>
          <w:p w14:paraId="1634AD93">
            <w:pPr>
              <w:keepNext/>
              <w:spacing w:line="360" w:lineRule="auto"/>
              <w:jc w:val="center"/>
              <w:rPr>
                <w:rFonts w:cs="宋体"/>
                <w:color w:val="auto"/>
                <w:szCs w:val="21"/>
              </w:rPr>
            </w:pPr>
          </w:p>
        </w:tc>
        <w:tc>
          <w:tcPr>
            <w:tcW w:w="513" w:type="pct"/>
            <w:vAlign w:val="center"/>
          </w:tcPr>
          <w:p w14:paraId="11AA77F7">
            <w:pPr>
              <w:keepNext/>
              <w:spacing w:line="360" w:lineRule="auto"/>
              <w:jc w:val="center"/>
              <w:rPr>
                <w:rFonts w:cs="宋体"/>
                <w:color w:val="auto"/>
                <w:szCs w:val="21"/>
              </w:rPr>
            </w:pPr>
          </w:p>
        </w:tc>
        <w:tc>
          <w:tcPr>
            <w:tcW w:w="373" w:type="pct"/>
            <w:vAlign w:val="center"/>
          </w:tcPr>
          <w:p w14:paraId="6AB1B1D3">
            <w:pPr>
              <w:keepNext/>
              <w:spacing w:line="360" w:lineRule="auto"/>
              <w:jc w:val="center"/>
              <w:rPr>
                <w:rFonts w:cs="宋体"/>
                <w:color w:val="auto"/>
                <w:szCs w:val="21"/>
              </w:rPr>
            </w:pPr>
          </w:p>
        </w:tc>
        <w:tc>
          <w:tcPr>
            <w:tcW w:w="1889" w:type="pct"/>
            <w:vAlign w:val="center"/>
          </w:tcPr>
          <w:p w14:paraId="0EABA419">
            <w:pPr>
              <w:keepNext/>
              <w:spacing w:line="360" w:lineRule="auto"/>
              <w:jc w:val="center"/>
              <w:rPr>
                <w:rFonts w:cs="宋体"/>
                <w:color w:val="auto"/>
                <w:szCs w:val="21"/>
              </w:rPr>
            </w:pPr>
          </w:p>
        </w:tc>
        <w:tc>
          <w:tcPr>
            <w:tcW w:w="739" w:type="pct"/>
            <w:vAlign w:val="center"/>
          </w:tcPr>
          <w:p w14:paraId="38CF4A1D">
            <w:pPr>
              <w:keepNext/>
              <w:spacing w:line="360" w:lineRule="auto"/>
              <w:jc w:val="center"/>
              <w:rPr>
                <w:rFonts w:cs="宋体"/>
                <w:color w:val="auto"/>
                <w:szCs w:val="21"/>
              </w:rPr>
            </w:pPr>
          </w:p>
        </w:tc>
      </w:tr>
      <w:tr w14:paraId="4F164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0F4A4A5">
            <w:pPr>
              <w:spacing w:line="360" w:lineRule="auto"/>
              <w:jc w:val="center"/>
              <w:rPr>
                <w:rFonts w:cs="宋体"/>
                <w:color w:val="auto"/>
                <w:szCs w:val="22"/>
              </w:rPr>
            </w:pPr>
            <w:r>
              <w:rPr>
                <w:rFonts w:hint="eastAsia" w:cs="宋体"/>
                <w:color w:val="auto"/>
                <w:szCs w:val="22"/>
              </w:rPr>
              <w:t>质检员（质量员）</w:t>
            </w:r>
          </w:p>
        </w:tc>
        <w:tc>
          <w:tcPr>
            <w:tcW w:w="641" w:type="pct"/>
            <w:vAlign w:val="center"/>
          </w:tcPr>
          <w:p w14:paraId="6C02203D">
            <w:pPr>
              <w:keepNext/>
              <w:spacing w:line="360" w:lineRule="auto"/>
              <w:jc w:val="center"/>
              <w:rPr>
                <w:rFonts w:cs="宋体"/>
                <w:color w:val="auto"/>
                <w:szCs w:val="21"/>
              </w:rPr>
            </w:pPr>
          </w:p>
        </w:tc>
        <w:tc>
          <w:tcPr>
            <w:tcW w:w="513" w:type="pct"/>
            <w:vAlign w:val="center"/>
          </w:tcPr>
          <w:p w14:paraId="7794B5D4">
            <w:pPr>
              <w:keepNext/>
              <w:spacing w:line="360" w:lineRule="auto"/>
              <w:jc w:val="center"/>
              <w:rPr>
                <w:rFonts w:cs="宋体"/>
                <w:color w:val="auto"/>
                <w:szCs w:val="21"/>
              </w:rPr>
            </w:pPr>
          </w:p>
        </w:tc>
        <w:tc>
          <w:tcPr>
            <w:tcW w:w="373" w:type="pct"/>
            <w:vAlign w:val="center"/>
          </w:tcPr>
          <w:p w14:paraId="4EC0BA6F">
            <w:pPr>
              <w:keepNext/>
              <w:spacing w:line="360" w:lineRule="auto"/>
              <w:jc w:val="center"/>
              <w:rPr>
                <w:rFonts w:cs="宋体"/>
                <w:color w:val="auto"/>
                <w:szCs w:val="21"/>
              </w:rPr>
            </w:pPr>
          </w:p>
        </w:tc>
        <w:tc>
          <w:tcPr>
            <w:tcW w:w="1889" w:type="pct"/>
            <w:vAlign w:val="center"/>
          </w:tcPr>
          <w:p w14:paraId="221E73DA">
            <w:pPr>
              <w:keepNext/>
              <w:spacing w:line="360" w:lineRule="auto"/>
              <w:jc w:val="center"/>
              <w:rPr>
                <w:rFonts w:cs="宋体"/>
                <w:color w:val="auto"/>
                <w:szCs w:val="21"/>
              </w:rPr>
            </w:pPr>
          </w:p>
        </w:tc>
        <w:tc>
          <w:tcPr>
            <w:tcW w:w="739" w:type="pct"/>
            <w:vAlign w:val="center"/>
          </w:tcPr>
          <w:p w14:paraId="6408D773">
            <w:pPr>
              <w:keepNext/>
              <w:spacing w:line="360" w:lineRule="auto"/>
              <w:jc w:val="center"/>
              <w:rPr>
                <w:rFonts w:cs="宋体"/>
                <w:color w:val="auto"/>
                <w:szCs w:val="21"/>
              </w:rPr>
            </w:pPr>
          </w:p>
        </w:tc>
      </w:tr>
      <w:tr w14:paraId="6D6C5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FBD8F95">
            <w:pPr>
              <w:spacing w:line="360" w:lineRule="auto"/>
              <w:jc w:val="center"/>
              <w:rPr>
                <w:rFonts w:cs="宋体"/>
                <w:color w:val="auto"/>
                <w:szCs w:val="22"/>
              </w:rPr>
            </w:pPr>
            <w:r>
              <w:rPr>
                <w:rFonts w:hint="eastAsia" w:cs="宋体"/>
                <w:color w:val="auto"/>
                <w:szCs w:val="22"/>
              </w:rPr>
              <w:t>安全员</w:t>
            </w:r>
          </w:p>
        </w:tc>
        <w:tc>
          <w:tcPr>
            <w:tcW w:w="641" w:type="pct"/>
            <w:vAlign w:val="center"/>
          </w:tcPr>
          <w:p w14:paraId="4EAF1632">
            <w:pPr>
              <w:keepNext/>
              <w:spacing w:line="360" w:lineRule="auto"/>
              <w:jc w:val="center"/>
              <w:rPr>
                <w:rFonts w:cs="宋体"/>
                <w:color w:val="auto"/>
                <w:szCs w:val="21"/>
              </w:rPr>
            </w:pPr>
          </w:p>
        </w:tc>
        <w:tc>
          <w:tcPr>
            <w:tcW w:w="513" w:type="pct"/>
            <w:vAlign w:val="center"/>
          </w:tcPr>
          <w:p w14:paraId="541C98D0">
            <w:pPr>
              <w:keepNext/>
              <w:spacing w:line="360" w:lineRule="auto"/>
              <w:jc w:val="center"/>
              <w:rPr>
                <w:rFonts w:cs="宋体"/>
                <w:color w:val="auto"/>
                <w:szCs w:val="21"/>
              </w:rPr>
            </w:pPr>
          </w:p>
        </w:tc>
        <w:tc>
          <w:tcPr>
            <w:tcW w:w="373" w:type="pct"/>
            <w:vAlign w:val="center"/>
          </w:tcPr>
          <w:p w14:paraId="349E574C">
            <w:pPr>
              <w:keepNext/>
              <w:spacing w:line="360" w:lineRule="auto"/>
              <w:jc w:val="center"/>
              <w:rPr>
                <w:rFonts w:cs="宋体"/>
                <w:color w:val="auto"/>
                <w:szCs w:val="21"/>
              </w:rPr>
            </w:pPr>
          </w:p>
        </w:tc>
        <w:tc>
          <w:tcPr>
            <w:tcW w:w="1889" w:type="pct"/>
            <w:vAlign w:val="center"/>
          </w:tcPr>
          <w:p w14:paraId="3B8C800D">
            <w:pPr>
              <w:keepNext/>
              <w:spacing w:line="360" w:lineRule="auto"/>
              <w:jc w:val="center"/>
              <w:rPr>
                <w:rFonts w:cs="宋体"/>
                <w:color w:val="auto"/>
                <w:szCs w:val="21"/>
              </w:rPr>
            </w:pPr>
          </w:p>
        </w:tc>
        <w:tc>
          <w:tcPr>
            <w:tcW w:w="739" w:type="pct"/>
            <w:vAlign w:val="center"/>
          </w:tcPr>
          <w:p w14:paraId="792E623C">
            <w:pPr>
              <w:keepNext/>
              <w:spacing w:line="360" w:lineRule="auto"/>
              <w:jc w:val="center"/>
              <w:rPr>
                <w:rFonts w:cs="宋体"/>
                <w:color w:val="auto"/>
                <w:szCs w:val="21"/>
              </w:rPr>
            </w:pPr>
          </w:p>
        </w:tc>
      </w:tr>
      <w:tr w14:paraId="233ED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1B90A55">
            <w:pPr>
              <w:spacing w:line="360" w:lineRule="auto"/>
              <w:jc w:val="center"/>
              <w:rPr>
                <w:rFonts w:cs="宋体"/>
                <w:color w:val="auto"/>
                <w:szCs w:val="22"/>
              </w:rPr>
            </w:pPr>
            <w:r>
              <w:rPr>
                <w:rFonts w:hint="eastAsia" w:cs="宋体"/>
                <w:color w:val="auto"/>
                <w:szCs w:val="22"/>
              </w:rPr>
              <w:t>资料员</w:t>
            </w:r>
          </w:p>
        </w:tc>
        <w:tc>
          <w:tcPr>
            <w:tcW w:w="641" w:type="pct"/>
            <w:vAlign w:val="center"/>
          </w:tcPr>
          <w:p w14:paraId="366838D4">
            <w:pPr>
              <w:keepNext/>
              <w:spacing w:line="360" w:lineRule="auto"/>
              <w:jc w:val="center"/>
              <w:rPr>
                <w:rFonts w:cs="宋体"/>
                <w:color w:val="auto"/>
                <w:szCs w:val="21"/>
              </w:rPr>
            </w:pPr>
          </w:p>
        </w:tc>
        <w:tc>
          <w:tcPr>
            <w:tcW w:w="513" w:type="pct"/>
            <w:vAlign w:val="center"/>
          </w:tcPr>
          <w:p w14:paraId="1CBE0E4C">
            <w:pPr>
              <w:keepNext/>
              <w:spacing w:line="360" w:lineRule="auto"/>
              <w:jc w:val="center"/>
              <w:rPr>
                <w:rFonts w:cs="宋体"/>
                <w:color w:val="auto"/>
                <w:szCs w:val="21"/>
              </w:rPr>
            </w:pPr>
          </w:p>
        </w:tc>
        <w:tc>
          <w:tcPr>
            <w:tcW w:w="373" w:type="pct"/>
            <w:vAlign w:val="center"/>
          </w:tcPr>
          <w:p w14:paraId="5AAD6244">
            <w:pPr>
              <w:keepNext/>
              <w:spacing w:line="360" w:lineRule="auto"/>
              <w:jc w:val="center"/>
              <w:rPr>
                <w:rFonts w:cs="宋体"/>
                <w:color w:val="auto"/>
                <w:szCs w:val="21"/>
              </w:rPr>
            </w:pPr>
          </w:p>
        </w:tc>
        <w:tc>
          <w:tcPr>
            <w:tcW w:w="1889" w:type="pct"/>
            <w:vAlign w:val="center"/>
          </w:tcPr>
          <w:p w14:paraId="14993A91">
            <w:pPr>
              <w:keepNext/>
              <w:spacing w:line="360" w:lineRule="auto"/>
              <w:jc w:val="center"/>
              <w:rPr>
                <w:rFonts w:cs="宋体"/>
                <w:color w:val="auto"/>
                <w:szCs w:val="21"/>
              </w:rPr>
            </w:pPr>
          </w:p>
        </w:tc>
        <w:tc>
          <w:tcPr>
            <w:tcW w:w="739" w:type="pct"/>
            <w:vAlign w:val="center"/>
          </w:tcPr>
          <w:p w14:paraId="40D72563">
            <w:pPr>
              <w:keepNext/>
              <w:spacing w:line="360" w:lineRule="auto"/>
              <w:jc w:val="center"/>
              <w:rPr>
                <w:rFonts w:cs="宋体"/>
                <w:color w:val="auto"/>
                <w:szCs w:val="21"/>
              </w:rPr>
            </w:pPr>
          </w:p>
        </w:tc>
      </w:tr>
      <w:tr w14:paraId="1CFB6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7AA26B66">
            <w:pPr>
              <w:keepNext/>
              <w:spacing w:line="360" w:lineRule="auto"/>
              <w:jc w:val="center"/>
              <w:rPr>
                <w:rFonts w:cs="宋体"/>
                <w:color w:val="auto"/>
                <w:szCs w:val="21"/>
              </w:rPr>
            </w:pPr>
            <w:r>
              <w:rPr>
                <w:rFonts w:hint="eastAsia" w:cs="宋体"/>
                <w:color w:val="auto"/>
                <w:szCs w:val="21"/>
              </w:rPr>
              <w:t>其他人员</w:t>
            </w:r>
          </w:p>
        </w:tc>
        <w:tc>
          <w:tcPr>
            <w:tcW w:w="641" w:type="pct"/>
            <w:vAlign w:val="center"/>
          </w:tcPr>
          <w:p w14:paraId="52914BF8">
            <w:pPr>
              <w:keepNext/>
              <w:spacing w:line="360" w:lineRule="auto"/>
              <w:jc w:val="center"/>
              <w:rPr>
                <w:rFonts w:cs="宋体"/>
                <w:color w:val="auto"/>
                <w:szCs w:val="21"/>
              </w:rPr>
            </w:pPr>
          </w:p>
        </w:tc>
        <w:tc>
          <w:tcPr>
            <w:tcW w:w="513" w:type="pct"/>
            <w:vAlign w:val="center"/>
          </w:tcPr>
          <w:p w14:paraId="4989A7E6">
            <w:pPr>
              <w:keepNext/>
              <w:spacing w:line="360" w:lineRule="auto"/>
              <w:jc w:val="center"/>
              <w:rPr>
                <w:rFonts w:cs="宋体"/>
                <w:color w:val="auto"/>
                <w:szCs w:val="21"/>
              </w:rPr>
            </w:pPr>
          </w:p>
        </w:tc>
        <w:tc>
          <w:tcPr>
            <w:tcW w:w="373" w:type="pct"/>
            <w:vAlign w:val="center"/>
          </w:tcPr>
          <w:p w14:paraId="4BA9415A">
            <w:pPr>
              <w:keepNext/>
              <w:spacing w:line="360" w:lineRule="auto"/>
              <w:jc w:val="center"/>
              <w:rPr>
                <w:rFonts w:cs="宋体"/>
                <w:color w:val="auto"/>
                <w:szCs w:val="21"/>
              </w:rPr>
            </w:pPr>
          </w:p>
        </w:tc>
        <w:tc>
          <w:tcPr>
            <w:tcW w:w="1889" w:type="pct"/>
            <w:vAlign w:val="center"/>
          </w:tcPr>
          <w:p w14:paraId="2C4D4DE6">
            <w:pPr>
              <w:keepNext/>
              <w:spacing w:line="360" w:lineRule="auto"/>
              <w:jc w:val="center"/>
              <w:rPr>
                <w:rFonts w:cs="宋体"/>
                <w:color w:val="auto"/>
                <w:szCs w:val="21"/>
              </w:rPr>
            </w:pPr>
          </w:p>
        </w:tc>
        <w:tc>
          <w:tcPr>
            <w:tcW w:w="739" w:type="pct"/>
            <w:vAlign w:val="center"/>
          </w:tcPr>
          <w:p w14:paraId="097D60C7">
            <w:pPr>
              <w:keepNext/>
              <w:spacing w:line="360" w:lineRule="auto"/>
              <w:jc w:val="center"/>
              <w:rPr>
                <w:rFonts w:cs="宋体"/>
                <w:color w:val="auto"/>
                <w:szCs w:val="21"/>
              </w:rPr>
            </w:pPr>
          </w:p>
        </w:tc>
      </w:tr>
      <w:tr w14:paraId="35940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3FD53F7">
            <w:pPr>
              <w:keepNext/>
              <w:spacing w:line="360" w:lineRule="auto"/>
              <w:jc w:val="center"/>
              <w:rPr>
                <w:rFonts w:cs="宋体"/>
                <w:color w:val="auto"/>
                <w:szCs w:val="21"/>
              </w:rPr>
            </w:pPr>
          </w:p>
        </w:tc>
        <w:tc>
          <w:tcPr>
            <w:tcW w:w="641" w:type="pct"/>
            <w:tcBorders>
              <w:bottom w:val="nil"/>
            </w:tcBorders>
            <w:vAlign w:val="center"/>
          </w:tcPr>
          <w:p w14:paraId="3D1009EA">
            <w:pPr>
              <w:keepNext/>
              <w:spacing w:line="360" w:lineRule="auto"/>
              <w:jc w:val="center"/>
              <w:rPr>
                <w:rFonts w:cs="宋体"/>
                <w:color w:val="auto"/>
                <w:szCs w:val="21"/>
              </w:rPr>
            </w:pPr>
          </w:p>
        </w:tc>
        <w:tc>
          <w:tcPr>
            <w:tcW w:w="513" w:type="pct"/>
            <w:tcBorders>
              <w:bottom w:val="nil"/>
            </w:tcBorders>
            <w:vAlign w:val="center"/>
          </w:tcPr>
          <w:p w14:paraId="113B2B54">
            <w:pPr>
              <w:keepNext/>
              <w:spacing w:line="360" w:lineRule="auto"/>
              <w:jc w:val="center"/>
              <w:rPr>
                <w:rFonts w:cs="宋体"/>
                <w:color w:val="auto"/>
                <w:szCs w:val="21"/>
              </w:rPr>
            </w:pPr>
          </w:p>
        </w:tc>
        <w:tc>
          <w:tcPr>
            <w:tcW w:w="373" w:type="pct"/>
            <w:tcBorders>
              <w:bottom w:val="nil"/>
            </w:tcBorders>
            <w:vAlign w:val="center"/>
          </w:tcPr>
          <w:p w14:paraId="7D990224">
            <w:pPr>
              <w:keepNext/>
              <w:spacing w:line="360" w:lineRule="auto"/>
              <w:jc w:val="center"/>
              <w:rPr>
                <w:rFonts w:cs="宋体"/>
                <w:color w:val="auto"/>
                <w:szCs w:val="21"/>
              </w:rPr>
            </w:pPr>
          </w:p>
        </w:tc>
        <w:tc>
          <w:tcPr>
            <w:tcW w:w="1889" w:type="pct"/>
            <w:tcBorders>
              <w:bottom w:val="nil"/>
            </w:tcBorders>
            <w:vAlign w:val="center"/>
          </w:tcPr>
          <w:p w14:paraId="31EBE601">
            <w:pPr>
              <w:keepNext/>
              <w:spacing w:line="360" w:lineRule="auto"/>
              <w:jc w:val="center"/>
              <w:rPr>
                <w:rFonts w:cs="宋体"/>
                <w:color w:val="auto"/>
                <w:szCs w:val="21"/>
              </w:rPr>
            </w:pPr>
          </w:p>
        </w:tc>
        <w:tc>
          <w:tcPr>
            <w:tcW w:w="739" w:type="pct"/>
            <w:tcBorders>
              <w:bottom w:val="nil"/>
            </w:tcBorders>
            <w:vAlign w:val="center"/>
          </w:tcPr>
          <w:p w14:paraId="1C8177BD">
            <w:pPr>
              <w:keepNext/>
              <w:spacing w:line="360" w:lineRule="auto"/>
              <w:jc w:val="center"/>
              <w:rPr>
                <w:rFonts w:cs="宋体"/>
                <w:color w:val="auto"/>
                <w:szCs w:val="21"/>
              </w:rPr>
            </w:pPr>
          </w:p>
        </w:tc>
      </w:tr>
      <w:tr w14:paraId="65FEC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CC3971B">
            <w:pPr>
              <w:keepNext/>
              <w:spacing w:line="360" w:lineRule="auto"/>
              <w:jc w:val="center"/>
              <w:rPr>
                <w:rFonts w:cs="宋体"/>
                <w:color w:val="auto"/>
                <w:szCs w:val="21"/>
              </w:rPr>
            </w:pPr>
          </w:p>
        </w:tc>
        <w:tc>
          <w:tcPr>
            <w:tcW w:w="641" w:type="pct"/>
            <w:vAlign w:val="center"/>
          </w:tcPr>
          <w:p w14:paraId="4D7B87BA">
            <w:pPr>
              <w:keepNext/>
              <w:spacing w:line="360" w:lineRule="auto"/>
              <w:jc w:val="center"/>
              <w:rPr>
                <w:rFonts w:cs="宋体"/>
                <w:color w:val="auto"/>
                <w:szCs w:val="21"/>
              </w:rPr>
            </w:pPr>
          </w:p>
        </w:tc>
        <w:tc>
          <w:tcPr>
            <w:tcW w:w="513" w:type="pct"/>
            <w:vAlign w:val="center"/>
          </w:tcPr>
          <w:p w14:paraId="354FEACE">
            <w:pPr>
              <w:keepNext/>
              <w:spacing w:line="360" w:lineRule="auto"/>
              <w:jc w:val="center"/>
              <w:rPr>
                <w:rFonts w:cs="宋体"/>
                <w:color w:val="auto"/>
                <w:szCs w:val="21"/>
              </w:rPr>
            </w:pPr>
          </w:p>
        </w:tc>
        <w:tc>
          <w:tcPr>
            <w:tcW w:w="373" w:type="pct"/>
            <w:vAlign w:val="center"/>
          </w:tcPr>
          <w:p w14:paraId="541C2DAB">
            <w:pPr>
              <w:keepNext/>
              <w:spacing w:line="360" w:lineRule="auto"/>
              <w:jc w:val="center"/>
              <w:rPr>
                <w:rFonts w:cs="宋体"/>
                <w:color w:val="auto"/>
                <w:szCs w:val="21"/>
              </w:rPr>
            </w:pPr>
          </w:p>
        </w:tc>
        <w:tc>
          <w:tcPr>
            <w:tcW w:w="1889" w:type="pct"/>
            <w:vAlign w:val="center"/>
          </w:tcPr>
          <w:p w14:paraId="49C1E115">
            <w:pPr>
              <w:keepNext/>
              <w:spacing w:line="360" w:lineRule="auto"/>
              <w:jc w:val="center"/>
              <w:rPr>
                <w:rFonts w:cs="宋体"/>
                <w:color w:val="auto"/>
                <w:szCs w:val="21"/>
              </w:rPr>
            </w:pPr>
          </w:p>
        </w:tc>
        <w:tc>
          <w:tcPr>
            <w:tcW w:w="739" w:type="pct"/>
            <w:vAlign w:val="center"/>
          </w:tcPr>
          <w:p w14:paraId="2A121D95">
            <w:pPr>
              <w:keepNext/>
              <w:spacing w:line="360" w:lineRule="auto"/>
              <w:jc w:val="center"/>
              <w:rPr>
                <w:rFonts w:cs="宋体"/>
                <w:color w:val="auto"/>
                <w:szCs w:val="21"/>
              </w:rPr>
            </w:pPr>
          </w:p>
        </w:tc>
      </w:tr>
      <w:tr w14:paraId="7D022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409D7A0D">
            <w:pPr>
              <w:keepNext/>
              <w:spacing w:line="360" w:lineRule="auto"/>
              <w:jc w:val="center"/>
              <w:rPr>
                <w:rFonts w:cs="宋体"/>
                <w:color w:val="auto"/>
                <w:szCs w:val="21"/>
              </w:rPr>
            </w:pPr>
          </w:p>
        </w:tc>
        <w:tc>
          <w:tcPr>
            <w:tcW w:w="641" w:type="pct"/>
            <w:vAlign w:val="center"/>
          </w:tcPr>
          <w:p w14:paraId="77C96E8E">
            <w:pPr>
              <w:keepNext/>
              <w:spacing w:line="360" w:lineRule="auto"/>
              <w:jc w:val="center"/>
              <w:rPr>
                <w:rFonts w:cs="宋体"/>
                <w:color w:val="auto"/>
                <w:szCs w:val="21"/>
              </w:rPr>
            </w:pPr>
          </w:p>
        </w:tc>
        <w:tc>
          <w:tcPr>
            <w:tcW w:w="513" w:type="pct"/>
            <w:vAlign w:val="center"/>
          </w:tcPr>
          <w:p w14:paraId="3995BE84">
            <w:pPr>
              <w:keepNext/>
              <w:spacing w:line="360" w:lineRule="auto"/>
              <w:jc w:val="center"/>
              <w:rPr>
                <w:rFonts w:cs="宋体"/>
                <w:color w:val="auto"/>
                <w:szCs w:val="21"/>
              </w:rPr>
            </w:pPr>
          </w:p>
        </w:tc>
        <w:tc>
          <w:tcPr>
            <w:tcW w:w="373" w:type="pct"/>
            <w:vAlign w:val="center"/>
          </w:tcPr>
          <w:p w14:paraId="05A2EBB8">
            <w:pPr>
              <w:keepNext/>
              <w:spacing w:line="360" w:lineRule="auto"/>
              <w:jc w:val="center"/>
              <w:rPr>
                <w:rFonts w:cs="宋体"/>
                <w:color w:val="auto"/>
                <w:szCs w:val="21"/>
              </w:rPr>
            </w:pPr>
          </w:p>
        </w:tc>
        <w:tc>
          <w:tcPr>
            <w:tcW w:w="1889" w:type="pct"/>
            <w:vAlign w:val="center"/>
          </w:tcPr>
          <w:p w14:paraId="3A15A73A">
            <w:pPr>
              <w:keepNext/>
              <w:spacing w:line="360" w:lineRule="auto"/>
              <w:jc w:val="center"/>
              <w:rPr>
                <w:rFonts w:cs="宋体"/>
                <w:color w:val="auto"/>
                <w:szCs w:val="21"/>
              </w:rPr>
            </w:pPr>
          </w:p>
        </w:tc>
        <w:tc>
          <w:tcPr>
            <w:tcW w:w="739" w:type="pct"/>
            <w:vAlign w:val="center"/>
          </w:tcPr>
          <w:p w14:paraId="602335F0">
            <w:pPr>
              <w:keepNext/>
              <w:spacing w:line="360" w:lineRule="auto"/>
              <w:jc w:val="center"/>
              <w:rPr>
                <w:rFonts w:cs="宋体"/>
                <w:color w:val="auto"/>
                <w:szCs w:val="21"/>
              </w:rPr>
            </w:pPr>
          </w:p>
        </w:tc>
      </w:tr>
      <w:tr w14:paraId="480A8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41206E0F">
            <w:pPr>
              <w:keepNext/>
              <w:spacing w:line="360" w:lineRule="auto"/>
              <w:jc w:val="center"/>
              <w:rPr>
                <w:rFonts w:cs="宋体"/>
                <w:color w:val="auto"/>
                <w:szCs w:val="21"/>
              </w:rPr>
            </w:pPr>
          </w:p>
        </w:tc>
        <w:tc>
          <w:tcPr>
            <w:tcW w:w="641" w:type="pct"/>
            <w:vAlign w:val="center"/>
          </w:tcPr>
          <w:p w14:paraId="63142F08">
            <w:pPr>
              <w:keepNext/>
              <w:spacing w:line="360" w:lineRule="auto"/>
              <w:jc w:val="center"/>
              <w:rPr>
                <w:rFonts w:cs="宋体"/>
                <w:color w:val="auto"/>
                <w:szCs w:val="21"/>
              </w:rPr>
            </w:pPr>
          </w:p>
        </w:tc>
        <w:tc>
          <w:tcPr>
            <w:tcW w:w="513" w:type="pct"/>
            <w:vAlign w:val="center"/>
          </w:tcPr>
          <w:p w14:paraId="5FAC7210">
            <w:pPr>
              <w:keepNext/>
              <w:spacing w:line="360" w:lineRule="auto"/>
              <w:jc w:val="center"/>
              <w:rPr>
                <w:rFonts w:cs="宋体"/>
                <w:color w:val="auto"/>
                <w:szCs w:val="21"/>
              </w:rPr>
            </w:pPr>
          </w:p>
        </w:tc>
        <w:tc>
          <w:tcPr>
            <w:tcW w:w="373" w:type="pct"/>
            <w:vAlign w:val="center"/>
          </w:tcPr>
          <w:p w14:paraId="089BF1EE">
            <w:pPr>
              <w:keepNext/>
              <w:spacing w:line="360" w:lineRule="auto"/>
              <w:jc w:val="center"/>
              <w:rPr>
                <w:rFonts w:cs="宋体"/>
                <w:color w:val="auto"/>
                <w:szCs w:val="21"/>
              </w:rPr>
            </w:pPr>
          </w:p>
        </w:tc>
        <w:tc>
          <w:tcPr>
            <w:tcW w:w="1889" w:type="pct"/>
            <w:vAlign w:val="center"/>
          </w:tcPr>
          <w:p w14:paraId="649B69E9">
            <w:pPr>
              <w:keepNext/>
              <w:spacing w:line="360" w:lineRule="auto"/>
              <w:jc w:val="center"/>
              <w:rPr>
                <w:rFonts w:cs="宋体"/>
                <w:color w:val="auto"/>
                <w:szCs w:val="21"/>
              </w:rPr>
            </w:pPr>
          </w:p>
        </w:tc>
        <w:tc>
          <w:tcPr>
            <w:tcW w:w="739" w:type="pct"/>
            <w:vAlign w:val="center"/>
          </w:tcPr>
          <w:p w14:paraId="6C291841">
            <w:pPr>
              <w:keepNext/>
              <w:spacing w:line="360" w:lineRule="auto"/>
              <w:jc w:val="center"/>
              <w:rPr>
                <w:rFonts w:cs="宋体"/>
                <w:color w:val="auto"/>
                <w:szCs w:val="21"/>
              </w:rPr>
            </w:pPr>
          </w:p>
        </w:tc>
      </w:tr>
      <w:tr w14:paraId="19A7B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4BD83396">
            <w:pPr>
              <w:keepNext/>
              <w:spacing w:line="360" w:lineRule="auto"/>
              <w:jc w:val="center"/>
              <w:rPr>
                <w:rFonts w:cs="宋体"/>
                <w:color w:val="auto"/>
                <w:szCs w:val="21"/>
              </w:rPr>
            </w:pPr>
          </w:p>
        </w:tc>
        <w:tc>
          <w:tcPr>
            <w:tcW w:w="641" w:type="pct"/>
            <w:tcBorders>
              <w:bottom w:val="single" w:color="auto" w:sz="12" w:space="0"/>
            </w:tcBorders>
            <w:vAlign w:val="center"/>
          </w:tcPr>
          <w:p w14:paraId="327EE721">
            <w:pPr>
              <w:keepNext/>
              <w:spacing w:line="360" w:lineRule="auto"/>
              <w:jc w:val="center"/>
              <w:rPr>
                <w:rFonts w:cs="宋体"/>
                <w:color w:val="auto"/>
                <w:szCs w:val="21"/>
              </w:rPr>
            </w:pPr>
          </w:p>
        </w:tc>
        <w:tc>
          <w:tcPr>
            <w:tcW w:w="513" w:type="pct"/>
            <w:tcBorders>
              <w:bottom w:val="single" w:color="auto" w:sz="12" w:space="0"/>
            </w:tcBorders>
            <w:vAlign w:val="center"/>
          </w:tcPr>
          <w:p w14:paraId="770CD34C">
            <w:pPr>
              <w:keepNext/>
              <w:spacing w:line="360" w:lineRule="auto"/>
              <w:jc w:val="center"/>
              <w:rPr>
                <w:rFonts w:cs="宋体"/>
                <w:color w:val="auto"/>
                <w:szCs w:val="21"/>
              </w:rPr>
            </w:pPr>
          </w:p>
        </w:tc>
        <w:tc>
          <w:tcPr>
            <w:tcW w:w="373" w:type="pct"/>
            <w:tcBorders>
              <w:bottom w:val="single" w:color="auto" w:sz="12" w:space="0"/>
            </w:tcBorders>
            <w:vAlign w:val="center"/>
          </w:tcPr>
          <w:p w14:paraId="467ACF9C">
            <w:pPr>
              <w:keepNext/>
              <w:spacing w:line="360" w:lineRule="auto"/>
              <w:jc w:val="center"/>
              <w:rPr>
                <w:rFonts w:cs="宋体"/>
                <w:color w:val="auto"/>
                <w:szCs w:val="21"/>
              </w:rPr>
            </w:pPr>
          </w:p>
        </w:tc>
        <w:tc>
          <w:tcPr>
            <w:tcW w:w="1889" w:type="pct"/>
            <w:tcBorders>
              <w:bottom w:val="single" w:color="auto" w:sz="12" w:space="0"/>
            </w:tcBorders>
            <w:vAlign w:val="center"/>
          </w:tcPr>
          <w:p w14:paraId="5CD2B562">
            <w:pPr>
              <w:keepNext/>
              <w:spacing w:line="360" w:lineRule="auto"/>
              <w:jc w:val="center"/>
              <w:rPr>
                <w:rFonts w:cs="宋体"/>
                <w:color w:val="auto"/>
                <w:szCs w:val="21"/>
              </w:rPr>
            </w:pPr>
          </w:p>
        </w:tc>
        <w:tc>
          <w:tcPr>
            <w:tcW w:w="739" w:type="pct"/>
            <w:tcBorders>
              <w:bottom w:val="single" w:color="auto" w:sz="12" w:space="0"/>
            </w:tcBorders>
            <w:vAlign w:val="center"/>
          </w:tcPr>
          <w:p w14:paraId="36EB97A4">
            <w:pPr>
              <w:keepNext/>
              <w:spacing w:line="360" w:lineRule="auto"/>
              <w:jc w:val="center"/>
              <w:rPr>
                <w:rFonts w:cs="宋体"/>
                <w:color w:val="auto"/>
                <w:szCs w:val="21"/>
              </w:rPr>
            </w:pPr>
          </w:p>
        </w:tc>
      </w:tr>
    </w:tbl>
    <w:p w14:paraId="7C0293A8">
      <w:pPr>
        <w:spacing w:before="312" w:beforeLines="100" w:after="312" w:afterLines="100"/>
        <w:outlineLvl w:val="2"/>
        <w:rPr>
          <w:rFonts w:ascii="Times New Roman" w:eastAsia="黑体"/>
          <w:color w:val="auto"/>
          <w:szCs w:val="24"/>
        </w:rPr>
      </w:pPr>
      <w:r>
        <w:rPr>
          <w:rFonts w:hint="eastAsia" w:cs="宋体"/>
          <w:bCs/>
          <w:color w:val="auto"/>
        </w:rPr>
        <w:br w:type="page"/>
      </w:r>
      <w:bookmarkStart w:id="675" w:name="_Toc128950243"/>
      <w:r>
        <w:rPr>
          <w:rFonts w:hint="eastAsia" w:ascii="Times New Roman" w:eastAsia="黑体"/>
          <w:color w:val="auto"/>
          <w:szCs w:val="24"/>
        </w:rPr>
        <w:t>附</w:t>
      </w:r>
      <w:bookmarkStart w:id="676" w:name="_Toc296347230"/>
      <w:bookmarkStart w:id="677" w:name="_Toc296944570"/>
      <w:bookmarkStart w:id="678" w:name="_Toc296891271"/>
      <w:bookmarkStart w:id="679" w:name="_Toc296503231"/>
      <w:bookmarkStart w:id="680" w:name="_Toc296346732"/>
      <w:bookmarkStart w:id="681" w:name="_Toc296891059"/>
      <w:r>
        <w:rPr>
          <w:rFonts w:hint="eastAsia" w:ascii="Times New Roman" w:eastAsia="黑体"/>
          <w:color w:val="auto"/>
          <w:szCs w:val="24"/>
        </w:rPr>
        <w:t>件</w:t>
      </w:r>
      <w:r>
        <w:rPr>
          <w:rFonts w:ascii="Times New Roman" w:eastAsia="黑体"/>
          <w:color w:val="auto"/>
          <w:szCs w:val="24"/>
        </w:rPr>
        <w:t>8</w:t>
      </w:r>
      <w:r>
        <w:rPr>
          <w:rFonts w:hint="eastAsia" w:ascii="Times New Roman" w:eastAsia="黑体"/>
          <w:color w:val="auto"/>
          <w:szCs w:val="24"/>
        </w:rPr>
        <w:t>：廉政协议</w:t>
      </w:r>
      <w:bookmarkEnd w:id="675"/>
    </w:p>
    <w:bookmarkEnd w:id="676"/>
    <w:bookmarkEnd w:id="677"/>
    <w:bookmarkEnd w:id="678"/>
    <w:bookmarkEnd w:id="679"/>
    <w:bookmarkEnd w:id="680"/>
    <w:bookmarkEnd w:id="681"/>
    <w:p w14:paraId="305D449F">
      <w:pPr>
        <w:widowControl/>
        <w:spacing w:line="360" w:lineRule="auto"/>
        <w:ind w:firstLine="643"/>
        <w:jc w:val="center"/>
        <w:rPr>
          <w:rFonts w:cs="宋体"/>
          <w:b/>
          <w:bCs/>
          <w:color w:val="auto"/>
          <w:sz w:val="32"/>
          <w:szCs w:val="32"/>
        </w:rPr>
      </w:pPr>
      <w:r>
        <w:rPr>
          <w:rFonts w:hint="eastAsia" w:cs="宋体"/>
          <w:b/>
          <w:bCs/>
          <w:color w:val="auto"/>
          <w:sz w:val="32"/>
          <w:szCs w:val="32"/>
        </w:rPr>
        <w:t>廉政协议</w:t>
      </w:r>
    </w:p>
    <w:p w14:paraId="40B18FBE">
      <w:pPr>
        <w:widowControl/>
        <w:spacing w:line="360" w:lineRule="auto"/>
        <w:ind w:firstLine="420" w:firstLineChars="200"/>
        <w:jc w:val="left"/>
        <w:rPr>
          <w:rFonts w:cs="宋体"/>
          <w:color w:val="auto"/>
          <w:sz w:val="21"/>
          <w:szCs w:val="21"/>
        </w:rPr>
      </w:pPr>
      <w:r>
        <w:rPr>
          <w:rFonts w:hint="eastAsia" w:cs="宋体"/>
          <w:color w:val="auto"/>
          <w:sz w:val="21"/>
          <w:szCs w:val="21"/>
        </w:rPr>
        <w:t>为促进双方诚信经营、廉洁从业，防范商业贿赂，保护国家、集体和当事人的合法权益，根据国家有关法律法规和安徽省廉政建设的规定，</w:t>
      </w:r>
      <w:r>
        <w:rPr>
          <w:rFonts w:hint="eastAsia" w:cs="宋体"/>
          <w:color w:val="auto"/>
          <w:sz w:val="21"/>
          <w:szCs w:val="21"/>
          <w:u w:val="single"/>
        </w:rPr>
        <w:t xml:space="preserve">     </w:t>
      </w:r>
      <w:r>
        <w:rPr>
          <w:rFonts w:hint="eastAsia" w:cs="宋体"/>
          <w:color w:val="auto"/>
          <w:sz w:val="21"/>
          <w:szCs w:val="21"/>
        </w:rPr>
        <w:t>（以下称甲方）与</w:t>
      </w:r>
      <w:r>
        <w:rPr>
          <w:rFonts w:hint="eastAsia" w:cs="宋体"/>
          <w:color w:val="auto"/>
          <w:sz w:val="21"/>
          <w:szCs w:val="21"/>
          <w:u w:val="single"/>
        </w:rPr>
        <w:t xml:space="preserve">             （</w:t>
      </w:r>
      <w:r>
        <w:rPr>
          <w:rFonts w:hint="eastAsia" w:cs="宋体"/>
          <w:color w:val="auto"/>
          <w:sz w:val="21"/>
          <w:szCs w:val="21"/>
        </w:rPr>
        <w:t>以下称乙方），特此订立本协议共同遵照执行。</w:t>
      </w:r>
    </w:p>
    <w:p w14:paraId="22A1C4D3">
      <w:pPr>
        <w:widowControl/>
        <w:spacing w:line="360" w:lineRule="auto"/>
        <w:ind w:firstLine="420" w:firstLineChars="200"/>
        <w:jc w:val="left"/>
        <w:rPr>
          <w:rFonts w:cs="宋体"/>
          <w:color w:val="auto"/>
          <w:sz w:val="21"/>
          <w:szCs w:val="21"/>
        </w:rPr>
      </w:pPr>
      <w:r>
        <w:rPr>
          <w:rFonts w:hint="eastAsia" w:cs="宋体"/>
          <w:color w:val="auto"/>
          <w:sz w:val="21"/>
          <w:szCs w:val="21"/>
        </w:rPr>
        <w:t>第一条 甲乙双方的权利和义务</w:t>
      </w:r>
    </w:p>
    <w:p w14:paraId="76DE197A">
      <w:pPr>
        <w:widowControl/>
        <w:spacing w:line="360" w:lineRule="auto"/>
        <w:ind w:firstLine="420" w:firstLineChars="200"/>
        <w:jc w:val="left"/>
        <w:rPr>
          <w:rFonts w:cs="宋体"/>
          <w:color w:val="auto"/>
          <w:sz w:val="21"/>
          <w:szCs w:val="21"/>
        </w:rPr>
      </w:pPr>
      <w:r>
        <w:rPr>
          <w:rFonts w:hint="eastAsia" w:cs="宋体"/>
          <w:color w:val="auto"/>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5D93033">
      <w:pPr>
        <w:widowControl/>
        <w:spacing w:line="360" w:lineRule="auto"/>
        <w:ind w:firstLine="420" w:firstLineChars="200"/>
        <w:jc w:val="left"/>
        <w:rPr>
          <w:rFonts w:cs="宋体"/>
          <w:color w:val="auto"/>
          <w:sz w:val="21"/>
          <w:szCs w:val="21"/>
        </w:rPr>
      </w:pPr>
      <w:r>
        <w:rPr>
          <w:rFonts w:hint="eastAsia" w:cs="宋体"/>
          <w:color w:val="auto"/>
          <w:sz w:val="21"/>
          <w:szCs w:val="21"/>
        </w:rPr>
        <w:t>（二）严格执行</w:t>
      </w:r>
      <w:r>
        <w:rPr>
          <w:rFonts w:hint="eastAsia" w:cs="宋体"/>
          <w:color w:val="auto"/>
          <w:sz w:val="21"/>
          <w:szCs w:val="21"/>
          <w:u w:val="single"/>
        </w:rPr>
        <w:t xml:space="preserve">                                </w:t>
      </w:r>
      <w:r>
        <w:rPr>
          <w:rFonts w:hint="eastAsia" w:cs="宋体"/>
          <w:color w:val="auto"/>
          <w:sz w:val="21"/>
          <w:szCs w:val="21"/>
        </w:rPr>
        <w:t>的合同要求，自觉履行合同约定的相关义务。</w:t>
      </w:r>
    </w:p>
    <w:p w14:paraId="3B01AE0B">
      <w:pPr>
        <w:widowControl/>
        <w:spacing w:line="360" w:lineRule="auto"/>
        <w:ind w:firstLine="420" w:firstLineChars="200"/>
        <w:jc w:val="left"/>
        <w:rPr>
          <w:rFonts w:cs="宋体"/>
          <w:color w:val="auto"/>
          <w:sz w:val="21"/>
          <w:szCs w:val="21"/>
        </w:rPr>
      </w:pPr>
      <w:r>
        <w:rPr>
          <w:rFonts w:hint="eastAsia" w:cs="宋体"/>
          <w:color w:val="auto"/>
          <w:sz w:val="21"/>
          <w:szCs w:val="21"/>
        </w:rPr>
        <w:t>（三）在业务活动中坚持公开、公正、诚信、透明的原则，不得损害国家、集体利益。</w:t>
      </w:r>
    </w:p>
    <w:p w14:paraId="1567B9F7">
      <w:pPr>
        <w:widowControl/>
        <w:spacing w:line="360" w:lineRule="auto"/>
        <w:ind w:firstLine="420" w:firstLineChars="200"/>
        <w:jc w:val="left"/>
        <w:rPr>
          <w:rFonts w:cs="宋体"/>
          <w:color w:val="auto"/>
          <w:sz w:val="21"/>
          <w:szCs w:val="21"/>
        </w:rPr>
      </w:pPr>
      <w:r>
        <w:rPr>
          <w:rFonts w:hint="eastAsia" w:cs="宋体"/>
          <w:color w:val="auto"/>
          <w:sz w:val="21"/>
          <w:szCs w:val="21"/>
        </w:rPr>
        <w:t>（四）建立健全廉政制度，开展廉政教育，公布举报电话，监督并认真查处违法违纪行为。</w:t>
      </w:r>
    </w:p>
    <w:p w14:paraId="7E787B6E">
      <w:pPr>
        <w:widowControl/>
        <w:spacing w:line="360" w:lineRule="auto"/>
        <w:ind w:firstLine="420" w:firstLineChars="200"/>
        <w:jc w:val="left"/>
        <w:rPr>
          <w:rFonts w:cs="宋体"/>
          <w:color w:val="auto"/>
          <w:sz w:val="21"/>
          <w:szCs w:val="21"/>
        </w:rPr>
      </w:pPr>
      <w:r>
        <w:rPr>
          <w:rFonts w:hint="eastAsia" w:cs="宋体"/>
          <w:color w:val="auto"/>
          <w:sz w:val="21"/>
          <w:szCs w:val="21"/>
        </w:rPr>
        <w:t>（五）发现对方在业务活动中有违反廉政规定的行为，应及时提醒对方纠正。情节严重的，应向其上级有关部门举报、建议给予处理，并有权要求告知处理结果。</w:t>
      </w:r>
    </w:p>
    <w:p w14:paraId="4D623A77">
      <w:pPr>
        <w:widowControl/>
        <w:spacing w:line="360" w:lineRule="auto"/>
        <w:ind w:firstLine="420" w:firstLineChars="200"/>
        <w:jc w:val="left"/>
        <w:rPr>
          <w:rFonts w:cs="宋体"/>
          <w:color w:val="auto"/>
          <w:sz w:val="21"/>
          <w:szCs w:val="21"/>
        </w:rPr>
      </w:pPr>
      <w:r>
        <w:rPr>
          <w:rFonts w:hint="eastAsia" w:cs="宋体"/>
          <w:color w:val="auto"/>
          <w:sz w:val="21"/>
          <w:szCs w:val="21"/>
        </w:rPr>
        <w:t>第二条 甲方的义务</w:t>
      </w:r>
    </w:p>
    <w:p w14:paraId="474EA814">
      <w:pPr>
        <w:widowControl/>
        <w:spacing w:line="360" w:lineRule="auto"/>
        <w:ind w:firstLine="525" w:firstLineChars="250"/>
        <w:jc w:val="left"/>
        <w:rPr>
          <w:rFonts w:cs="宋体"/>
          <w:color w:val="auto"/>
          <w:sz w:val="21"/>
          <w:szCs w:val="21"/>
        </w:rPr>
      </w:pPr>
      <w:r>
        <w:rPr>
          <w:rFonts w:hint="eastAsia" w:cs="宋体"/>
          <w:color w:val="auto"/>
          <w:sz w:val="21"/>
          <w:szCs w:val="21"/>
        </w:rPr>
        <w:t>（一）甲方及其工作人员不得索要或接受乙方的礼金、有价证券和贵重物品，不得在乙方报销任何应由甲方单位或个人支付的费用等。</w:t>
      </w:r>
    </w:p>
    <w:p w14:paraId="7D852546">
      <w:pPr>
        <w:widowControl/>
        <w:spacing w:line="360" w:lineRule="auto"/>
        <w:ind w:firstLine="420" w:firstLineChars="200"/>
        <w:jc w:val="left"/>
        <w:rPr>
          <w:rFonts w:cs="宋体"/>
          <w:color w:val="auto"/>
          <w:sz w:val="21"/>
          <w:szCs w:val="21"/>
        </w:rPr>
      </w:pPr>
      <w:r>
        <w:rPr>
          <w:rFonts w:hint="eastAsia" w:cs="宋体"/>
          <w:color w:val="auto"/>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66876D5">
      <w:pPr>
        <w:widowControl/>
        <w:spacing w:line="360" w:lineRule="auto"/>
        <w:ind w:firstLine="420" w:firstLineChars="200"/>
        <w:jc w:val="left"/>
        <w:rPr>
          <w:rFonts w:cs="宋体"/>
          <w:color w:val="auto"/>
          <w:sz w:val="21"/>
          <w:szCs w:val="21"/>
        </w:rPr>
      </w:pPr>
      <w:r>
        <w:rPr>
          <w:rFonts w:hint="eastAsia" w:cs="宋体"/>
          <w:color w:val="auto"/>
          <w:sz w:val="21"/>
          <w:szCs w:val="21"/>
        </w:rPr>
        <w:t>（三） 甲方及其工作人员不得要求或者接受乙方为其住房装修、婚丧嫁娶活动、配偶子女工作安排以及出国出境、旅游等提供方便等。</w:t>
      </w:r>
    </w:p>
    <w:p w14:paraId="519DE01B">
      <w:pPr>
        <w:widowControl/>
        <w:spacing w:line="360" w:lineRule="auto"/>
        <w:ind w:firstLine="420" w:firstLineChars="200"/>
        <w:jc w:val="left"/>
        <w:rPr>
          <w:rFonts w:cs="宋体"/>
          <w:color w:val="auto"/>
          <w:sz w:val="21"/>
          <w:szCs w:val="21"/>
        </w:rPr>
      </w:pPr>
      <w:r>
        <w:rPr>
          <w:rFonts w:hint="eastAsia" w:cs="宋体"/>
          <w:color w:val="auto"/>
          <w:sz w:val="21"/>
          <w:szCs w:val="21"/>
        </w:rPr>
        <w:t>（四） 甲方工作人员不得在乙方有股权关联的企业兼职，不得向乙方介绍家属或者亲友从事与甲方业务有关的经济活动。</w:t>
      </w:r>
    </w:p>
    <w:p w14:paraId="4D08848A">
      <w:pPr>
        <w:widowControl/>
        <w:spacing w:line="360" w:lineRule="auto"/>
        <w:ind w:firstLine="420" w:firstLineChars="200"/>
        <w:jc w:val="left"/>
        <w:rPr>
          <w:rFonts w:cs="宋体"/>
          <w:color w:val="auto"/>
          <w:sz w:val="21"/>
          <w:szCs w:val="21"/>
        </w:rPr>
      </w:pPr>
      <w:r>
        <w:rPr>
          <w:rFonts w:hint="eastAsia" w:cs="宋体"/>
          <w:color w:val="auto"/>
          <w:sz w:val="21"/>
          <w:szCs w:val="21"/>
        </w:rPr>
        <w:t>（五）甲方工作人员不得以明显低于市场的价格向乙方购买房屋、汽车等物品；不得以明显高于市场的价格向乙方出售房屋、汽车等物品；不得以其他交易形式非法收受请托人财物。</w:t>
      </w:r>
    </w:p>
    <w:p w14:paraId="505F79EA">
      <w:pPr>
        <w:widowControl/>
        <w:spacing w:line="360" w:lineRule="auto"/>
        <w:ind w:firstLine="420" w:firstLineChars="200"/>
        <w:jc w:val="left"/>
        <w:rPr>
          <w:rFonts w:cs="宋体"/>
          <w:color w:val="auto"/>
          <w:sz w:val="21"/>
          <w:szCs w:val="21"/>
        </w:rPr>
      </w:pPr>
      <w:r>
        <w:rPr>
          <w:rFonts w:hint="eastAsia" w:cs="宋体"/>
          <w:color w:val="auto"/>
          <w:sz w:val="21"/>
          <w:szCs w:val="21"/>
        </w:rPr>
        <w:t>（六）甲方工作人员不得利用职务之便收受乙方以回扣、手续费、加班费、咨询费、劳务费、协调费、辛苦费等各种名义给予或赠送的钱物。</w:t>
      </w:r>
    </w:p>
    <w:p w14:paraId="5998FB81">
      <w:pPr>
        <w:widowControl/>
        <w:spacing w:line="360" w:lineRule="auto"/>
        <w:ind w:firstLine="420" w:firstLineChars="200"/>
        <w:jc w:val="left"/>
        <w:rPr>
          <w:rFonts w:cs="宋体"/>
          <w:color w:val="auto"/>
          <w:sz w:val="21"/>
          <w:szCs w:val="21"/>
        </w:rPr>
      </w:pPr>
      <w:r>
        <w:rPr>
          <w:rFonts w:hint="eastAsia" w:cs="宋体"/>
          <w:color w:val="auto"/>
          <w:sz w:val="21"/>
          <w:szCs w:val="21"/>
        </w:rPr>
        <w:t>（七）甲方工作人员不得接受乙方给予或赠送的干股或红利。</w:t>
      </w:r>
    </w:p>
    <w:p w14:paraId="3328AC46">
      <w:pPr>
        <w:widowControl/>
        <w:spacing w:line="360" w:lineRule="auto"/>
        <w:ind w:firstLine="420" w:firstLineChars="200"/>
        <w:jc w:val="left"/>
        <w:rPr>
          <w:rFonts w:cs="宋体"/>
          <w:color w:val="auto"/>
          <w:sz w:val="21"/>
          <w:szCs w:val="21"/>
        </w:rPr>
      </w:pPr>
      <w:r>
        <w:rPr>
          <w:rFonts w:hint="eastAsia" w:cs="宋体"/>
          <w:color w:val="auto"/>
          <w:sz w:val="21"/>
          <w:szCs w:val="21"/>
        </w:rPr>
        <w:t>（八）甲方任何人不得以个人的名义向乙方推荐设备、部件等供货商以及其他合作单位。</w:t>
      </w:r>
    </w:p>
    <w:p w14:paraId="5CF1DB84">
      <w:pPr>
        <w:widowControl/>
        <w:spacing w:line="360" w:lineRule="auto"/>
        <w:ind w:firstLine="420" w:firstLineChars="200"/>
        <w:jc w:val="left"/>
        <w:rPr>
          <w:rFonts w:cs="宋体"/>
          <w:color w:val="auto"/>
          <w:sz w:val="21"/>
          <w:szCs w:val="21"/>
        </w:rPr>
      </w:pPr>
      <w:r>
        <w:rPr>
          <w:rFonts w:hint="eastAsia" w:cs="宋体"/>
          <w:color w:val="auto"/>
          <w:sz w:val="21"/>
          <w:szCs w:val="21"/>
        </w:rPr>
        <w:t>第三条 乙方的义务</w:t>
      </w:r>
    </w:p>
    <w:p w14:paraId="55B85004">
      <w:pPr>
        <w:widowControl/>
        <w:spacing w:line="360" w:lineRule="auto"/>
        <w:ind w:firstLine="525" w:firstLineChars="250"/>
        <w:jc w:val="left"/>
        <w:rPr>
          <w:rFonts w:cs="宋体"/>
          <w:color w:val="auto"/>
          <w:sz w:val="21"/>
          <w:szCs w:val="21"/>
        </w:rPr>
      </w:pPr>
      <w:r>
        <w:rPr>
          <w:rFonts w:hint="eastAsia" w:cs="宋体"/>
          <w:color w:val="auto"/>
          <w:sz w:val="21"/>
          <w:szCs w:val="21"/>
        </w:rPr>
        <w:t>（一）乙方不得以任何理由向甲方及其工作人员行贿或馈赠礼金、有价证券、贵重礼品。</w:t>
      </w:r>
    </w:p>
    <w:p w14:paraId="3A60EC25">
      <w:pPr>
        <w:widowControl/>
        <w:spacing w:line="360" w:lineRule="auto"/>
        <w:ind w:firstLine="420" w:firstLineChars="200"/>
        <w:jc w:val="left"/>
        <w:rPr>
          <w:rFonts w:cs="宋体"/>
          <w:color w:val="auto"/>
          <w:sz w:val="21"/>
          <w:szCs w:val="21"/>
        </w:rPr>
      </w:pPr>
      <w:r>
        <w:rPr>
          <w:rFonts w:hint="eastAsia" w:cs="宋体"/>
          <w:color w:val="auto"/>
          <w:sz w:val="21"/>
          <w:szCs w:val="21"/>
        </w:rPr>
        <w:t>（二）乙方不得以任何名义为甲方及其工作人员报销应由甲方单位或个人支付的任何费用。</w:t>
      </w:r>
    </w:p>
    <w:p w14:paraId="20859C28">
      <w:pPr>
        <w:widowControl/>
        <w:spacing w:line="360" w:lineRule="auto"/>
        <w:ind w:firstLine="420" w:firstLineChars="200"/>
        <w:jc w:val="left"/>
        <w:rPr>
          <w:rFonts w:cs="宋体"/>
          <w:color w:val="auto"/>
          <w:sz w:val="21"/>
          <w:szCs w:val="21"/>
        </w:rPr>
      </w:pPr>
      <w:r>
        <w:rPr>
          <w:rFonts w:hint="eastAsia" w:cs="宋体"/>
          <w:color w:val="auto"/>
          <w:sz w:val="21"/>
          <w:szCs w:val="21"/>
        </w:rPr>
        <w:t>（三）乙方不得以任何理由安排甲方工作人员参加可能影响相关业务公开、公正、公平性的宴请及娱乐活动。</w:t>
      </w:r>
    </w:p>
    <w:p w14:paraId="5FD739B0">
      <w:pPr>
        <w:widowControl/>
        <w:spacing w:line="360" w:lineRule="auto"/>
        <w:ind w:firstLine="420" w:firstLineChars="200"/>
        <w:jc w:val="left"/>
        <w:rPr>
          <w:rFonts w:cs="宋体"/>
          <w:color w:val="auto"/>
          <w:sz w:val="21"/>
          <w:szCs w:val="21"/>
        </w:rPr>
      </w:pPr>
      <w:r>
        <w:rPr>
          <w:rFonts w:hint="eastAsia" w:cs="宋体"/>
          <w:color w:val="auto"/>
          <w:sz w:val="21"/>
          <w:szCs w:val="21"/>
        </w:rPr>
        <w:t>（四）乙方不得为甲方单位和个人购置或提供通讯工具和高档办公用品等物品，也不得为甲方提供与工作无关的房屋、汽车等。</w:t>
      </w:r>
    </w:p>
    <w:p w14:paraId="62B99D6D">
      <w:pPr>
        <w:widowControl/>
        <w:spacing w:line="360" w:lineRule="auto"/>
        <w:ind w:firstLine="420" w:firstLineChars="200"/>
        <w:jc w:val="left"/>
        <w:rPr>
          <w:rFonts w:cs="宋体"/>
          <w:color w:val="auto"/>
          <w:sz w:val="21"/>
          <w:szCs w:val="21"/>
        </w:rPr>
      </w:pPr>
      <w:r>
        <w:rPr>
          <w:rFonts w:hint="eastAsia" w:cs="宋体"/>
          <w:color w:val="auto"/>
          <w:sz w:val="21"/>
          <w:szCs w:val="21"/>
        </w:rPr>
        <w:t>（五）乙方不得与甲方工作人员就合同中的质量、数量、价格、工程量、验收等条款进行私下商谈或者达成默契。</w:t>
      </w:r>
    </w:p>
    <w:p w14:paraId="3BB536FD">
      <w:pPr>
        <w:widowControl/>
        <w:spacing w:line="360" w:lineRule="auto"/>
        <w:ind w:firstLine="420" w:firstLineChars="200"/>
        <w:jc w:val="left"/>
        <w:rPr>
          <w:rFonts w:cs="宋体"/>
          <w:color w:val="auto"/>
          <w:sz w:val="21"/>
          <w:szCs w:val="21"/>
        </w:rPr>
      </w:pPr>
      <w:r>
        <w:rPr>
          <w:rFonts w:hint="eastAsia" w:cs="宋体"/>
          <w:color w:val="auto"/>
          <w:sz w:val="21"/>
          <w:szCs w:val="21"/>
        </w:rPr>
        <w:t>（六）乙方不得以回扣、手续费、加班费、咨询费、劳务费、协调费、辛苦费等各种名义向甲方工作人员给予或赠送钱物。</w:t>
      </w:r>
    </w:p>
    <w:p w14:paraId="388C0266">
      <w:pPr>
        <w:widowControl/>
        <w:spacing w:line="360" w:lineRule="auto"/>
        <w:ind w:firstLine="420" w:firstLineChars="200"/>
        <w:jc w:val="left"/>
        <w:rPr>
          <w:rFonts w:cs="宋体"/>
          <w:color w:val="auto"/>
          <w:sz w:val="21"/>
          <w:szCs w:val="21"/>
        </w:rPr>
      </w:pPr>
      <w:r>
        <w:rPr>
          <w:rFonts w:hint="eastAsia" w:cs="宋体"/>
          <w:color w:val="auto"/>
          <w:sz w:val="21"/>
          <w:szCs w:val="21"/>
        </w:rPr>
        <w:t>（七）乙方不得向甲方工作人员提供干股或红利。</w:t>
      </w:r>
    </w:p>
    <w:p w14:paraId="527519F8">
      <w:pPr>
        <w:widowControl/>
        <w:spacing w:line="360" w:lineRule="auto"/>
        <w:ind w:firstLine="420" w:firstLineChars="200"/>
        <w:jc w:val="left"/>
        <w:rPr>
          <w:rFonts w:cs="宋体"/>
          <w:color w:val="auto"/>
          <w:sz w:val="21"/>
          <w:szCs w:val="21"/>
        </w:rPr>
      </w:pPr>
      <w:r>
        <w:rPr>
          <w:rFonts w:hint="eastAsia" w:cs="宋体"/>
          <w:color w:val="auto"/>
          <w:sz w:val="21"/>
          <w:szCs w:val="21"/>
        </w:rPr>
        <w:t>（八）乙方须按</w:t>
      </w:r>
      <w:r>
        <w:rPr>
          <w:rFonts w:hint="eastAsia" w:cs="宋体"/>
          <w:color w:val="auto"/>
          <w:sz w:val="21"/>
          <w:szCs w:val="21"/>
          <w:u w:val="single"/>
        </w:rPr>
        <w:t xml:space="preserve">         </w:t>
      </w:r>
      <w:r>
        <w:rPr>
          <w:rFonts w:hint="eastAsia" w:cs="宋体"/>
          <w:color w:val="auto"/>
          <w:sz w:val="21"/>
          <w:szCs w:val="21"/>
        </w:rPr>
        <w:t>专项纪检监察工作组（如有）要求开展相关工作。</w:t>
      </w:r>
    </w:p>
    <w:p w14:paraId="56CA754F">
      <w:pPr>
        <w:widowControl/>
        <w:spacing w:line="360" w:lineRule="auto"/>
        <w:ind w:firstLine="420" w:firstLineChars="200"/>
        <w:jc w:val="left"/>
        <w:rPr>
          <w:rFonts w:cs="宋体"/>
          <w:color w:val="auto"/>
          <w:sz w:val="21"/>
          <w:szCs w:val="21"/>
        </w:rPr>
      </w:pPr>
      <w:r>
        <w:rPr>
          <w:rFonts w:hint="eastAsia" w:cs="宋体"/>
          <w:color w:val="auto"/>
          <w:sz w:val="21"/>
          <w:szCs w:val="21"/>
        </w:rPr>
        <w:t>第四条 违约责任</w:t>
      </w:r>
    </w:p>
    <w:p w14:paraId="15117DB1">
      <w:pPr>
        <w:widowControl/>
        <w:spacing w:line="360" w:lineRule="auto"/>
        <w:ind w:firstLine="420" w:firstLineChars="200"/>
        <w:jc w:val="left"/>
        <w:rPr>
          <w:rFonts w:cs="宋体"/>
          <w:color w:val="auto"/>
          <w:sz w:val="21"/>
          <w:szCs w:val="21"/>
        </w:rPr>
      </w:pPr>
      <w:r>
        <w:rPr>
          <w:rFonts w:hint="eastAsia" w:cs="宋体"/>
          <w:color w:val="auto"/>
          <w:sz w:val="21"/>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653518B0">
      <w:pPr>
        <w:widowControl/>
        <w:spacing w:line="360" w:lineRule="auto"/>
        <w:ind w:firstLine="420" w:firstLineChars="200"/>
        <w:jc w:val="left"/>
        <w:rPr>
          <w:rFonts w:cs="宋体"/>
          <w:color w:val="auto"/>
          <w:sz w:val="21"/>
          <w:szCs w:val="21"/>
        </w:rPr>
      </w:pPr>
      <w:r>
        <w:rPr>
          <w:rFonts w:hint="eastAsia" w:cs="宋体"/>
          <w:color w:val="auto"/>
          <w:sz w:val="21"/>
          <w:szCs w:val="21"/>
        </w:rPr>
        <w:t>甲方投诉联系部门：</w:t>
      </w:r>
      <w:r>
        <w:rPr>
          <w:rFonts w:hint="eastAsia" w:cs="宋体"/>
          <w:color w:val="auto"/>
          <w:sz w:val="21"/>
          <w:szCs w:val="21"/>
          <w:u w:val="single"/>
        </w:rPr>
        <w:t xml:space="preserve">           </w:t>
      </w: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3027B651">
      <w:pPr>
        <w:widowControl/>
        <w:spacing w:line="360" w:lineRule="auto"/>
        <w:ind w:firstLine="420" w:firstLineChars="200"/>
        <w:jc w:val="left"/>
        <w:rPr>
          <w:rFonts w:cs="宋体"/>
          <w:color w:val="auto"/>
          <w:sz w:val="21"/>
          <w:szCs w:val="21"/>
        </w:rPr>
      </w:pPr>
      <w:r>
        <w:rPr>
          <w:rFonts w:hint="eastAsia" w:cs="宋体"/>
          <w:color w:val="auto"/>
          <w:sz w:val="21"/>
          <w:szCs w:val="21"/>
        </w:rPr>
        <w:t>（二）乙方及其工作人员违反本协议第一、三条规定。根据具体情节和造成的后果，甲方有权对乙方采取以下一种或多种处理办法：</w:t>
      </w:r>
    </w:p>
    <w:p w14:paraId="377A6EF3">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1. 全额收取乙方合同履约保证金不予退还； </w:t>
      </w:r>
    </w:p>
    <w:p w14:paraId="23EA077E">
      <w:pPr>
        <w:widowControl/>
        <w:spacing w:line="360" w:lineRule="auto"/>
        <w:ind w:firstLine="420" w:firstLineChars="200"/>
        <w:jc w:val="left"/>
        <w:rPr>
          <w:rFonts w:cs="宋体"/>
          <w:color w:val="auto"/>
          <w:sz w:val="21"/>
          <w:szCs w:val="21"/>
        </w:rPr>
      </w:pPr>
      <w:r>
        <w:rPr>
          <w:rFonts w:hint="eastAsia" w:cs="宋体"/>
          <w:color w:val="auto"/>
          <w:sz w:val="21"/>
          <w:szCs w:val="21"/>
        </w:rPr>
        <w:t>2. 追究乙方其他违约责任；</w:t>
      </w:r>
    </w:p>
    <w:p w14:paraId="0E3DE478">
      <w:pPr>
        <w:widowControl/>
        <w:spacing w:line="360" w:lineRule="auto"/>
        <w:ind w:firstLine="420" w:firstLineChars="200"/>
        <w:jc w:val="left"/>
        <w:rPr>
          <w:rFonts w:cs="宋体"/>
          <w:color w:val="auto"/>
          <w:sz w:val="21"/>
          <w:szCs w:val="21"/>
        </w:rPr>
      </w:pPr>
      <w:r>
        <w:rPr>
          <w:rFonts w:hint="eastAsia" w:cs="宋体"/>
          <w:color w:val="auto"/>
          <w:sz w:val="21"/>
          <w:szCs w:val="21"/>
        </w:rPr>
        <w:t>3. 终止或解除双方已签订的包括本合同在内的所有合同；</w:t>
      </w:r>
    </w:p>
    <w:p w14:paraId="66B8FBAE">
      <w:pPr>
        <w:widowControl/>
        <w:spacing w:line="360" w:lineRule="auto"/>
        <w:ind w:firstLine="420" w:firstLineChars="200"/>
        <w:jc w:val="left"/>
        <w:rPr>
          <w:rFonts w:cs="宋体"/>
          <w:color w:val="auto"/>
          <w:sz w:val="21"/>
          <w:szCs w:val="21"/>
        </w:rPr>
      </w:pPr>
      <w:r>
        <w:rPr>
          <w:rFonts w:hint="eastAsia" w:cs="宋体"/>
          <w:color w:val="auto"/>
          <w:sz w:val="21"/>
          <w:szCs w:val="21"/>
        </w:rPr>
        <w:t>4. 乙方一定期限内（6个月至3年，具体由甲方根据情况而定）不得参与甲方作为发包人（业主）的工程项目投标。</w:t>
      </w:r>
    </w:p>
    <w:p w14:paraId="0E30D9F7">
      <w:pPr>
        <w:widowControl/>
        <w:spacing w:line="360" w:lineRule="auto"/>
        <w:ind w:firstLine="420" w:firstLineChars="200"/>
        <w:jc w:val="left"/>
        <w:rPr>
          <w:rFonts w:cs="宋体"/>
          <w:color w:val="auto"/>
          <w:sz w:val="21"/>
          <w:szCs w:val="21"/>
        </w:rPr>
      </w:pPr>
      <w:r>
        <w:rPr>
          <w:rFonts w:hint="eastAsia" w:cs="宋体"/>
          <w:color w:val="auto"/>
          <w:sz w:val="21"/>
          <w:szCs w:val="21"/>
        </w:rPr>
        <w:t>甲方作出的处理意见，乙方应无条件接受并承担给甲方造成的损失，全额返还通过不正当手段从甲方获取的非法所得，并承担相应的法律责任。</w:t>
      </w:r>
    </w:p>
    <w:p w14:paraId="70803EA3">
      <w:pPr>
        <w:widowControl/>
        <w:spacing w:line="360" w:lineRule="auto"/>
        <w:ind w:firstLine="420" w:firstLineChars="200"/>
        <w:jc w:val="left"/>
        <w:rPr>
          <w:rFonts w:cs="宋体"/>
          <w:color w:val="auto"/>
          <w:sz w:val="21"/>
          <w:szCs w:val="21"/>
        </w:rPr>
      </w:pPr>
      <w:r>
        <w:rPr>
          <w:rFonts w:hint="eastAsia" w:cs="宋体"/>
          <w:color w:val="auto"/>
          <w:sz w:val="21"/>
          <w:szCs w:val="21"/>
        </w:rPr>
        <w:t>第五条 双方约定</w:t>
      </w:r>
    </w:p>
    <w:p w14:paraId="18D9701F">
      <w:pPr>
        <w:widowControl/>
        <w:spacing w:line="360" w:lineRule="auto"/>
        <w:ind w:firstLine="420" w:firstLineChars="200"/>
        <w:jc w:val="left"/>
        <w:rPr>
          <w:rFonts w:cs="宋体"/>
          <w:color w:val="auto"/>
          <w:sz w:val="21"/>
          <w:szCs w:val="21"/>
        </w:rPr>
      </w:pPr>
      <w:r>
        <w:rPr>
          <w:rFonts w:hint="eastAsia" w:cs="宋体"/>
          <w:color w:val="auto"/>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34DEF5B2">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第六条  本协议有效期为甲乙双方签署之日起至合同终止。  </w:t>
      </w:r>
    </w:p>
    <w:p w14:paraId="0D7751ED">
      <w:pPr>
        <w:widowControl/>
        <w:spacing w:line="360" w:lineRule="auto"/>
        <w:ind w:firstLine="420" w:firstLineChars="200"/>
        <w:jc w:val="left"/>
        <w:rPr>
          <w:rFonts w:cs="宋体"/>
          <w:color w:val="auto"/>
          <w:sz w:val="21"/>
          <w:szCs w:val="21"/>
        </w:rPr>
      </w:pPr>
      <w:r>
        <w:rPr>
          <w:rFonts w:hint="eastAsia" w:cs="宋体"/>
          <w:color w:val="auto"/>
          <w:sz w:val="21"/>
          <w:szCs w:val="21"/>
        </w:rPr>
        <w:t>第七条  本协议作为合同的附件，与本合同具有同等法律效力。</w:t>
      </w:r>
    </w:p>
    <w:p w14:paraId="67D0A917">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 </w:t>
      </w:r>
    </w:p>
    <w:p w14:paraId="2E672F8E">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甲方（盖章）： </w:t>
      </w:r>
      <w:r>
        <w:rPr>
          <w:rFonts w:hint="eastAsia" w:cs="宋体"/>
          <w:color w:val="auto"/>
          <w:sz w:val="21"/>
          <w:szCs w:val="21"/>
          <w:u w:val="single"/>
        </w:rPr>
        <w:t xml:space="preserve">                  </w:t>
      </w:r>
      <w:r>
        <w:rPr>
          <w:rFonts w:hint="eastAsia" w:cs="宋体"/>
          <w:color w:val="auto"/>
          <w:sz w:val="21"/>
          <w:szCs w:val="21"/>
        </w:rPr>
        <w:t xml:space="preserve">     乙方（盖章）：</w:t>
      </w:r>
      <w:r>
        <w:rPr>
          <w:rFonts w:hint="eastAsia" w:cs="宋体"/>
          <w:color w:val="auto"/>
          <w:sz w:val="21"/>
          <w:szCs w:val="21"/>
          <w:u w:val="single"/>
        </w:rPr>
        <w:t xml:space="preserve">             </w:t>
      </w:r>
    </w:p>
    <w:p w14:paraId="258DC407">
      <w:pPr>
        <w:widowControl/>
        <w:spacing w:line="360" w:lineRule="auto"/>
        <w:ind w:firstLine="420" w:firstLineChars="200"/>
        <w:jc w:val="left"/>
        <w:rPr>
          <w:rFonts w:cs="宋体"/>
          <w:color w:val="auto"/>
          <w:sz w:val="21"/>
          <w:szCs w:val="21"/>
        </w:rPr>
      </w:pPr>
      <w:r>
        <w:rPr>
          <w:rFonts w:hint="eastAsia" w:cs="宋体"/>
          <w:color w:val="auto"/>
          <w:sz w:val="21"/>
          <w:szCs w:val="21"/>
        </w:rPr>
        <w:t>法定代表人或                          法定代表人或</w:t>
      </w:r>
    </w:p>
    <w:p w14:paraId="503BB604">
      <w:pPr>
        <w:widowControl/>
        <w:spacing w:line="360" w:lineRule="auto"/>
        <w:ind w:firstLine="420" w:firstLineChars="200"/>
        <w:jc w:val="left"/>
        <w:rPr>
          <w:rFonts w:cs="宋体"/>
          <w:color w:val="auto"/>
          <w:sz w:val="21"/>
          <w:szCs w:val="21"/>
        </w:rPr>
      </w:pPr>
      <w:r>
        <w:rPr>
          <w:rFonts w:hint="eastAsia" w:cs="宋体"/>
          <w:color w:val="auto"/>
          <w:sz w:val="21"/>
          <w:szCs w:val="21"/>
        </w:rPr>
        <w:t>授权代表：</w:t>
      </w:r>
      <w:r>
        <w:rPr>
          <w:rFonts w:hint="eastAsia" w:cs="宋体"/>
          <w:color w:val="auto"/>
          <w:sz w:val="21"/>
          <w:szCs w:val="21"/>
          <w:u w:val="single"/>
        </w:rPr>
        <w:t xml:space="preserve">              </w:t>
      </w:r>
      <w:r>
        <w:rPr>
          <w:rFonts w:hint="eastAsia" w:cs="宋体"/>
          <w:color w:val="auto"/>
          <w:sz w:val="21"/>
          <w:szCs w:val="21"/>
        </w:rPr>
        <w:t>(职务)         授权代表：</w:t>
      </w:r>
      <w:r>
        <w:rPr>
          <w:rFonts w:hint="eastAsia" w:cs="宋体"/>
          <w:color w:val="auto"/>
          <w:sz w:val="21"/>
          <w:szCs w:val="21"/>
          <w:u w:val="single"/>
        </w:rPr>
        <w:t xml:space="preserve">             </w:t>
      </w:r>
      <w:r>
        <w:rPr>
          <w:rFonts w:hint="eastAsia" w:cs="宋体"/>
          <w:color w:val="auto"/>
          <w:sz w:val="21"/>
          <w:szCs w:val="21"/>
        </w:rPr>
        <w:t>(职务)</w:t>
      </w:r>
    </w:p>
    <w:p w14:paraId="54AE190C">
      <w:pPr>
        <w:widowControl/>
        <w:spacing w:line="360" w:lineRule="auto"/>
        <w:ind w:firstLine="420" w:firstLineChars="200"/>
        <w:jc w:val="left"/>
        <w:rPr>
          <w:rFonts w:cs="宋体"/>
          <w:color w:val="auto"/>
          <w:sz w:val="21"/>
          <w:szCs w:val="21"/>
        </w:rPr>
      </w:pPr>
      <w:r>
        <w:rPr>
          <w:rFonts w:hint="eastAsia" w:cs="宋体"/>
          <w:color w:val="auto"/>
          <w:sz w:val="21"/>
          <w:szCs w:val="21"/>
        </w:rPr>
        <w:t>姓名：</w:t>
      </w:r>
      <w:r>
        <w:rPr>
          <w:rFonts w:hint="eastAsia" w:cs="宋体"/>
          <w:color w:val="auto"/>
          <w:sz w:val="21"/>
          <w:szCs w:val="21"/>
          <w:u w:val="single"/>
        </w:rPr>
        <w:t xml:space="preserve">             </w:t>
      </w:r>
      <w:r>
        <w:rPr>
          <w:rFonts w:hint="eastAsia" w:cs="宋体"/>
          <w:color w:val="auto"/>
          <w:sz w:val="21"/>
          <w:szCs w:val="21"/>
        </w:rPr>
        <w:t xml:space="preserve">                   姓名：</w:t>
      </w:r>
      <w:r>
        <w:rPr>
          <w:rFonts w:hint="eastAsia" w:cs="宋体"/>
          <w:color w:val="auto"/>
          <w:sz w:val="21"/>
          <w:szCs w:val="21"/>
          <w:u w:val="single"/>
        </w:rPr>
        <w:t xml:space="preserve">             </w:t>
      </w:r>
    </w:p>
    <w:p w14:paraId="2AEFB51D">
      <w:pPr>
        <w:widowControl/>
        <w:spacing w:line="360" w:lineRule="auto"/>
        <w:ind w:firstLine="420" w:firstLineChars="200"/>
        <w:jc w:val="left"/>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14:paraId="082A1DF8">
      <w:pPr>
        <w:widowControl/>
        <w:spacing w:line="360" w:lineRule="auto"/>
        <w:ind w:firstLine="420" w:firstLineChars="200"/>
        <w:jc w:val="left"/>
        <w:rPr>
          <w:rFonts w:cs="宋体"/>
          <w:color w:val="auto"/>
          <w:sz w:val="21"/>
          <w:szCs w:val="21"/>
        </w:rPr>
      </w:pPr>
    </w:p>
    <w:p w14:paraId="0FFE0792">
      <w:pPr>
        <w:widowControl/>
        <w:spacing w:line="360" w:lineRule="auto"/>
        <w:ind w:firstLine="420" w:firstLineChars="200"/>
        <w:jc w:val="left"/>
        <w:rPr>
          <w:rFonts w:cs="宋体"/>
          <w:color w:val="auto"/>
          <w:sz w:val="21"/>
          <w:szCs w:val="21"/>
        </w:rPr>
      </w:pPr>
      <w:r>
        <w:rPr>
          <w:rFonts w:hint="eastAsia" w:cs="宋体"/>
          <w:color w:val="auto"/>
          <w:sz w:val="21"/>
          <w:szCs w:val="21"/>
        </w:rPr>
        <w:t>廉政监督联系人                        廉政监督联系人</w:t>
      </w:r>
    </w:p>
    <w:p w14:paraId="029583EE">
      <w:pPr>
        <w:widowControl/>
        <w:spacing w:line="360" w:lineRule="auto"/>
        <w:ind w:firstLine="420" w:firstLineChars="200"/>
        <w:jc w:val="left"/>
        <w:rPr>
          <w:rFonts w:cs="宋体"/>
          <w:color w:val="auto"/>
          <w:sz w:val="21"/>
          <w:szCs w:val="21"/>
        </w:rPr>
      </w:pPr>
      <w:r>
        <w:rPr>
          <w:rFonts w:hint="eastAsia" w:cs="宋体"/>
          <w:color w:val="auto"/>
          <w:sz w:val="21"/>
          <w:szCs w:val="21"/>
        </w:rPr>
        <w:t>姓名：</w:t>
      </w:r>
      <w:r>
        <w:rPr>
          <w:rFonts w:hint="eastAsia" w:cs="宋体"/>
          <w:color w:val="auto"/>
          <w:sz w:val="21"/>
          <w:szCs w:val="21"/>
          <w:u w:val="single"/>
        </w:rPr>
        <w:t xml:space="preserve">                       </w:t>
      </w:r>
      <w:r>
        <w:rPr>
          <w:rFonts w:hint="eastAsia" w:cs="宋体"/>
          <w:color w:val="auto"/>
          <w:sz w:val="21"/>
          <w:szCs w:val="21"/>
        </w:rPr>
        <w:t xml:space="preserve">         姓名：</w:t>
      </w:r>
      <w:r>
        <w:rPr>
          <w:rFonts w:hint="eastAsia" w:cs="宋体"/>
          <w:color w:val="auto"/>
          <w:sz w:val="21"/>
          <w:szCs w:val="21"/>
          <w:u w:val="single"/>
        </w:rPr>
        <w:t xml:space="preserve">                     </w:t>
      </w:r>
    </w:p>
    <w:p w14:paraId="381F9A14">
      <w:pPr>
        <w:widowControl/>
        <w:spacing w:line="360" w:lineRule="auto"/>
        <w:ind w:firstLine="420" w:firstLineChars="200"/>
        <w:jc w:val="left"/>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14:paraId="4D64C6B3">
      <w:pPr>
        <w:widowControl/>
        <w:spacing w:line="360" w:lineRule="auto"/>
        <w:ind w:firstLine="420" w:firstLineChars="200"/>
        <w:jc w:val="left"/>
        <w:rPr>
          <w:rFonts w:cs="宋体"/>
          <w:color w:val="auto"/>
          <w:sz w:val="21"/>
          <w:szCs w:val="21"/>
        </w:rPr>
      </w:pPr>
      <w:r>
        <w:rPr>
          <w:rFonts w:hint="eastAsia" w:cs="宋体"/>
          <w:color w:val="auto"/>
          <w:sz w:val="21"/>
          <w:szCs w:val="21"/>
        </w:rPr>
        <w:t>电话：</w:t>
      </w:r>
      <w:r>
        <w:rPr>
          <w:rFonts w:hint="eastAsia" w:cs="宋体"/>
          <w:color w:val="auto"/>
          <w:sz w:val="21"/>
          <w:szCs w:val="21"/>
          <w:u w:val="single"/>
        </w:rPr>
        <w:t xml:space="preserve">                       </w:t>
      </w:r>
      <w:r>
        <w:rPr>
          <w:rFonts w:hint="eastAsia" w:cs="宋体"/>
          <w:color w:val="auto"/>
          <w:sz w:val="21"/>
          <w:szCs w:val="21"/>
        </w:rPr>
        <w:t xml:space="preserve">         电话：</w:t>
      </w:r>
      <w:r>
        <w:rPr>
          <w:rFonts w:hint="eastAsia" w:cs="宋体"/>
          <w:color w:val="auto"/>
          <w:sz w:val="21"/>
          <w:szCs w:val="21"/>
          <w:u w:val="single"/>
        </w:rPr>
        <w:t xml:space="preserve">                     </w:t>
      </w:r>
    </w:p>
    <w:p w14:paraId="4EC4A944">
      <w:pPr>
        <w:widowControl/>
        <w:spacing w:line="360" w:lineRule="auto"/>
        <w:ind w:firstLine="420" w:firstLineChars="200"/>
        <w:jc w:val="left"/>
        <w:rPr>
          <w:rFonts w:cs="宋体"/>
          <w:color w:val="auto"/>
          <w:sz w:val="21"/>
          <w:szCs w:val="21"/>
        </w:rPr>
      </w:pPr>
      <w:r>
        <w:rPr>
          <w:rFonts w:hint="eastAsia" w:cs="宋体"/>
          <w:color w:val="auto"/>
          <w:sz w:val="21"/>
          <w:szCs w:val="21"/>
        </w:rPr>
        <w:t>地址：</w:t>
      </w:r>
      <w:r>
        <w:rPr>
          <w:rFonts w:hint="eastAsia" w:cs="宋体"/>
          <w:color w:val="auto"/>
          <w:sz w:val="21"/>
          <w:szCs w:val="21"/>
          <w:u w:val="single"/>
        </w:rPr>
        <w:t xml:space="preserve">                       </w:t>
      </w:r>
      <w:r>
        <w:rPr>
          <w:rFonts w:hint="eastAsia" w:cs="宋体"/>
          <w:color w:val="auto"/>
          <w:sz w:val="21"/>
          <w:szCs w:val="21"/>
        </w:rPr>
        <w:t xml:space="preserve">         地址：</w:t>
      </w:r>
      <w:r>
        <w:rPr>
          <w:rFonts w:hint="eastAsia" w:cs="宋体"/>
          <w:color w:val="auto"/>
          <w:sz w:val="21"/>
          <w:szCs w:val="21"/>
          <w:u w:val="single"/>
        </w:rPr>
        <w:t xml:space="preserve">                     </w:t>
      </w:r>
    </w:p>
    <w:p w14:paraId="1D288F68">
      <w:pPr>
        <w:widowControl/>
        <w:spacing w:line="360" w:lineRule="auto"/>
        <w:ind w:firstLine="420" w:firstLineChars="200"/>
        <w:jc w:val="left"/>
        <w:rPr>
          <w:rFonts w:cs="宋体"/>
          <w:color w:val="auto"/>
          <w:sz w:val="21"/>
          <w:szCs w:val="21"/>
        </w:rPr>
      </w:pPr>
      <w:r>
        <w:rPr>
          <w:rFonts w:hint="eastAsia" w:cs="宋体"/>
          <w:color w:val="auto"/>
          <w:sz w:val="21"/>
          <w:szCs w:val="21"/>
        </w:rPr>
        <w:t>日期：</w:t>
      </w:r>
      <w:r>
        <w:rPr>
          <w:rFonts w:hint="eastAsia" w:cs="宋体"/>
          <w:color w:val="auto"/>
          <w:sz w:val="21"/>
          <w:szCs w:val="21"/>
          <w:u w:val="single"/>
        </w:rPr>
        <w:t xml:space="preserve">                       </w:t>
      </w:r>
      <w:r>
        <w:rPr>
          <w:rFonts w:hint="eastAsia" w:cs="宋体"/>
          <w:color w:val="auto"/>
          <w:sz w:val="21"/>
          <w:szCs w:val="21"/>
        </w:rPr>
        <w:t xml:space="preserve">         日期：</w:t>
      </w:r>
      <w:r>
        <w:rPr>
          <w:rFonts w:hint="eastAsia" w:cs="宋体"/>
          <w:color w:val="auto"/>
          <w:sz w:val="21"/>
          <w:szCs w:val="21"/>
          <w:u w:val="single"/>
        </w:rPr>
        <w:t xml:space="preserve">                     </w:t>
      </w:r>
    </w:p>
    <w:p w14:paraId="5E77250A">
      <w:pPr>
        <w:spacing w:before="312" w:beforeLines="100" w:after="312" w:afterLines="100"/>
        <w:outlineLvl w:val="2"/>
        <w:rPr>
          <w:rFonts w:ascii="Times New Roman" w:eastAsia="黑体"/>
          <w:color w:val="auto"/>
          <w:szCs w:val="24"/>
        </w:rPr>
      </w:pPr>
      <w:r>
        <w:rPr>
          <w:rFonts w:hint="eastAsia" w:ascii="Times New Roman" w:eastAsia="黑体"/>
          <w:bCs/>
          <w:color w:val="auto"/>
          <w:szCs w:val="21"/>
        </w:rPr>
        <w:br w:type="page"/>
      </w:r>
      <w:bookmarkStart w:id="682" w:name="_Toc128950244"/>
      <w:r>
        <w:rPr>
          <w:rFonts w:hint="eastAsia" w:ascii="Times New Roman" w:eastAsia="黑体"/>
          <w:color w:val="auto"/>
          <w:szCs w:val="24"/>
        </w:rPr>
        <w:t>附件9：履约保证金</w:t>
      </w:r>
      <w:bookmarkEnd w:id="682"/>
    </w:p>
    <w:p w14:paraId="69705B21">
      <w:pPr>
        <w:spacing w:line="360" w:lineRule="auto"/>
        <w:jc w:val="center"/>
        <w:rPr>
          <w:rFonts w:cs="宋体"/>
          <w:b/>
          <w:bCs/>
          <w:color w:val="auto"/>
          <w:sz w:val="32"/>
          <w:szCs w:val="32"/>
        </w:rPr>
      </w:pPr>
      <w:r>
        <w:rPr>
          <w:rFonts w:hint="eastAsia" w:cs="宋体"/>
          <w:b/>
          <w:bCs/>
          <w:color w:val="auto"/>
          <w:sz w:val="32"/>
          <w:szCs w:val="32"/>
        </w:rPr>
        <w:t>履约保函示范文本</w:t>
      </w:r>
    </w:p>
    <w:p w14:paraId="0143DB71">
      <w:pPr>
        <w:wordWrap w:val="0"/>
        <w:spacing w:line="360" w:lineRule="auto"/>
        <w:jc w:val="right"/>
        <w:rPr>
          <w:rFonts w:ascii="Times New Roman"/>
          <w:color w:val="auto"/>
          <w:szCs w:val="21"/>
        </w:rPr>
      </w:pPr>
      <w:r>
        <w:rPr>
          <w:rFonts w:hint="eastAsia" w:ascii="Times New Roman"/>
          <w:color w:val="auto"/>
          <w:szCs w:val="21"/>
        </w:rPr>
        <w:t>编号：</w:t>
      </w:r>
      <w:r>
        <w:rPr>
          <w:rFonts w:hint="eastAsia" w:ascii="Times New Roman"/>
          <w:color w:val="auto"/>
          <w:szCs w:val="21"/>
          <w:u w:val="single"/>
        </w:rPr>
        <w:t xml:space="preserve"> </w:t>
      </w:r>
      <w:r>
        <w:rPr>
          <w:rFonts w:ascii="Times New Roman"/>
          <w:color w:val="auto"/>
          <w:szCs w:val="21"/>
          <w:u w:val="single"/>
        </w:rPr>
        <w:t xml:space="preserve">          </w:t>
      </w:r>
    </w:p>
    <w:p w14:paraId="38EE95C3">
      <w:pPr>
        <w:spacing w:line="360" w:lineRule="auto"/>
        <w:rPr>
          <w:rFonts w:ascii="Times New Roman"/>
          <w:color w:val="auto"/>
          <w:szCs w:val="21"/>
        </w:rPr>
      </w:pPr>
    </w:p>
    <w:p w14:paraId="4B04B07D">
      <w:pPr>
        <w:spacing w:line="360" w:lineRule="auto"/>
        <w:rPr>
          <w:rFonts w:cs="宋体"/>
          <w:color w:val="auto"/>
          <w:sz w:val="21"/>
          <w:szCs w:val="21"/>
        </w:rPr>
      </w:pPr>
      <w:r>
        <w:rPr>
          <w:rFonts w:hint="eastAsia" w:cs="宋体"/>
          <w:color w:val="auto"/>
          <w:sz w:val="21"/>
          <w:szCs w:val="21"/>
          <w:u w:val="single"/>
        </w:rPr>
        <w:t xml:space="preserve">              </w:t>
      </w:r>
      <w:r>
        <w:rPr>
          <w:rFonts w:hint="eastAsia" w:cs="宋体"/>
          <w:color w:val="auto"/>
          <w:sz w:val="21"/>
          <w:szCs w:val="21"/>
        </w:rPr>
        <w:t xml:space="preserve">（受益人名称）： </w:t>
      </w:r>
    </w:p>
    <w:p w14:paraId="77746C69">
      <w:pPr>
        <w:spacing w:line="360" w:lineRule="auto"/>
        <w:ind w:firstLine="420" w:firstLineChars="200"/>
        <w:rPr>
          <w:rFonts w:cs="宋体"/>
          <w:color w:val="auto"/>
          <w:sz w:val="21"/>
          <w:szCs w:val="21"/>
        </w:rPr>
      </w:pPr>
      <w:r>
        <w:rPr>
          <w:rFonts w:hint="eastAsia" w:cs="宋体"/>
          <w:color w:val="auto"/>
          <w:sz w:val="21"/>
          <w:szCs w:val="21"/>
        </w:rPr>
        <w:t>鉴于</w:t>
      </w:r>
      <w:r>
        <w:rPr>
          <w:rFonts w:hint="eastAsia" w:cs="宋体"/>
          <w:color w:val="auto"/>
          <w:sz w:val="21"/>
          <w:szCs w:val="21"/>
          <w:u w:val="single"/>
        </w:rPr>
        <w:t xml:space="preserve">        </w:t>
      </w:r>
      <w:r>
        <w:rPr>
          <w:rFonts w:hint="eastAsia" w:cs="宋体"/>
          <w:color w:val="auto"/>
          <w:sz w:val="21"/>
          <w:szCs w:val="21"/>
        </w:rPr>
        <w:t>（以下简称“受益人”）与</w:t>
      </w:r>
      <w:r>
        <w:rPr>
          <w:rFonts w:hint="eastAsia" w:cs="宋体"/>
          <w:color w:val="auto"/>
          <w:sz w:val="21"/>
          <w:szCs w:val="21"/>
          <w:u w:val="single"/>
        </w:rPr>
        <w:t xml:space="preserve">         </w:t>
      </w:r>
      <w:r>
        <w:rPr>
          <w:rFonts w:hint="eastAsia" w:cs="宋体"/>
          <w:color w:val="auto"/>
          <w:sz w:val="21"/>
          <w:szCs w:val="21"/>
        </w:rPr>
        <w:t>（以下简称“申请人”）于</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日就</w:t>
      </w:r>
      <w:r>
        <w:rPr>
          <w:rFonts w:hint="eastAsia" w:cs="宋体"/>
          <w:snapToGrid w:val="0"/>
          <w:color w:val="auto"/>
          <w:sz w:val="21"/>
          <w:szCs w:val="21"/>
          <w:u w:val="single"/>
        </w:rPr>
        <w:t xml:space="preserve">        </w:t>
      </w:r>
      <w:r>
        <w:rPr>
          <w:rFonts w:hint="eastAsia" w:cs="宋体"/>
          <w:snapToGrid w:val="0"/>
          <w:color w:val="auto"/>
          <w:sz w:val="21"/>
          <w:szCs w:val="21"/>
        </w:rPr>
        <w:t>（项目编号）的</w:t>
      </w:r>
      <w:r>
        <w:rPr>
          <w:rFonts w:hint="eastAsia" w:cs="宋体"/>
          <w:snapToGrid w:val="0"/>
          <w:color w:val="auto"/>
          <w:sz w:val="21"/>
          <w:szCs w:val="21"/>
          <w:u w:val="single"/>
        </w:rPr>
        <w:t xml:space="preserve">         </w:t>
      </w:r>
      <w:r>
        <w:rPr>
          <w:rFonts w:hint="eastAsia" w:cs="宋体"/>
          <w:snapToGrid w:val="0"/>
          <w:color w:val="auto"/>
          <w:sz w:val="21"/>
          <w:szCs w:val="21"/>
        </w:rPr>
        <w:t>（项目名称）</w:t>
      </w:r>
      <w:r>
        <w:rPr>
          <w:rFonts w:hint="eastAsia" w:cs="宋体"/>
          <w:color w:val="auto"/>
          <w:sz w:val="21"/>
          <w:szCs w:val="21"/>
        </w:rPr>
        <w:t>有关事项协商一致共同签订</w:t>
      </w:r>
      <w:r>
        <w:rPr>
          <w:rFonts w:hint="eastAsia" w:cs="宋体"/>
          <w:color w:val="auto"/>
          <w:sz w:val="21"/>
          <w:szCs w:val="21"/>
          <w:u w:val="single"/>
        </w:rPr>
        <w:t>《        》</w:t>
      </w:r>
      <w:r>
        <w:rPr>
          <w:rFonts w:hint="eastAsia" w:cs="宋体"/>
          <w:color w:val="auto"/>
          <w:sz w:val="21"/>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7E38AD84">
      <w:pPr>
        <w:spacing w:line="360" w:lineRule="auto"/>
        <w:ind w:firstLine="420" w:firstLineChars="200"/>
        <w:rPr>
          <w:rFonts w:cs="宋体"/>
          <w:color w:val="auto"/>
          <w:sz w:val="21"/>
          <w:szCs w:val="21"/>
        </w:rPr>
      </w:pPr>
      <w:r>
        <w:rPr>
          <w:rFonts w:hint="eastAsia" w:cs="宋体"/>
          <w:color w:val="auto"/>
          <w:sz w:val="21"/>
          <w:szCs w:val="21"/>
        </w:rPr>
        <w:t>一、本保函担保范围：承包人未按照基础合同的约定履行义务，应当向受益人承担的违约责任和赔偿因此造成的损失、利息、律师费、诉讼费用等实现债权的费用。</w:t>
      </w:r>
    </w:p>
    <w:p w14:paraId="6FB1FDC5">
      <w:pPr>
        <w:spacing w:line="360" w:lineRule="auto"/>
        <w:ind w:firstLine="420" w:firstLineChars="200"/>
        <w:rPr>
          <w:rFonts w:cs="宋体"/>
          <w:color w:val="auto"/>
          <w:sz w:val="21"/>
          <w:szCs w:val="21"/>
        </w:rPr>
      </w:pPr>
      <w:r>
        <w:rPr>
          <w:rFonts w:hint="eastAsia" w:cs="宋体"/>
          <w:color w:val="auto"/>
          <w:sz w:val="21"/>
          <w:szCs w:val="21"/>
        </w:rPr>
        <w:t>二、本保函担保金额最高不超过人民币（大写）</w:t>
      </w:r>
      <w:r>
        <w:rPr>
          <w:rFonts w:hint="eastAsia" w:cs="宋体"/>
          <w:color w:val="auto"/>
          <w:sz w:val="21"/>
          <w:szCs w:val="21"/>
          <w:u w:val="single"/>
        </w:rPr>
        <w:t xml:space="preserve">          </w:t>
      </w:r>
      <w:r>
        <w:rPr>
          <w:rFonts w:hint="eastAsia" w:cs="宋体"/>
          <w:color w:val="auto"/>
          <w:sz w:val="21"/>
          <w:szCs w:val="21"/>
        </w:rPr>
        <w:t>元（¥</w:t>
      </w:r>
      <w:r>
        <w:rPr>
          <w:rFonts w:hint="eastAsia" w:cs="宋体"/>
          <w:color w:val="auto"/>
          <w:sz w:val="21"/>
          <w:szCs w:val="21"/>
          <w:u w:val="single"/>
        </w:rPr>
        <w:t xml:space="preserve">       </w:t>
      </w:r>
      <w:r>
        <w:rPr>
          <w:rFonts w:hint="eastAsia" w:cs="宋体"/>
          <w:color w:val="auto"/>
          <w:sz w:val="21"/>
          <w:szCs w:val="21"/>
        </w:rPr>
        <w:t xml:space="preserve">）。 </w:t>
      </w:r>
    </w:p>
    <w:p w14:paraId="3B698CB3">
      <w:pPr>
        <w:spacing w:line="360" w:lineRule="auto"/>
        <w:ind w:firstLine="420" w:firstLineChars="200"/>
        <w:rPr>
          <w:rFonts w:cs="宋体"/>
          <w:color w:val="auto"/>
          <w:sz w:val="21"/>
          <w:szCs w:val="21"/>
        </w:rPr>
      </w:pPr>
      <w:r>
        <w:rPr>
          <w:rFonts w:hint="eastAsia" w:cs="宋体"/>
          <w:color w:val="auto"/>
          <w:sz w:val="21"/>
          <w:szCs w:val="21"/>
        </w:rPr>
        <w:t xml:space="preserve">三、本保函有效期自开立之日起至基础合同约定的缺陷责任期满之日止。 </w:t>
      </w:r>
    </w:p>
    <w:p w14:paraId="49B0FD9F">
      <w:pPr>
        <w:spacing w:line="360" w:lineRule="auto"/>
        <w:ind w:firstLine="480"/>
        <w:rPr>
          <w:rFonts w:cs="宋体"/>
          <w:color w:val="auto"/>
          <w:sz w:val="21"/>
          <w:szCs w:val="21"/>
        </w:rPr>
      </w:pPr>
      <w:bookmarkStart w:id="683" w:name="_Hlk40302764"/>
      <w:r>
        <w:rPr>
          <w:rFonts w:hint="eastAsia" w:cs="宋体"/>
          <w:color w:val="auto"/>
          <w:sz w:val="21"/>
          <w:szCs w:val="21"/>
        </w:rPr>
        <w:t>四、开立人承诺，在收到受益人发来的书面付款通知后的七日内无条件支付，前述书面付款通知即为付款要求之单据，且应满足以下要求：</w:t>
      </w:r>
    </w:p>
    <w:bookmarkEnd w:id="683"/>
    <w:p w14:paraId="38EE73FD">
      <w:pPr>
        <w:spacing w:line="360" w:lineRule="auto"/>
        <w:ind w:firstLine="420" w:firstLineChars="200"/>
        <w:rPr>
          <w:rFonts w:cs="宋体"/>
          <w:color w:val="auto"/>
          <w:sz w:val="21"/>
          <w:szCs w:val="21"/>
        </w:rPr>
      </w:pPr>
      <w:r>
        <w:rPr>
          <w:rFonts w:hint="eastAsia" w:cs="宋体"/>
          <w:color w:val="auto"/>
          <w:sz w:val="21"/>
          <w:szCs w:val="21"/>
        </w:rPr>
        <w:t>（1）付款通知到达的日期在本保函的有效期内；</w:t>
      </w:r>
    </w:p>
    <w:p w14:paraId="6044B5F7">
      <w:pPr>
        <w:spacing w:line="360" w:lineRule="auto"/>
        <w:ind w:firstLine="420" w:firstLineChars="200"/>
        <w:rPr>
          <w:rFonts w:cs="宋体"/>
          <w:color w:val="auto"/>
          <w:sz w:val="21"/>
          <w:szCs w:val="21"/>
        </w:rPr>
      </w:pPr>
      <w:r>
        <w:rPr>
          <w:rFonts w:hint="eastAsia" w:cs="宋体"/>
          <w:color w:val="auto"/>
          <w:sz w:val="21"/>
          <w:szCs w:val="21"/>
        </w:rPr>
        <w:t>（2）载明要求支付的金额；</w:t>
      </w:r>
    </w:p>
    <w:p w14:paraId="7D571A23">
      <w:pPr>
        <w:spacing w:line="360" w:lineRule="auto"/>
        <w:ind w:firstLine="420" w:firstLineChars="200"/>
        <w:rPr>
          <w:rFonts w:cs="宋体"/>
          <w:color w:val="auto"/>
          <w:sz w:val="21"/>
          <w:szCs w:val="21"/>
        </w:rPr>
      </w:pPr>
      <w:r>
        <w:rPr>
          <w:rFonts w:hint="eastAsia" w:cs="宋体"/>
          <w:color w:val="auto"/>
          <w:sz w:val="21"/>
          <w:szCs w:val="21"/>
        </w:rPr>
        <w:t>（3）载明申请人违反合同义务的条款和内容；</w:t>
      </w:r>
    </w:p>
    <w:p w14:paraId="4E006B32">
      <w:pPr>
        <w:spacing w:line="360" w:lineRule="auto"/>
        <w:ind w:firstLine="420" w:firstLineChars="200"/>
        <w:rPr>
          <w:rFonts w:cs="宋体"/>
          <w:color w:val="auto"/>
          <w:sz w:val="21"/>
          <w:szCs w:val="21"/>
        </w:rPr>
      </w:pPr>
      <w:r>
        <w:rPr>
          <w:rFonts w:hint="eastAsia" w:cs="宋体"/>
          <w:color w:val="auto"/>
          <w:sz w:val="21"/>
          <w:szCs w:val="21"/>
        </w:rPr>
        <w:t>（4）声明不存在合同文件约定或我国法律规定免除申请人或开立人支付责任的情形；</w:t>
      </w:r>
    </w:p>
    <w:p w14:paraId="6EDB11E7">
      <w:pPr>
        <w:spacing w:line="360" w:lineRule="auto"/>
        <w:ind w:firstLine="420" w:firstLineChars="200"/>
        <w:rPr>
          <w:rFonts w:cs="宋体"/>
          <w:color w:val="auto"/>
          <w:sz w:val="21"/>
          <w:szCs w:val="21"/>
        </w:rPr>
      </w:pPr>
      <w:r>
        <w:rPr>
          <w:rFonts w:hint="eastAsia" w:cs="宋体"/>
          <w:color w:val="auto"/>
          <w:sz w:val="21"/>
          <w:szCs w:val="21"/>
        </w:rPr>
        <w:t>（5）付款通知应在本保函有效期内到达的地址是：</w:t>
      </w:r>
      <w:r>
        <w:rPr>
          <w:rFonts w:hint="eastAsia" w:cs="宋体"/>
          <w:color w:val="auto"/>
          <w:sz w:val="21"/>
          <w:szCs w:val="21"/>
          <w:u w:val="single"/>
        </w:rPr>
        <w:t xml:space="preserve">             </w:t>
      </w:r>
      <w:r>
        <w:rPr>
          <w:rFonts w:hint="eastAsia" w:cs="宋体"/>
          <w:color w:val="auto"/>
          <w:sz w:val="21"/>
          <w:szCs w:val="21"/>
        </w:rPr>
        <w:t>。</w:t>
      </w:r>
    </w:p>
    <w:p w14:paraId="7866F127">
      <w:pPr>
        <w:spacing w:line="360" w:lineRule="auto"/>
        <w:ind w:firstLine="420" w:firstLineChars="200"/>
        <w:rPr>
          <w:rFonts w:cs="宋体"/>
          <w:color w:val="auto"/>
          <w:sz w:val="21"/>
          <w:szCs w:val="21"/>
        </w:rPr>
      </w:pPr>
      <w:bookmarkStart w:id="684" w:name="_Hlk40303486"/>
      <w:r>
        <w:rPr>
          <w:rFonts w:hint="eastAsia" w:cs="宋体"/>
          <w:color w:val="auto"/>
          <w:sz w:val="21"/>
          <w:szCs w:val="21"/>
        </w:rPr>
        <w:t>受益人发出的书面付款通知应由其法定代表人（负责人）或授权代理人签字并加盖公章。</w:t>
      </w:r>
      <w:bookmarkEnd w:id="684"/>
    </w:p>
    <w:p w14:paraId="557A5817">
      <w:pPr>
        <w:spacing w:line="360" w:lineRule="auto"/>
        <w:ind w:firstLine="420" w:firstLineChars="200"/>
        <w:rPr>
          <w:rFonts w:cs="宋体"/>
          <w:color w:val="auto"/>
          <w:sz w:val="21"/>
          <w:szCs w:val="21"/>
        </w:rPr>
      </w:pPr>
      <w:r>
        <w:rPr>
          <w:rFonts w:hint="eastAsia" w:cs="宋体"/>
          <w:color w:val="auto"/>
          <w:sz w:val="21"/>
          <w:szCs w:val="21"/>
        </w:rPr>
        <w:t xml:space="preserve">五、本保函项下的权利不得转让，不得设定担保。受益人未经我方书面同意转 让本保函或其项下任何权利，对我方不发生法律效力。 </w:t>
      </w:r>
    </w:p>
    <w:p w14:paraId="6BE05CF4">
      <w:pPr>
        <w:spacing w:line="360" w:lineRule="auto"/>
        <w:ind w:firstLine="420" w:firstLineChars="200"/>
        <w:rPr>
          <w:rFonts w:cs="宋体"/>
          <w:color w:val="auto"/>
          <w:sz w:val="21"/>
          <w:szCs w:val="21"/>
        </w:rPr>
      </w:pPr>
      <w:r>
        <w:rPr>
          <w:rFonts w:hint="eastAsia" w:cs="宋体"/>
          <w:color w:val="auto"/>
          <w:sz w:val="21"/>
          <w:szCs w:val="21"/>
        </w:rPr>
        <w:t xml:space="preserve">六、与本保函有关的基础合同不成立、不生效、无效、被撤销、被解除，不影响本保函的独立有效。 </w:t>
      </w:r>
    </w:p>
    <w:p w14:paraId="45E4FC95">
      <w:pPr>
        <w:spacing w:line="360" w:lineRule="auto"/>
        <w:ind w:firstLine="420" w:firstLineChars="200"/>
        <w:rPr>
          <w:rFonts w:cs="宋体"/>
          <w:color w:val="auto"/>
          <w:sz w:val="21"/>
          <w:szCs w:val="21"/>
        </w:rPr>
      </w:pPr>
      <w:bookmarkStart w:id="685" w:name="_Hlk40303383"/>
      <w:bookmarkStart w:id="686" w:name="_Hlk40354981"/>
      <w:r>
        <w:rPr>
          <w:rFonts w:hint="eastAsia" w:cs="宋体"/>
          <w:color w:val="auto"/>
          <w:sz w:val="21"/>
          <w:szCs w:val="21"/>
        </w:rPr>
        <w:t xml:space="preserve">七、本保函项下的义务和责任均在保函有效期到期后自动消灭。 </w:t>
      </w:r>
    </w:p>
    <w:p w14:paraId="79ABCB32">
      <w:pPr>
        <w:spacing w:line="360" w:lineRule="auto"/>
        <w:ind w:firstLine="420" w:firstLineChars="200"/>
        <w:rPr>
          <w:rFonts w:cs="宋体"/>
          <w:color w:val="auto"/>
          <w:sz w:val="21"/>
          <w:szCs w:val="21"/>
        </w:rPr>
      </w:pPr>
      <w:r>
        <w:rPr>
          <w:rFonts w:hint="eastAsia" w:cs="宋体"/>
          <w:color w:val="auto"/>
          <w:sz w:val="21"/>
          <w:szCs w:val="21"/>
        </w:rPr>
        <w:t>八、本保函适用的法律为中华人民共和国法律，因本保函产生的纠纷案件，</w:t>
      </w:r>
      <w:bookmarkEnd w:id="685"/>
      <w:r>
        <w:rPr>
          <w:rFonts w:hint="eastAsia" w:cs="宋体"/>
          <w:color w:val="auto"/>
          <w:sz w:val="21"/>
          <w:szCs w:val="21"/>
        </w:rPr>
        <w:t xml:space="preserve">由受益人所在地人民法院管辖。 </w:t>
      </w:r>
    </w:p>
    <w:bookmarkEnd w:id="686"/>
    <w:p w14:paraId="1C649E04">
      <w:pPr>
        <w:spacing w:line="360" w:lineRule="auto"/>
        <w:ind w:firstLine="420" w:firstLineChars="200"/>
        <w:rPr>
          <w:rFonts w:cs="宋体"/>
          <w:color w:val="auto"/>
          <w:sz w:val="21"/>
          <w:szCs w:val="21"/>
        </w:rPr>
      </w:pPr>
      <w:r>
        <w:rPr>
          <w:rFonts w:hint="eastAsia" w:cs="宋体"/>
          <w:color w:val="auto"/>
          <w:sz w:val="21"/>
          <w:szCs w:val="21"/>
        </w:rPr>
        <w:t xml:space="preserve">九、本保函自我方法定代表人或授权代表签字并加盖公章之日起生效。 </w:t>
      </w:r>
    </w:p>
    <w:p w14:paraId="70400B24">
      <w:pPr>
        <w:spacing w:line="360" w:lineRule="auto"/>
        <w:ind w:firstLine="420" w:firstLineChars="200"/>
        <w:rPr>
          <w:rFonts w:cs="宋体"/>
          <w:color w:val="auto"/>
          <w:sz w:val="21"/>
          <w:szCs w:val="21"/>
        </w:rPr>
      </w:pPr>
    </w:p>
    <w:p w14:paraId="74E88A18">
      <w:pPr>
        <w:spacing w:line="360" w:lineRule="auto"/>
        <w:ind w:firstLine="420" w:firstLineChars="200"/>
        <w:rPr>
          <w:rFonts w:cs="宋体"/>
          <w:color w:val="auto"/>
          <w:sz w:val="21"/>
          <w:szCs w:val="21"/>
        </w:rPr>
      </w:pPr>
    </w:p>
    <w:p w14:paraId="1A18F8E9">
      <w:pPr>
        <w:spacing w:line="360" w:lineRule="auto"/>
        <w:ind w:firstLine="420" w:firstLineChars="200"/>
        <w:rPr>
          <w:rFonts w:cs="宋体"/>
          <w:color w:val="auto"/>
          <w:sz w:val="21"/>
          <w:szCs w:val="21"/>
        </w:rPr>
      </w:pPr>
    </w:p>
    <w:p w14:paraId="68D31DE8">
      <w:pPr>
        <w:spacing w:line="360" w:lineRule="auto"/>
        <w:ind w:firstLine="420" w:firstLineChars="200"/>
        <w:rPr>
          <w:rFonts w:cs="宋体"/>
          <w:color w:val="auto"/>
          <w:sz w:val="21"/>
          <w:szCs w:val="21"/>
        </w:rPr>
      </w:pPr>
      <w:r>
        <w:rPr>
          <w:rFonts w:hint="eastAsia" w:cs="宋体"/>
          <w:color w:val="auto"/>
          <w:sz w:val="21"/>
          <w:szCs w:val="21"/>
        </w:rPr>
        <w:t>开 立 人：</w:t>
      </w:r>
      <w:r>
        <w:rPr>
          <w:rFonts w:hint="eastAsia" w:cs="宋体"/>
          <w:color w:val="auto"/>
          <w:sz w:val="21"/>
          <w:szCs w:val="21"/>
          <w:u w:val="single"/>
        </w:rPr>
        <w:t xml:space="preserve">                              </w:t>
      </w:r>
      <w:r>
        <w:rPr>
          <w:rFonts w:hint="eastAsia" w:cs="宋体"/>
          <w:color w:val="auto"/>
          <w:sz w:val="21"/>
          <w:szCs w:val="21"/>
        </w:rPr>
        <w:t xml:space="preserve">（公章） </w:t>
      </w:r>
    </w:p>
    <w:p w14:paraId="094A3172">
      <w:pPr>
        <w:spacing w:line="360" w:lineRule="auto"/>
        <w:ind w:firstLine="420" w:firstLineChars="200"/>
        <w:rPr>
          <w:rFonts w:cs="宋体"/>
          <w:color w:val="auto"/>
          <w:sz w:val="21"/>
          <w:szCs w:val="21"/>
        </w:rPr>
      </w:pPr>
      <w:r>
        <w:rPr>
          <w:rFonts w:hint="eastAsia" w:cs="宋体"/>
          <w:color w:val="auto"/>
          <w:sz w:val="21"/>
          <w:szCs w:val="21"/>
        </w:rPr>
        <w:t>法定代表人（或授权代表）：</w:t>
      </w:r>
      <w:r>
        <w:rPr>
          <w:rFonts w:hint="eastAsia" w:cs="宋体"/>
          <w:color w:val="auto"/>
          <w:sz w:val="21"/>
          <w:szCs w:val="21"/>
          <w:u w:val="single"/>
        </w:rPr>
        <w:t xml:space="preserve">               </w:t>
      </w:r>
      <w:r>
        <w:rPr>
          <w:rFonts w:hint="eastAsia" w:cs="宋体"/>
          <w:color w:val="auto"/>
          <w:sz w:val="21"/>
          <w:szCs w:val="21"/>
        </w:rPr>
        <w:t xml:space="preserve">（签字） </w:t>
      </w:r>
    </w:p>
    <w:p w14:paraId="6CD0FFB2">
      <w:pPr>
        <w:spacing w:line="360" w:lineRule="auto"/>
        <w:ind w:firstLine="420" w:firstLineChars="200"/>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w:t>
      </w:r>
    </w:p>
    <w:p w14:paraId="7BEEB5B2">
      <w:pPr>
        <w:spacing w:line="360" w:lineRule="auto"/>
        <w:ind w:firstLine="420" w:firstLineChars="200"/>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w:t>
      </w:r>
    </w:p>
    <w:p w14:paraId="0A3136E7">
      <w:pPr>
        <w:spacing w:line="360" w:lineRule="auto"/>
        <w:ind w:firstLine="420" w:firstLineChars="200"/>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p>
    <w:p w14:paraId="095B73DC">
      <w:pPr>
        <w:spacing w:line="360" w:lineRule="auto"/>
        <w:ind w:firstLine="420" w:firstLineChars="200"/>
        <w:rPr>
          <w:rFonts w:cs="宋体"/>
          <w:color w:val="auto"/>
          <w:sz w:val="21"/>
          <w:szCs w:val="21"/>
          <w:u w:val="single"/>
        </w:rPr>
      </w:pPr>
      <w:r>
        <w:rPr>
          <w:rFonts w:hint="eastAsia" w:cs="宋体"/>
          <w:color w:val="auto"/>
          <w:sz w:val="21"/>
          <w:szCs w:val="21"/>
        </w:rPr>
        <w:t>传    真：</w:t>
      </w:r>
      <w:r>
        <w:rPr>
          <w:rFonts w:hint="eastAsia" w:cs="宋体"/>
          <w:color w:val="auto"/>
          <w:sz w:val="21"/>
          <w:szCs w:val="21"/>
          <w:u w:val="single"/>
        </w:rPr>
        <w:t xml:space="preserve">                 </w:t>
      </w:r>
    </w:p>
    <w:p w14:paraId="4B3EF081">
      <w:pPr>
        <w:spacing w:line="360" w:lineRule="auto"/>
        <w:ind w:left="1303" w:leftChars="200" w:hanging="903" w:hangingChars="430"/>
        <w:rPr>
          <w:rFonts w:cs="宋体"/>
          <w:color w:val="auto"/>
          <w:sz w:val="21"/>
          <w:szCs w:val="21"/>
        </w:rPr>
      </w:pPr>
      <w:r>
        <w:rPr>
          <w:rFonts w:hint="eastAsia" w:cs="宋体"/>
          <w:color w:val="auto"/>
          <w:sz w:val="21"/>
          <w:szCs w:val="21"/>
        </w:rPr>
        <w:t>开立时间：</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p w14:paraId="01DAD398">
      <w:pPr>
        <w:spacing w:before="312" w:beforeLines="100" w:after="312" w:afterLines="100"/>
        <w:outlineLvl w:val="2"/>
        <w:rPr>
          <w:rFonts w:ascii="Times New Roman" w:eastAsia="黑体"/>
          <w:color w:val="auto"/>
          <w:szCs w:val="24"/>
        </w:rPr>
      </w:pPr>
      <w:r>
        <w:rPr>
          <w:rFonts w:ascii="Times New Roman" w:eastAsia="黑体"/>
          <w:bCs/>
          <w:color w:val="auto"/>
        </w:rPr>
        <w:br w:type="page"/>
      </w:r>
      <w:bookmarkStart w:id="687" w:name="_Toc128950245"/>
      <w:r>
        <w:rPr>
          <w:rFonts w:hint="eastAsia" w:ascii="Times New Roman" w:eastAsia="黑体"/>
          <w:color w:val="auto"/>
          <w:szCs w:val="24"/>
        </w:rPr>
        <w:t>附</w:t>
      </w:r>
      <w:bookmarkStart w:id="688" w:name="_Toc296891060"/>
      <w:bookmarkStart w:id="689" w:name="_Toc296944571"/>
      <w:bookmarkStart w:id="690" w:name="_Toc296346733"/>
      <w:bookmarkStart w:id="691" w:name="_Toc296347231"/>
      <w:bookmarkStart w:id="692" w:name="_Toc296503232"/>
      <w:bookmarkStart w:id="693" w:name="_Toc267261702"/>
      <w:bookmarkStart w:id="694" w:name="_Toc296891272"/>
      <w:r>
        <w:rPr>
          <w:rFonts w:hint="eastAsia" w:ascii="Times New Roman" w:eastAsia="黑体"/>
          <w:color w:val="auto"/>
          <w:szCs w:val="24"/>
        </w:rPr>
        <w:t>件10：预付款担保</w:t>
      </w:r>
      <w:bookmarkEnd w:id="687"/>
    </w:p>
    <w:bookmarkEnd w:id="688"/>
    <w:bookmarkEnd w:id="689"/>
    <w:bookmarkEnd w:id="690"/>
    <w:bookmarkEnd w:id="691"/>
    <w:bookmarkEnd w:id="692"/>
    <w:bookmarkEnd w:id="693"/>
    <w:bookmarkEnd w:id="694"/>
    <w:p w14:paraId="10DA1595">
      <w:pPr>
        <w:spacing w:line="360" w:lineRule="auto"/>
        <w:jc w:val="center"/>
        <w:rPr>
          <w:rFonts w:cs="宋体"/>
          <w:b/>
          <w:bCs/>
          <w:color w:val="auto"/>
          <w:sz w:val="32"/>
          <w:szCs w:val="32"/>
        </w:rPr>
      </w:pPr>
      <w:r>
        <w:rPr>
          <w:rFonts w:hint="eastAsia" w:cs="宋体"/>
          <w:b/>
          <w:bCs/>
          <w:color w:val="auto"/>
          <w:sz w:val="32"/>
          <w:szCs w:val="32"/>
        </w:rPr>
        <w:t>预付款保函示范文本</w:t>
      </w:r>
    </w:p>
    <w:p w14:paraId="1EA40200">
      <w:pPr>
        <w:wordWrap w:val="0"/>
        <w:spacing w:line="360" w:lineRule="auto"/>
        <w:jc w:val="right"/>
        <w:rPr>
          <w:rFonts w:ascii="Times New Roman"/>
          <w:color w:val="auto"/>
          <w:szCs w:val="21"/>
        </w:rPr>
      </w:pPr>
      <w:r>
        <w:rPr>
          <w:rFonts w:hint="eastAsia" w:ascii="Times New Roman"/>
          <w:color w:val="auto"/>
          <w:szCs w:val="21"/>
        </w:rPr>
        <w:t>编号：</w:t>
      </w:r>
      <w:r>
        <w:rPr>
          <w:rFonts w:hint="eastAsia" w:ascii="Times New Roman"/>
          <w:color w:val="auto"/>
          <w:szCs w:val="21"/>
          <w:u w:val="single"/>
        </w:rPr>
        <w:t xml:space="preserve"> </w:t>
      </w:r>
      <w:r>
        <w:rPr>
          <w:rFonts w:ascii="Times New Roman"/>
          <w:color w:val="auto"/>
          <w:szCs w:val="21"/>
          <w:u w:val="single"/>
        </w:rPr>
        <w:t xml:space="preserve">          </w:t>
      </w:r>
    </w:p>
    <w:p w14:paraId="61FE88EF">
      <w:pPr>
        <w:spacing w:line="360" w:lineRule="auto"/>
        <w:rPr>
          <w:rFonts w:ascii="Times New Roman"/>
          <w:color w:val="auto"/>
          <w:szCs w:val="21"/>
        </w:rPr>
      </w:pPr>
    </w:p>
    <w:p w14:paraId="566459A7">
      <w:pPr>
        <w:spacing w:line="360" w:lineRule="auto"/>
        <w:rPr>
          <w:rFonts w:cs="宋体"/>
          <w:color w:val="auto"/>
          <w:sz w:val="21"/>
          <w:szCs w:val="21"/>
        </w:rPr>
      </w:pPr>
      <w:r>
        <w:rPr>
          <w:rFonts w:hint="eastAsia" w:cs="宋体"/>
          <w:color w:val="auto"/>
          <w:sz w:val="21"/>
          <w:szCs w:val="21"/>
          <w:u w:val="single"/>
        </w:rPr>
        <w:t xml:space="preserve">              </w:t>
      </w:r>
      <w:r>
        <w:rPr>
          <w:rFonts w:hint="eastAsia" w:cs="宋体"/>
          <w:color w:val="auto"/>
          <w:sz w:val="21"/>
          <w:szCs w:val="21"/>
        </w:rPr>
        <w:t xml:space="preserve">（受益人名称）： </w:t>
      </w:r>
    </w:p>
    <w:p w14:paraId="6EDCB42F">
      <w:pPr>
        <w:spacing w:line="360" w:lineRule="auto"/>
        <w:ind w:firstLine="420" w:firstLineChars="200"/>
        <w:rPr>
          <w:rFonts w:cs="宋体"/>
          <w:color w:val="auto"/>
          <w:sz w:val="21"/>
          <w:szCs w:val="21"/>
        </w:rPr>
      </w:pPr>
      <w:r>
        <w:rPr>
          <w:rFonts w:hint="eastAsia" w:cs="宋体"/>
          <w:color w:val="auto"/>
          <w:sz w:val="21"/>
          <w:szCs w:val="21"/>
        </w:rPr>
        <w:t>鉴于</w:t>
      </w:r>
      <w:r>
        <w:rPr>
          <w:rFonts w:hint="eastAsia" w:cs="宋体"/>
          <w:color w:val="auto"/>
          <w:sz w:val="21"/>
          <w:szCs w:val="21"/>
          <w:u w:val="single"/>
        </w:rPr>
        <w:t xml:space="preserve">     </w:t>
      </w:r>
      <w:r>
        <w:rPr>
          <w:rFonts w:hint="eastAsia" w:cs="宋体"/>
          <w:color w:val="auto"/>
          <w:sz w:val="21"/>
          <w:szCs w:val="21"/>
        </w:rPr>
        <w:t>（以下简称“受益人”）与</w:t>
      </w:r>
      <w:r>
        <w:rPr>
          <w:rFonts w:hint="eastAsia" w:cs="宋体"/>
          <w:color w:val="auto"/>
          <w:sz w:val="21"/>
          <w:szCs w:val="21"/>
          <w:u w:val="single"/>
        </w:rPr>
        <w:t xml:space="preserve">     </w:t>
      </w:r>
      <w:r>
        <w:rPr>
          <w:rFonts w:hint="eastAsia" w:cs="宋体"/>
          <w:color w:val="auto"/>
          <w:sz w:val="21"/>
          <w:szCs w:val="21"/>
        </w:rPr>
        <w:t>（以下简称“申请人”）于</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日就</w:t>
      </w:r>
      <w:r>
        <w:rPr>
          <w:rFonts w:hint="eastAsia" w:cs="宋体"/>
          <w:snapToGrid w:val="0"/>
          <w:color w:val="auto"/>
          <w:sz w:val="21"/>
          <w:szCs w:val="21"/>
          <w:u w:val="single"/>
        </w:rPr>
        <w:t xml:space="preserve">        </w:t>
      </w:r>
      <w:r>
        <w:rPr>
          <w:rFonts w:hint="eastAsia" w:cs="宋体"/>
          <w:snapToGrid w:val="0"/>
          <w:color w:val="auto"/>
          <w:sz w:val="21"/>
          <w:szCs w:val="21"/>
        </w:rPr>
        <w:t>（项目编号）的</w:t>
      </w:r>
      <w:r>
        <w:rPr>
          <w:rFonts w:hint="eastAsia" w:cs="宋体"/>
          <w:snapToGrid w:val="0"/>
          <w:color w:val="auto"/>
          <w:sz w:val="21"/>
          <w:szCs w:val="21"/>
          <w:u w:val="single"/>
        </w:rPr>
        <w:t xml:space="preserve">     </w:t>
      </w:r>
      <w:r>
        <w:rPr>
          <w:rFonts w:hint="eastAsia" w:cs="宋体"/>
          <w:snapToGrid w:val="0"/>
          <w:color w:val="auto"/>
          <w:sz w:val="21"/>
          <w:szCs w:val="21"/>
        </w:rPr>
        <w:t>（项目名称）</w:t>
      </w:r>
      <w:r>
        <w:rPr>
          <w:rFonts w:hint="eastAsia" w:cs="宋体"/>
          <w:color w:val="auto"/>
          <w:sz w:val="21"/>
          <w:szCs w:val="21"/>
        </w:rPr>
        <w:t>有关事项协商一致共同签订</w:t>
      </w:r>
      <w:r>
        <w:rPr>
          <w:rFonts w:hint="eastAsia" w:cs="宋体"/>
          <w:color w:val="auto"/>
          <w:sz w:val="21"/>
          <w:szCs w:val="21"/>
          <w:u w:val="single"/>
        </w:rPr>
        <w:t>《        》</w:t>
      </w:r>
      <w:r>
        <w:rPr>
          <w:rFonts w:hint="eastAsia" w:cs="宋体"/>
          <w:color w:val="auto"/>
          <w:sz w:val="21"/>
          <w:szCs w:val="21"/>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058CF0EF">
      <w:pPr>
        <w:spacing w:line="360" w:lineRule="auto"/>
        <w:ind w:firstLine="420" w:firstLineChars="200"/>
        <w:rPr>
          <w:rFonts w:cs="宋体"/>
          <w:color w:val="auto"/>
          <w:sz w:val="21"/>
          <w:szCs w:val="21"/>
        </w:rPr>
      </w:pPr>
      <w:r>
        <w:rPr>
          <w:rFonts w:hint="eastAsia" w:cs="宋体"/>
          <w:color w:val="auto"/>
          <w:sz w:val="21"/>
          <w:szCs w:val="21"/>
        </w:rPr>
        <w:t>一、本保函担保范围：申请人未按照合同约定正确和合理地为合同目的使用预付款，应当向受益人承担的违约责任和赔偿因此造成的损失、利息、律师费、诉讼费用等实现债权的费用。</w:t>
      </w:r>
    </w:p>
    <w:p w14:paraId="14F7A1B6">
      <w:pPr>
        <w:spacing w:line="360" w:lineRule="auto"/>
        <w:ind w:firstLine="420" w:firstLineChars="200"/>
        <w:rPr>
          <w:rFonts w:cs="宋体"/>
          <w:color w:val="auto"/>
          <w:sz w:val="21"/>
          <w:szCs w:val="21"/>
        </w:rPr>
      </w:pPr>
      <w:r>
        <w:rPr>
          <w:rFonts w:hint="eastAsia" w:cs="宋体"/>
          <w:color w:val="auto"/>
          <w:sz w:val="21"/>
          <w:szCs w:val="21"/>
        </w:rPr>
        <w:t>二、本保函担保金额最高不超过人民币（大写）</w:t>
      </w:r>
      <w:r>
        <w:rPr>
          <w:rFonts w:hint="eastAsia" w:cs="宋体"/>
          <w:color w:val="auto"/>
          <w:sz w:val="21"/>
          <w:szCs w:val="21"/>
          <w:u w:val="single"/>
        </w:rPr>
        <w:t xml:space="preserve">          </w:t>
      </w:r>
      <w:r>
        <w:rPr>
          <w:rFonts w:hint="eastAsia" w:cs="宋体"/>
          <w:color w:val="auto"/>
          <w:sz w:val="21"/>
          <w:szCs w:val="21"/>
        </w:rPr>
        <w:t>元（¥</w:t>
      </w:r>
      <w:r>
        <w:rPr>
          <w:rFonts w:hint="eastAsia" w:cs="宋体"/>
          <w:color w:val="auto"/>
          <w:sz w:val="21"/>
          <w:szCs w:val="21"/>
          <w:u w:val="single"/>
        </w:rPr>
        <w:t xml:space="preserve">       </w:t>
      </w:r>
      <w:r>
        <w:rPr>
          <w:rFonts w:hint="eastAsia" w:cs="宋体"/>
          <w:color w:val="auto"/>
          <w:sz w:val="21"/>
          <w:szCs w:val="21"/>
        </w:rPr>
        <w:t xml:space="preserve">）。 </w:t>
      </w:r>
    </w:p>
    <w:p w14:paraId="190D63D6">
      <w:pPr>
        <w:spacing w:line="360" w:lineRule="auto"/>
        <w:ind w:firstLine="420" w:firstLineChars="200"/>
        <w:rPr>
          <w:rFonts w:cs="宋体"/>
          <w:color w:val="auto"/>
          <w:sz w:val="21"/>
          <w:szCs w:val="21"/>
        </w:rPr>
      </w:pPr>
      <w:r>
        <w:rPr>
          <w:rFonts w:hint="eastAsia" w:cs="宋体"/>
          <w:color w:val="auto"/>
          <w:sz w:val="21"/>
          <w:szCs w:val="21"/>
        </w:rPr>
        <w:t>三、本保函有效期自开立之日起至发包人全额扣回预付款之日止。</w:t>
      </w:r>
    </w:p>
    <w:p w14:paraId="51071AAB">
      <w:pPr>
        <w:spacing w:line="400" w:lineRule="exact"/>
        <w:ind w:firstLine="480"/>
        <w:rPr>
          <w:rFonts w:cs="宋体"/>
          <w:color w:val="auto"/>
          <w:sz w:val="21"/>
          <w:szCs w:val="21"/>
        </w:rPr>
      </w:pPr>
      <w:r>
        <w:rPr>
          <w:rFonts w:hint="eastAsia" w:cs="宋体"/>
          <w:color w:val="auto"/>
          <w:sz w:val="21"/>
          <w:szCs w:val="21"/>
        </w:rPr>
        <w:t>四、开立人承诺，在收到受益人发来的书面付款通知后的七日内无条件支付，前述书面付款通知即为付款要求之单据，且应满足以下要求：</w:t>
      </w:r>
    </w:p>
    <w:p w14:paraId="1FBB7103">
      <w:pPr>
        <w:spacing w:line="360" w:lineRule="auto"/>
        <w:ind w:firstLine="420" w:firstLineChars="200"/>
        <w:rPr>
          <w:rFonts w:cs="宋体"/>
          <w:color w:val="auto"/>
          <w:sz w:val="21"/>
          <w:szCs w:val="21"/>
        </w:rPr>
      </w:pPr>
      <w:r>
        <w:rPr>
          <w:rFonts w:hint="eastAsia" w:cs="宋体"/>
          <w:color w:val="auto"/>
          <w:sz w:val="21"/>
          <w:szCs w:val="21"/>
        </w:rPr>
        <w:t>（1）付款通知到达的日期在本保函的有效期内；</w:t>
      </w:r>
    </w:p>
    <w:p w14:paraId="4AE12FBC">
      <w:pPr>
        <w:spacing w:line="360" w:lineRule="auto"/>
        <w:ind w:firstLine="420" w:firstLineChars="200"/>
        <w:rPr>
          <w:rFonts w:cs="宋体"/>
          <w:color w:val="auto"/>
          <w:sz w:val="21"/>
          <w:szCs w:val="21"/>
        </w:rPr>
      </w:pPr>
      <w:r>
        <w:rPr>
          <w:rFonts w:hint="eastAsia" w:cs="宋体"/>
          <w:color w:val="auto"/>
          <w:sz w:val="21"/>
          <w:szCs w:val="21"/>
        </w:rPr>
        <w:t>（2）载明要求支付的金额；</w:t>
      </w:r>
    </w:p>
    <w:p w14:paraId="515A5F6B">
      <w:pPr>
        <w:spacing w:line="360" w:lineRule="auto"/>
        <w:ind w:firstLine="420" w:firstLineChars="200"/>
        <w:rPr>
          <w:rFonts w:cs="宋体"/>
          <w:color w:val="auto"/>
          <w:sz w:val="21"/>
          <w:szCs w:val="21"/>
        </w:rPr>
      </w:pPr>
      <w:r>
        <w:rPr>
          <w:rFonts w:hint="eastAsia" w:cs="宋体"/>
          <w:color w:val="auto"/>
          <w:sz w:val="21"/>
          <w:szCs w:val="21"/>
        </w:rPr>
        <w:t>（3）载明申请人违反合同义务的条款和内容；</w:t>
      </w:r>
    </w:p>
    <w:p w14:paraId="434262D5">
      <w:pPr>
        <w:spacing w:line="360" w:lineRule="auto"/>
        <w:ind w:firstLine="420" w:firstLineChars="200"/>
        <w:rPr>
          <w:rFonts w:cs="宋体"/>
          <w:color w:val="auto"/>
          <w:sz w:val="21"/>
          <w:szCs w:val="21"/>
        </w:rPr>
      </w:pPr>
      <w:r>
        <w:rPr>
          <w:rFonts w:hint="eastAsia" w:cs="宋体"/>
          <w:color w:val="auto"/>
          <w:sz w:val="21"/>
          <w:szCs w:val="21"/>
        </w:rPr>
        <w:t>（4）声明不存在合同文件约定或我国法律规定免除申请人或开立人支付责任的情形；</w:t>
      </w:r>
    </w:p>
    <w:p w14:paraId="312FB7B0">
      <w:pPr>
        <w:spacing w:line="360" w:lineRule="auto"/>
        <w:ind w:firstLine="420" w:firstLineChars="200"/>
        <w:rPr>
          <w:rFonts w:cs="宋体"/>
          <w:color w:val="auto"/>
          <w:sz w:val="21"/>
          <w:szCs w:val="21"/>
        </w:rPr>
      </w:pPr>
      <w:r>
        <w:rPr>
          <w:rFonts w:hint="eastAsia" w:cs="宋体"/>
          <w:color w:val="auto"/>
          <w:sz w:val="21"/>
          <w:szCs w:val="21"/>
        </w:rPr>
        <w:t>（5）付款通知应在本保函有效期内到达的地址是：</w:t>
      </w:r>
      <w:r>
        <w:rPr>
          <w:rFonts w:hint="eastAsia" w:cs="宋体"/>
          <w:color w:val="auto"/>
          <w:sz w:val="21"/>
          <w:szCs w:val="21"/>
          <w:u w:val="single"/>
        </w:rPr>
        <w:t xml:space="preserve">             </w:t>
      </w:r>
      <w:r>
        <w:rPr>
          <w:rFonts w:hint="eastAsia" w:cs="宋体"/>
          <w:color w:val="auto"/>
          <w:sz w:val="21"/>
          <w:szCs w:val="21"/>
        </w:rPr>
        <w:t>。</w:t>
      </w:r>
    </w:p>
    <w:p w14:paraId="17EAA63C">
      <w:pPr>
        <w:spacing w:line="400" w:lineRule="exact"/>
        <w:rPr>
          <w:rFonts w:cs="宋体"/>
          <w:color w:val="auto"/>
          <w:sz w:val="21"/>
          <w:szCs w:val="21"/>
        </w:rPr>
      </w:pPr>
      <w:r>
        <w:rPr>
          <w:rFonts w:hint="eastAsia" w:cs="宋体"/>
          <w:color w:val="auto"/>
          <w:sz w:val="21"/>
          <w:szCs w:val="21"/>
        </w:rPr>
        <w:t xml:space="preserve">    受益人发出的书面付款通知应由其法定代表人（负责人）或授权代理人签字并加盖公章。</w:t>
      </w:r>
    </w:p>
    <w:p w14:paraId="07447ADE">
      <w:pPr>
        <w:spacing w:line="400" w:lineRule="exact"/>
        <w:ind w:firstLine="420" w:firstLineChars="200"/>
        <w:rPr>
          <w:rFonts w:cs="宋体"/>
          <w:color w:val="auto"/>
          <w:sz w:val="21"/>
          <w:szCs w:val="21"/>
        </w:rPr>
      </w:pPr>
      <w:r>
        <w:rPr>
          <w:rFonts w:hint="eastAsia" w:cs="宋体"/>
          <w:color w:val="auto"/>
          <w:sz w:val="21"/>
          <w:szCs w:val="21"/>
        </w:rPr>
        <w:t xml:space="preserve">五、本保函项下的权利不得转让，不得设定担保。受益人未经开立人书面同意转让本保函或其项下任何权利，对开立人不发生法律效力。 </w:t>
      </w:r>
    </w:p>
    <w:p w14:paraId="78D5DF49">
      <w:pPr>
        <w:spacing w:line="400" w:lineRule="exact"/>
        <w:ind w:firstLine="420" w:firstLineChars="200"/>
        <w:rPr>
          <w:rStyle w:val="62"/>
          <w:rFonts w:cs="宋体"/>
          <w:color w:val="auto"/>
        </w:rPr>
      </w:pPr>
      <w:r>
        <w:rPr>
          <w:rFonts w:hint="eastAsia" w:cs="宋体"/>
          <w:color w:val="auto"/>
          <w:sz w:val="21"/>
          <w:szCs w:val="21"/>
        </w:rPr>
        <w:t>六、本保函项下的基础交易不成立、不生效、无效、被撤销、被解除，不影响本保函的独立有效。</w:t>
      </w:r>
    </w:p>
    <w:p w14:paraId="7A52C519">
      <w:pPr>
        <w:spacing w:line="400" w:lineRule="exact"/>
        <w:ind w:firstLine="420" w:firstLineChars="200"/>
        <w:rPr>
          <w:rFonts w:cs="宋体"/>
          <w:color w:val="auto"/>
          <w:sz w:val="21"/>
          <w:szCs w:val="21"/>
        </w:rPr>
      </w:pPr>
      <w:r>
        <w:rPr>
          <w:rFonts w:hint="eastAsia" w:cs="宋体"/>
          <w:color w:val="auto"/>
          <w:sz w:val="21"/>
          <w:szCs w:val="21"/>
        </w:rPr>
        <w:t xml:space="preserve">七、本保函项下的义务和责任均在保函有效期到期后自动消灭。 </w:t>
      </w:r>
    </w:p>
    <w:p w14:paraId="61AD1772">
      <w:pPr>
        <w:spacing w:line="400" w:lineRule="exact"/>
        <w:ind w:firstLine="420" w:firstLineChars="200"/>
        <w:rPr>
          <w:rFonts w:cs="宋体"/>
          <w:color w:val="auto"/>
          <w:sz w:val="21"/>
          <w:szCs w:val="21"/>
        </w:rPr>
      </w:pPr>
      <w:r>
        <w:rPr>
          <w:rFonts w:hint="eastAsia" w:cs="宋体"/>
          <w:color w:val="auto"/>
          <w:sz w:val="21"/>
          <w:szCs w:val="21"/>
        </w:rPr>
        <w:t xml:space="preserve">八、本保函适用的法律为中华人民共和国法律，因本保函产生的纠纷案件，由受益人所在地人民法院管辖。 </w:t>
      </w:r>
    </w:p>
    <w:p w14:paraId="0B7BBFCC">
      <w:pPr>
        <w:spacing w:line="360" w:lineRule="auto"/>
        <w:ind w:firstLine="420" w:firstLineChars="200"/>
        <w:rPr>
          <w:rFonts w:cs="宋体"/>
          <w:color w:val="auto"/>
          <w:sz w:val="21"/>
          <w:szCs w:val="21"/>
        </w:rPr>
      </w:pPr>
      <w:r>
        <w:rPr>
          <w:rFonts w:hint="eastAsia" w:cs="宋体"/>
          <w:color w:val="auto"/>
          <w:sz w:val="21"/>
          <w:szCs w:val="21"/>
        </w:rPr>
        <w:t xml:space="preserve">九、本保函自我方法定代表人或授权代表签字并加盖公章之日起生效。 </w:t>
      </w:r>
    </w:p>
    <w:p w14:paraId="0470F12E">
      <w:pPr>
        <w:spacing w:line="360" w:lineRule="auto"/>
        <w:ind w:firstLine="420" w:firstLineChars="200"/>
        <w:rPr>
          <w:rFonts w:cs="宋体"/>
          <w:color w:val="auto"/>
          <w:sz w:val="21"/>
          <w:szCs w:val="21"/>
        </w:rPr>
      </w:pPr>
    </w:p>
    <w:p w14:paraId="1B4D3AF8">
      <w:pPr>
        <w:spacing w:line="360" w:lineRule="auto"/>
        <w:ind w:firstLine="420" w:firstLineChars="200"/>
        <w:rPr>
          <w:rFonts w:cs="宋体"/>
          <w:color w:val="auto"/>
          <w:sz w:val="21"/>
          <w:szCs w:val="21"/>
        </w:rPr>
      </w:pPr>
    </w:p>
    <w:p w14:paraId="0B340E76">
      <w:pPr>
        <w:spacing w:line="360" w:lineRule="auto"/>
        <w:ind w:firstLine="420" w:firstLineChars="200"/>
        <w:rPr>
          <w:rFonts w:cs="宋体"/>
          <w:color w:val="auto"/>
          <w:sz w:val="21"/>
          <w:szCs w:val="21"/>
        </w:rPr>
      </w:pPr>
    </w:p>
    <w:p w14:paraId="2D9112BC">
      <w:pPr>
        <w:spacing w:line="360" w:lineRule="auto"/>
        <w:ind w:firstLine="420" w:firstLineChars="200"/>
        <w:rPr>
          <w:rFonts w:cs="宋体"/>
          <w:color w:val="auto"/>
          <w:sz w:val="21"/>
          <w:szCs w:val="21"/>
        </w:rPr>
      </w:pPr>
      <w:r>
        <w:rPr>
          <w:rFonts w:hint="eastAsia" w:cs="宋体"/>
          <w:color w:val="auto"/>
          <w:sz w:val="21"/>
          <w:szCs w:val="21"/>
        </w:rPr>
        <w:t>开 立 人：</w:t>
      </w:r>
      <w:r>
        <w:rPr>
          <w:rFonts w:hint="eastAsia" w:cs="宋体"/>
          <w:color w:val="auto"/>
          <w:sz w:val="21"/>
          <w:szCs w:val="21"/>
          <w:u w:val="single"/>
        </w:rPr>
        <w:t xml:space="preserve">                              </w:t>
      </w:r>
      <w:r>
        <w:rPr>
          <w:rFonts w:hint="eastAsia" w:cs="宋体"/>
          <w:color w:val="auto"/>
          <w:sz w:val="21"/>
          <w:szCs w:val="21"/>
        </w:rPr>
        <w:t xml:space="preserve">（公章） </w:t>
      </w:r>
    </w:p>
    <w:p w14:paraId="0CBE6360">
      <w:pPr>
        <w:spacing w:line="360" w:lineRule="auto"/>
        <w:ind w:firstLine="420" w:firstLineChars="200"/>
        <w:rPr>
          <w:rFonts w:cs="宋体"/>
          <w:color w:val="auto"/>
          <w:sz w:val="21"/>
          <w:szCs w:val="21"/>
        </w:rPr>
      </w:pPr>
      <w:r>
        <w:rPr>
          <w:rFonts w:hint="eastAsia" w:cs="宋体"/>
          <w:color w:val="auto"/>
          <w:sz w:val="21"/>
          <w:szCs w:val="21"/>
        </w:rPr>
        <w:t>法定代表人（或授权代表）：</w:t>
      </w:r>
      <w:r>
        <w:rPr>
          <w:rFonts w:hint="eastAsia" w:cs="宋体"/>
          <w:color w:val="auto"/>
          <w:sz w:val="21"/>
          <w:szCs w:val="21"/>
          <w:u w:val="single"/>
        </w:rPr>
        <w:t xml:space="preserve">               </w:t>
      </w:r>
      <w:r>
        <w:rPr>
          <w:rFonts w:hint="eastAsia" w:cs="宋体"/>
          <w:color w:val="auto"/>
          <w:sz w:val="21"/>
          <w:szCs w:val="21"/>
        </w:rPr>
        <w:t xml:space="preserve">（签字） </w:t>
      </w:r>
    </w:p>
    <w:p w14:paraId="18C13E71">
      <w:pPr>
        <w:spacing w:line="360" w:lineRule="auto"/>
        <w:ind w:firstLine="420" w:firstLineChars="200"/>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w:t>
      </w:r>
    </w:p>
    <w:p w14:paraId="0087D6B3">
      <w:pPr>
        <w:spacing w:line="360" w:lineRule="auto"/>
        <w:ind w:firstLine="420" w:firstLineChars="200"/>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w:t>
      </w:r>
    </w:p>
    <w:p w14:paraId="278102E1">
      <w:pPr>
        <w:spacing w:line="360" w:lineRule="auto"/>
        <w:ind w:firstLine="420" w:firstLineChars="200"/>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p>
    <w:p w14:paraId="52EB5802">
      <w:pPr>
        <w:spacing w:line="360" w:lineRule="auto"/>
        <w:ind w:firstLine="420" w:firstLineChars="200"/>
        <w:rPr>
          <w:rFonts w:cs="宋体"/>
          <w:color w:val="auto"/>
          <w:sz w:val="21"/>
          <w:szCs w:val="21"/>
          <w:u w:val="single"/>
        </w:rPr>
      </w:pPr>
      <w:r>
        <w:rPr>
          <w:rFonts w:hint="eastAsia" w:cs="宋体"/>
          <w:color w:val="auto"/>
          <w:sz w:val="21"/>
          <w:szCs w:val="21"/>
        </w:rPr>
        <w:t>传    真：</w:t>
      </w:r>
      <w:r>
        <w:rPr>
          <w:rFonts w:hint="eastAsia" w:cs="宋体"/>
          <w:color w:val="auto"/>
          <w:sz w:val="21"/>
          <w:szCs w:val="21"/>
          <w:u w:val="single"/>
        </w:rPr>
        <w:t xml:space="preserve">                 </w:t>
      </w:r>
    </w:p>
    <w:p w14:paraId="076384BA">
      <w:pPr>
        <w:spacing w:line="360" w:lineRule="auto"/>
        <w:ind w:left="1303" w:leftChars="200" w:hanging="903" w:hangingChars="430"/>
        <w:rPr>
          <w:rFonts w:cs="宋体"/>
          <w:color w:val="auto"/>
          <w:sz w:val="21"/>
          <w:szCs w:val="21"/>
        </w:rPr>
      </w:pPr>
      <w:r>
        <w:rPr>
          <w:rFonts w:hint="eastAsia" w:cs="宋体"/>
          <w:color w:val="auto"/>
          <w:sz w:val="21"/>
          <w:szCs w:val="21"/>
        </w:rPr>
        <w:t>开立时间：</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p w14:paraId="68125BC3">
      <w:pPr>
        <w:spacing w:before="312" w:beforeLines="100" w:after="312" w:afterLines="100"/>
        <w:outlineLvl w:val="2"/>
        <w:rPr>
          <w:rFonts w:ascii="Times New Roman" w:eastAsia="黑体"/>
          <w:color w:val="auto"/>
          <w:szCs w:val="24"/>
        </w:rPr>
      </w:pPr>
      <w:r>
        <w:rPr>
          <w:rFonts w:ascii="Times New Roman" w:eastAsia="黑体"/>
          <w:b/>
          <w:bCs/>
          <w:color w:val="auto"/>
        </w:rPr>
        <w:br w:type="page"/>
      </w:r>
      <w:bookmarkStart w:id="695" w:name="_Toc128950246"/>
      <w:r>
        <w:rPr>
          <w:rFonts w:hint="eastAsia" w:ascii="Times New Roman" w:eastAsia="黑体"/>
          <w:color w:val="auto"/>
          <w:szCs w:val="24"/>
        </w:rPr>
        <w:t>附</w:t>
      </w:r>
      <w:bookmarkStart w:id="696" w:name="_Toc296891061"/>
      <w:bookmarkStart w:id="697" w:name="_Toc296503233"/>
      <w:bookmarkStart w:id="698" w:name="_Toc296347232"/>
      <w:bookmarkStart w:id="699" w:name="_Toc296346734"/>
      <w:bookmarkStart w:id="700" w:name="_Toc296944572"/>
      <w:bookmarkStart w:id="701" w:name="_Toc296891273"/>
      <w:r>
        <w:rPr>
          <w:rFonts w:hint="eastAsia" w:ascii="Times New Roman" w:eastAsia="黑体"/>
          <w:color w:val="auto"/>
          <w:szCs w:val="24"/>
        </w:rPr>
        <w:t>件</w:t>
      </w:r>
      <w:r>
        <w:rPr>
          <w:rFonts w:ascii="Times New Roman" w:eastAsia="黑体"/>
          <w:color w:val="auto"/>
          <w:szCs w:val="24"/>
        </w:rPr>
        <w:t>1</w:t>
      </w:r>
      <w:r>
        <w:rPr>
          <w:rFonts w:hint="eastAsia" w:ascii="Times New Roman" w:eastAsia="黑体"/>
          <w:color w:val="auto"/>
          <w:szCs w:val="24"/>
        </w:rPr>
        <w:t>1：支付担保</w:t>
      </w:r>
      <w:bookmarkEnd w:id="695"/>
      <w:bookmarkEnd w:id="696"/>
      <w:bookmarkEnd w:id="697"/>
      <w:bookmarkEnd w:id="698"/>
      <w:bookmarkEnd w:id="699"/>
      <w:bookmarkEnd w:id="700"/>
      <w:bookmarkEnd w:id="701"/>
    </w:p>
    <w:p w14:paraId="7578B11B">
      <w:pPr>
        <w:spacing w:line="360" w:lineRule="auto"/>
        <w:jc w:val="center"/>
        <w:rPr>
          <w:rFonts w:cs="宋体"/>
          <w:b/>
          <w:bCs/>
          <w:color w:val="auto"/>
          <w:sz w:val="32"/>
          <w:szCs w:val="32"/>
        </w:rPr>
      </w:pPr>
      <w:r>
        <w:rPr>
          <w:rFonts w:hint="eastAsia" w:cs="宋体"/>
          <w:b/>
          <w:bCs/>
          <w:color w:val="auto"/>
          <w:sz w:val="32"/>
          <w:szCs w:val="32"/>
        </w:rPr>
        <w:t>支付保函示范文本</w:t>
      </w:r>
    </w:p>
    <w:p w14:paraId="25050323">
      <w:pPr>
        <w:wordWrap w:val="0"/>
        <w:spacing w:line="360" w:lineRule="auto"/>
        <w:jc w:val="right"/>
        <w:rPr>
          <w:rFonts w:ascii="Times New Roman"/>
          <w:color w:val="auto"/>
          <w:szCs w:val="21"/>
        </w:rPr>
      </w:pPr>
      <w:r>
        <w:rPr>
          <w:rFonts w:hint="eastAsia" w:ascii="Times New Roman"/>
          <w:color w:val="auto"/>
          <w:szCs w:val="21"/>
        </w:rPr>
        <w:t>编号：</w:t>
      </w:r>
      <w:r>
        <w:rPr>
          <w:rFonts w:hint="eastAsia" w:ascii="Times New Roman"/>
          <w:color w:val="auto"/>
          <w:szCs w:val="21"/>
          <w:u w:val="single"/>
        </w:rPr>
        <w:t xml:space="preserve"> </w:t>
      </w:r>
      <w:r>
        <w:rPr>
          <w:rFonts w:ascii="Times New Roman"/>
          <w:color w:val="auto"/>
          <w:szCs w:val="21"/>
          <w:u w:val="single"/>
        </w:rPr>
        <w:t xml:space="preserve">          </w:t>
      </w:r>
    </w:p>
    <w:p w14:paraId="204D443A">
      <w:pPr>
        <w:spacing w:line="360" w:lineRule="auto"/>
        <w:rPr>
          <w:rFonts w:ascii="Times New Roman"/>
          <w:color w:val="auto"/>
          <w:szCs w:val="21"/>
        </w:rPr>
      </w:pPr>
    </w:p>
    <w:p w14:paraId="18572A3E">
      <w:pPr>
        <w:spacing w:line="360" w:lineRule="auto"/>
        <w:rPr>
          <w:rFonts w:cs="宋体"/>
          <w:color w:val="auto"/>
          <w:sz w:val="21"/>
          <w:szCs w:val="21"/>
        </w:rPr>
      </w:pPr>
      <w:bookmarkStart w:id="702" w:name="_Hlk40355074"/>
      <w:r>
        <w:rPr>
          <w:rFonts w:hint="eastAsia" w:cs="宋体"/>
          <w:color w:val="auto"/>
          <w:sz w:val="21"/>
          <w:szCs w:val="21"/>
          <w:u w:val="single"/>
        </w:rPr>
        <w:t xml:space="preserve">              </w:t>
      </w:r>
      <w:r>
        <w:rPr>
          <w:rFonts w:hint="eastAsia" w:cs="宋体"/>
          <w:color w:val="auto"/>
          <w:sz w:val="21"/>
          <w:szCs w:val="21"/>
        </w:rPr>
        <w:t xml:space="preserve">（受益人名称）： </w:t>
      </w:r>
    </w:p>
    <w:bookmarkEnd w:id="702"/>
    <w:p w14:paraId="17F5DDE0">
      <w:pPr>
        <w:spacing w:line="360" w:lineRule="auto"/>
        <w:ind w:firstLine="420" w:firstLineChars="200"/>
        <w:rPr>
          <w:rFonts w:cs="宋体"/>
          <w:color w:val="auto"/>
          <w:sz w:val="21"/>
          <w:szCs w:val="21"/>
        </w:rPr>
      </w:pPr>
      <w:r>
        <w:rPr>
          <w:rFonts w:hint="eastAsia" w:cs="宋体"/>
          <w:color w:val="auto"/>
          <w:sz w:val="21"/>
          <w:szCs w:val="21"/>
        </w:rPr>
        <w:t>鉴于</w:t>
      </w:r>
      <w:r>
        <w:rPr>
          <w:rFonts w:hint="eastAsia" w:cs="宋体"/>
          <w:color w:val="auto"/>
          <w:sz w:val="21"/>
          <w:szCs w:val="21"/>
          <w:u w:val="single"/>
        </w:rPr>
        <w:t xml:space="preserve">        </w:t>
      </w:r>
      <w:r>
        <w:rPr>
          <w:rFonts w:hint="eastAsia" w:cs="宋体"/>
          <w:color w:val="auto"/>
          <w:sz w:val="21"/>
          <w:szCs w:val="21"/>
        </w:rPr>
        <w:t>（以下简称“受益人”）与</w:t>
      </w:r>
      <w:r>
        <w:rPr>
          <w:rFonts w:hint="eastAsia" w:cs="宋体"/>
          <w:color w:val="auto"/>
          <w:sz w:val="21"/>
          <w:szCs w:val="21"/>
          <w:u w:val="single"/>
        </w:rPr>
        <w:t xml:space="preserve">         </w:t>
      </w:r>
      <w:r>
        <w:rPr>
          <w:rFonts w:hint="eastAsia" w:cs="宋体"/>
          <w:color w:val="auto"/>
          <w:sz w:val="21"/>
          <w:szCs w:val="21"/>
        </w:rPr>
        <w:t>（以下简称“申请人”）于</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日就</w:t>
      </w:r>
      <w:r>
        <w:rPr>
          <w:rFonts w:hint="eastAsia" w:cs="宋体"/>
          <w:snapToGrid w:val="0"/>
          <w:color w:val="auto"/>
          <w:sz w:val="21"/>
          <w:szCs w:val="21"/>
          <w:u w:val="single"/>
        </w:rPr>
        <w:t xml:space="preserve">        </w:t>
      </w:r>
      <w:r>
        <w:rPr>
          <w:rFonts w:hint="eastAsia" w:cs="宋体"/>
          <w:snapToGrid w:val="0"/>
          <w:color w:val="auto"/>
          <w:sz w:val="21"/>
          <w:szCs w:val="21"/>
        </w:rPr>
        <w:t>（项目编号）的</w:t>
      </w:r>
      <w:r>
        <w:rPr>
          <w:rFonts w:hint="eastAsia" w:cs="宋体"/>
          <w:snapToGrid w:val="0"/>
          <w:color w:val="auto"/>
          <w:sz w:val="21"/>
          <w:szCs w:val="21"/>
          <w:u w:val="single"/>
        </w:rPr>
        <w:t xml:space="preserve">         </w:t>
      </w:r>
      <w:r>
        <w:rPr>
          <w:rFonts w:hint="eastAsia" w:cs="宋体"/>
          <w:snapToGrid w:val="0"/>
          <w:color w:val="auto"/>
          <w:sz w:val="21"/>
          <w:szCs w:val="21"/>
        </w:rPr>
        <w:t>（项目名称）</w:t>
      </w:r>
      <w:r>
        <w:rPr>
          <w:rFonts w:hint="eastAsia" w:cs="宋体"/>
          <w:color w:val="auto"/>
          <w:sz w:val="21"/>
          <w:szCs w:val="21"/>
        </w:rPr>
        <w:t>有关事项协商一致共同签订</w:t>
      </w:r>
      <w:r>
        <w:rPr>
          <w:rFonts w:hint="eastAsia" w:cs="宋体"/>
          <w:color w:val="auto"/>
          <w:sz w:val="21"/>
          <w:szCs w:val="21"/>
          <w:u w:val="single"/>
        </w:rPr>
        <w:t>《        》</w:t>
      </w:r>
      <w:r>
        <w:rPr>
          <w:rFonts w:hint="eastAsia" w:cs="宋体"/>
          <w:color w:val="auto"/>
          <w:sz w:val="21"/>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67486D54">
      <w:pPr>
        <w:spacing w:line="360" w:lineRule="auto"/>
        <w:ind w:firstLine="420" w:firstLineChars="200"/>
        <w:rPr>
          <w:rFonts w:cs="宋体"/>
          <w:color w:val="auto"/>
          <w:sz w:val="21"/>
          <w:szCs w:val="21"/>
        </w:rPr>
      </w:pPr>
      <w:r>
        <w:rPr>
          <w:rFonts w:hint="eastAsia" w:cs="宋体"/>
          <w:color w:val="auto"/>
          <w:sz w:val="21"/>
          <w:szCs w:val="21"/>
        </w:rPr>
        <w:t>一、本保函担保范围：申请人未履行基础合同约定的工程款支付义务，应当向受益人承担的违约责任和赔偿因此造成的损失、利息、律师费、诉讼费用等实现债权的费用。</w:t>
      </w:r>
    </w:p>
    <w:p w14:paraId="608418D4">
      <w:pPr>
        <w:spacing w:line="360" w:lineRule="auto"/>
        <w:ind w:firstLine="420" w:firstLineChars="200"/>
        <w:rPr>
          <w:rFonts w:cs="宋体"/>
          <w:color w:val="auto"/>
          <w:sz w:val="21"/>
          <w:szCs w:val="21"/>
        </w:rPr>
      </w:pPr>
      <w:r>
        <w:rPr>
          <w:rFonts w:hint="eastAsia" w:cs="宋体"/>
          <w:color w:val="auto"/>
          <w:sz w:val="21"/>
          <w:szCs w:val="21"/>
        </w:rPr>
        <w:t>二、本保函担保金额最高不超过人民币（大写）</w:t>
      </w:r>
      <w:r>
        <w:rPr>
          <w:rFonts w:hint="eastAsia" w:cs="宋体"/>
          <w:color w:val="auto"/>
          <w:sz w:val="21"/>
          <w:szCs w:val="21"/>
          <w:u w:val="single"/>
        </w:rPr>
        <w:t xml:space="preserve">          </w:t>
      </w:r>
      <w:r>
        <w:rPr>
          <w:rFonts w:hint="eastAsia" w:cs="宋体"/>
          <w:color w:val="auto"/>
          <w:sz w:val="21"/>
          <w:szCs w:val="21"/>
        </w:rPr>
        <w:t>元（¥</w:t>
      </w:r>
      <w:r>
        <w:rPr>
          <w:rFonts w:hint="eastAsia" w:cs="宋体"/>
          <w:color w:val="auto"/>
          <w:sz w:val="21"/>
          <w:szCs w:val="21"/>
          <w:u w:val="single"/>
        </w:rPr>
        <w:t xml:space="preserve">       </w:t>
      </w:r>
      <w:r>
        <w:rPr>
          <w:rFonts w:hint="eastAsia" w:cs="宋体"/>
          <w:color w:val="auto"/>
          <w:sz w:val="21"/>
          <w:szCs w:val="21"/>
        </w:rPr>
        <w:t xml:space="preserve">）。 </w:t>
      </w:r>
    </w:p>
    <w:p w14:paraId="02C4DD64">
      <w:pPr>
        <w:spacing w:line="360" w:lineRule="auto"/>
        <w:ind w:firstLine="420" w:firstLineChars="200"/>
        <w:rPr>
          <w:rFonts w:cs="宋体"/>
          <w:color w:val="auto"/>
          <w:sz w:val="21"/>
          <w:szCs w:val="21"/>
        </w:rPr>
      </w:pPr>
      <w:r>
        <w:rPr>
          <w:rFonts w:hint="eastAsia" w:cs="宋体"/>
          <w:color w:val="auto"/>
          <w:sz w:val="21"/>
          <w:szCs w:val="21"/>
        </w:rPr>
        <w:t>三、本保函有效期自开立之日起至基础合同约定的除工程质量保修金以外的全部工程结算款项支付之日后</w:t>
      </w:r>
      <w:r>
        <w:rPr>
          <w:rFonts w:hint="eastAsia" w:cs="宋体"/>
          <w:color w:val="auto"/>
          <w:sz w:val="21"/>
          <w:szCs w:val="21"/>
          <w:u w:val="single"/>
        </w:rPr>
        <w:t xml:space="preserve">    </w:t>
      </w:r>
      <w:r>
        <w:rPr>
          <w:rFonts w:hint="eastAsia" w:cs="宋体"/>
          <w:color w:val="auto"/>
          <w:sz w:val="21"/>
          <w:szCs w:val="21"/>
        </w:rPr>
        <w:t xml:space="preserve">日止。 </w:t>
      </w:r>
    </w:p>
    <w:p w14:paraId="13151F90">
      <w:pPr>
        <w:spacing w:line="400" w:lineRule="exact"/>
        <w:ind w:firstLine="480"/>
        <w:rPr>
          <w:rFonts w:cs="宋体"/>
          <w:color w:val="auto"/>
          <w:sz w:val="21"/>
          <w:szCs w:val="21"/>
        </w:rPr>
      </w:pPr>
      <w:r>
        <w:rPr>
          <w:rFonts w:hint="eastAsia" w:cs="宋体"/>
          <w:color w:val="auto"/>
          <w:sz w:val="21"/>
          <w:szCs w:val="21"/>
        </w:rPr>
        <w:t>四、开立人承诺，在收到受益人发来的书面付款通知后的七日内无条件支付，前述书面付款通知即为付款要求之单据，且应满足以下要求：</w:t>
      </w:r>
    </w:p>
    <w:p w14:paraId="54269AAA">
      <w:pPr>
        <w:spacing w:line="360" w:lineRule="auto"/>
        <w:ind w:firstLine="420" w:firstLineChars="200"/>
        <w:rPr>
          <w:rFonts w:cs="宋体"/>
          <w:color w:val="auto"/>
          <w:sz w:val="21"/>
          <w:szCs w:val="21"/>
        </w:rPr>
      </w:pPr>
      <w:r>
        <w:rPr>
          <w:rFonts w:hint="eastAsia" w:cs="宋体"/>
          <w:color w:val="auto"/>
          <w:sz w:val="21"/>
          <w:szCs w:val="21"/>
        </w:rPr>
        <w:t>（1）付款通知到达的日期在本保函的有效期内；</w:t>
      </w:r>
    </w:p>
    <w:p w14:paraId="6900C73C">
      <w:pPr>
        <w:spacing w:line="360" w:lineRule="auto"/>
        <w:ind w:firstLine="420" w:firstLineChars="200"/>
        <w:rPr>
          <w:rFonts w:cs="宋体"/>
          <w:color w:val="auto"/>
          <w:sz w:val="21"/>
          <w:szCs w:val="21"/>
        </w:rPr>
      </w:pPr>
      <w:r>
        <w:rPr>
          <w:rFonts w:hint="eastAsia" w:cs="宋体"/>
          <w:color w:val="auto"/>
          <w:sz w:val="21"/>
          <w:szCs w:val="21"/>
        </w:rPr>
        <w:t>（2）载明要求支付的金额；</w:t>
      </w:r>
    </w:p>
    <w:p w14:paraId="4F1A1A13">
      <w:pPr>
        <w:spacing w:line="360" w:lineRule="auto"/>
        <w:ind w:firstLine="420" w:firstLineChars="200"/>
        <w:rPr>
          <w:rFonts w:cs="宋体"/>
          <w:color w:val="auto"/>
          <w:sz w:val="21"/>
          <w:szCs w:val="21"/>
        </w:rPr>
      </w:pPr>
      <w:r>
        <w:rPr>
          <w:rFonts w:hint="eastAsia" w:cs="宋体"/>
          <w:color w:val="auto"/>
          <w:sz w:val="21"/>
          <w:szCs w:val="21"/>
        </w:rPr>
        <w:t>（3）载明申请人违反合同义务的条款和内容；</w:t>
      </w:r>
    </w:p>
    <w:p w14:paraId="07CD8083">
      <w:pPr>
        <w:spacing w:line="360" w:lineRule="auto"/>
        <w:ind w:firstLine="420" w:firstLineChars="200"/>
        <w:rPr>
          <w:rFonts w:cs="宋体"/>
          <w:color w:val="auto"/>
          <w:sz w:val="21"/>
          <w:szCs w:val="21"/>
        </w:rPr>
      </w:pPr>
      <w:r>
        <w:rPr>
          <w:rFonts w:hint="eastAsia" w:cs="宋体"/>
          <w:color w:val="auto"/>
          <w:sz w:val="21"/>
          <w:szCs w:val="21"/>
        </w:rPr>
        <w:t>（4）声明不存在合同文件约定或我国法律规定免除申请人或开立人支付责任的情形；</w:t>
      </w:r>
    </w:p>
    <w:p w14:paraId="1BD10584">
      <w:pPr>
        <w:spacing w:line="360" w:lineRule="auto"/>
        <w:ind w:firstLine="420" w:firstLineChars="200"/>
        <w:rPr>
          <w:rFonts w:cs="宋体"/>
          <w:color w:val="auto"/>
          <w:sz w:val="21"/>
          <w:szCs w:val="21"/>
        </w:rPr>
      </w:pPr>
      <w:r>
        <w:rPr>
          <w:rFonts w:hint="eastAsia" w:cs="宋体"/>
          <w:color w:val="auto"/>
          <w:sz w:val="21"/>
          <w:szCs w:val="21"/>
        </w:rPr>
        <w:t>（5）付款通知应在本保函有效期内到达的地址是：</w:t>
      </w:r>
      <w:r>
        <w:rPr>
          <w:rFonts w:hint="eastAsia" w:cs="宋体"/>
          <w:color w:val="auto"/>
          <w:sz w:val="21"/>
          <w:szCs w:val="21"/>
          <w:u w:val="single"/>
        </w:rPr>
        <w:t xml:space="preserve">             </w:t>
      </w:r>
      <w:r>
        <w:rPr>
          <w:rFonts w:hint="eastAsia" w:cs="宋体"/>
          <w:color w:val="auto"/>
          <w:sz w:val="21"/>
          <w:szCs w:val="21"/>
        </w:rPr>
        <w:t>。</w:t>
      </w:r>
    </w:p>
    <w:p w14:paraId="231EE69F">
      <w:pPr>
        <w:spacing w:line="400" w:lineRule="exact"/>
        <w:rPr>
          <w:rFonts w:cs="宋体"/>
          <w:color w:val="auto"/>
          <w:sz w:val="21"/>
          <w:szCs w:val="21"/>
        </w:rPr>
      </w:pPr>
      <w:r>
        <w:rPr>
          <w:rFonts w:hint="eastAsia" w:cs="宋体"/>
          <w:color w:val="auto"/>
          <w:sz w:val="21"/>
          <w:szCs w:val="21"/>
        </w:rPr>
        <w:t xml:space="preserve">    受益人发出的书面付款通知应由其法定代表人（负责人）或授权代理人签字并加盖公章。</w:t>
      </w:r>
    </w:p>
    <w:p w14:paraId="32AAC125">
      <w:pPr>
        <w:spacing w:line="400" w:lineRule="exact"/>
        <w:ind w:firstLine="420" w:firstLineChars="200"/>
        <w:rPr>
          <w:rFonts w:cs="宋体"/>
          <w:color w:val="auto"/>
          <w:sz w:val="21"/>
          <w:szCs w:val="21"/>
        </w:rPr>
      </w:pPr>
      <w:r>
        <w:rPr>
          <w:rFonts w:hint="eastAsia" w:cs="宋体"/>
          <w:color w:val="auto"/>
          <w:sz w:val="21"/>
          <w:szCs w:val="21"/>
        </w:rPr>
        <w:t xml:space="preserve">五、本保函项下的权利不得转让，不得设定担保。受益人未经开立人书面同意转让本保函或其项下任何权利，对开立人不发生法律效力。 </w:t>
      </w:r>
    </w:p>
    <w:p w14:paraId="5E29918A">
      <w:pPr>
        <w:spacing w:line="400" w:lineRule="exact"/>
        <w:ind w:firstLine="420" w:firstLineChars="200"/>
        <w:rPr>
          <w:rStyle w:val="62"/>
          <w:rFonts w:cs="宋体"/>
          <w:color w:val="auto"/>
        </w:rPr>
      </w:pPr>
      <w:r>
        <w:rPr>
          <w:rFonts w:hint="eastAsia" w:cs="宋体"/>
          <w:color w:val="auto"/>
          <w:sz w:val="21"/>
          <w:szCs w:val="21"/>
        </w:rPr>
        <w:t>六、本保函项下的基础交易不成立、不生效、无效、被撤销、被解除，不影响本保函的独立有效。</w:t>
      </w:r>
    </w:p>
    <w:p w14:paraId="38B23FAE">
      <w:pPr>
        <w:spacing w:line="400" w:lineRule="exact"/>
        <w:ind w:firstLine="420" w:firstLineChars="200"/>
        <w:rPr>
          <w:rFonts w:cs="宋体"/>
          <w:color w:val="auto"/>
          <w:sz w:val="21"/>
          <w:szCs w:val="21"/>
        </w:rPr>
      </w:pPr>
      <w:r>
        <w:rPr>
          <w:rFonts w:hint="eastAsia" w:cs="宋体"/>
          <w:color w:val="auto"/>
          <w:sz w:val="21"/>
          <w:szCs w:val="21"/>
        </w:rPr>
        <w:t xml:space="preserve">七、本保函项下的义务和责任均在保函有效期到期后自动消灭。 </w:t>
      </w:r>
    </w:p>
    <w:p w14:paraId="0E1C5604">
      <w:pPr>
        <w:spacing w:line="400" w:lineRule="exact"/>
        <w:ind w:firstLine="420" w:firstLineChars="200"/>
        <w:rPr>
          <w:rFonts w:cs="宋体"/>
          <w:color w:val="auto"/>
          <w:sz w:val="21"/>
          <w:szCs w:val="21"/>
        </w:rPr>
      </w:pPr>
      <w:r>
        <w:rPr>
          <w:rFonts w:hint="eastAsia" w:cs="宋体"/>
          <w:color w:val="auto"/>
          <w:sz w:val="21"/>
          <w:szCs w:val="21"/>
        </w:rPr>
        <w:t xml:space="preserve">八、本保函适用的法律为中华人民共和国法律，因本保函产生的纠纷案件，由申请人所在地人民法院管辖。 </w:t>
      </w:r>
    </w:p>
    <w:p w14:paraId="0CED747D">
      <w:pPr>
        <w:spacing w:line="360" w:lineRule="auto"/>
        <w:ind w:firstLine="420" w:firstLineChars="200"/>
        <w:rPr>
          <w:rFonts w:cs="宋体"/>
          <w:color w:val="auto"/>
          <w:sz w:val="21"/>
          <w:szCs w:val="21"/>
        </w:rPr>
      </w:pPr>
      <w:r>
        <w:rPr>
          <w:rFonts w:hint="eastAsia" w:cs="宋体"/>
          <w:color w:val="auto"/>
          <w:sz w:val="21"/>
          <w:szCs w:val="21"/>
        </w:rPr>
        <w:t xml:space="preserve">九、本保函自我方法定代表人或授权代表签字并加盖公章之日起生效。 </w:t>
      </w:r>
    </w:p>
    <w:p w14:paraId="43B82995">
      <w:pPr>
        <w:spacing w:line="360" w:lineRule="auto"/>
        <w:ind w:firstLine="420" w:firstLineChars="200"/>
        <w:rPr>
          <w:rFonts w:cs="宋体"/>
          <w:color w:val="auto"/>
          <w:sz w:val="21"/>
          <w:szCs w:val="21"/>
        </w:rPr>
      </w:pPr>
    </w:p>
    <w:p w14:paraId="52AD0707">
      <w:pPr>
        <w:spacing w:line="360" w:lineRule="auto"/>
        <w:ind w:firstLine="420" w:firstLineChars="200"/>
        <w:rPr>
          <w:rFonts w:cs="宋体"/>
          <w:color w:val="auto"/>
          <w:sz w:val="21"/>
          <w:szCs w:val="21"/>
        </w:rPr>
      </w:pPr>
    </w:p>
    <w:p w14:paraId="429DA880">
      <w:pPr>
        <w:spacing w:line="360" w:lineRule="auto"/>
        <w:ind w:firstLine="420" w:firstLineChars="200"/>
        <w:rPr>
          <w:rFonts w:cs="宋体"/>
          <w:color w:val="auto"/>
          <w:sz w:val="21"/>
          <w:szCs w:val="21"/>
        </w:rPr>
      </w:pPr>
      <w:r>
        <w:rPr>
          <w:rFonts w:hint="eastAsia" w:cs="宋体"/>
          <w:color w:val="auto"/>
          <w:sz w:val="21"/>
          <w:szCs w:val="21"/>
        </w:rPr>
        <w:t>开 立 人：</w:t>
      </w:r>
      <w:r>
        <w:rPr>
          <w:rFonts w:hint="eastAsia" w:cs="宋体"/>
          <w:color w:val="auto"/>
          <w:sz w:val="21"/>
          <w:szCs w:val="21"/>
          <w:u w:val="single"/>
        </w:rPr>
        <w:t xml:space="preserve">                              </w:t>
      </w:r>
      <w:r>
        <w:rPr>
          <w:rFonts w:hint="eastAsia" w:cs="宋体"/>
          <w:color w:val="auto"/>
          <w:sz w:val="21"/>
          <w:szCs w:val="21"/>
        </w:rPr>
        <w:t xml:space="preserve">（公章） </w:t>
      </w:r>
    </w:p>
    <w:p w14:paraId="3BA0D9A6">
      <w:pPr>
        <w:spacing w:line="360" w:lineRule="auto"/>
        <w:ind w:firstLine="420" w:firstLineChars="200"/>
        <w:rPr>
          <w:rFonts w:cs="宋体"/>
          <w:color w:val="auto"/>
          <w:sz w:val="21"/>
          <w:szCs w:val="21"/>
        </w:rPr>
      </w:pPr>
      <w:r>
        <w:rPr>
          <w:rFonts w:hint="eastAsia" w:cs="宋体"/>
          <w:color w:val="auto"/>
          <w:sz w:val="21"/>
          <w:szCs w:val="21"/>
        </w:rPr>
        <w:t>法定代表人（或授权代表）：</w:t>
      </w:r>
      <w:r>
        <w:rPr>
          <w:rFonts w:hint="eastAsia" w:cs="宋体"/>
          <w:color w:val="auto"/>
          <w:sz w:val="21"/>
          <w:szCs w:val="21"/>
          <w:u w:val="single"/>
        </w:rPr>
        <w:t xml:space="preserve">               </w:t>
      </w:r>
      <w:r>
        <w:rPr>
          <w:rFonts w:hint="eastAsia" w:cs="宋体"/>
          <w:color w:val="auto"/>
          <w:sz w:val="21"/>
          <w:szCs w:val="21"/>
        </w:rPr>
        <w:t xml:space="preserve">（签字） </w:t>
      </w:r>
    </w:p>
    <w:p w14:paraId="43DFEFCB">
      <w:pPr>
        <w:spacing w:line="360" w:lineRule="auto"/>
        <w:ind w:firstLine="420" w:firstLineChars="200"/>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w:t>
      </w:r>
    </w:p>
    <w:p w14:paraId="220BBD23">
      <w:pPr>
        <w:spacing w:line="360" w:lineRule="auto"/>
        <w:ind w:firstLine="420" w:firstLineChars="200"/>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w:t>
      </w:r>
    </w:p>
    <w:p w14:paraId="4E8A68EA">
      <w:pPr>
        <w:spacing w:line="360" w:lineRule="auto"/>
        <w:ind w:firstLine="420" w:firstLineChars="200"/>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p>
    <w:p w14:paraId="38109F3C">
      <w:pPr>
        <w:spacing w:line="360" w:lineRule="auto"/>
        <w:ind w:firstLine="420" w:firstLineChars="200"/>
        <w:rPr>
          <w:rFonts w:cs="宋体"/>
          <w:color w:val="auto"/>
          <w:sz w:val="21"/>
          <w:szCs w:val="21"/>
          <w:u w:val="single"/>
        </w:rPr>
      </w:pPr>
      <w:r>
        <w:rPr>
          <w:rFonts w:hint="eastAsia" w:cs="宋体"/>
          <w:color w:val="auto"/>
          <w:sz w:val="21"/>
          <w:szCs w:val="21"/>
        </w:rPr>
        <w:t>传    真：</w:t>
      </w:r>
      <w:r>
        <w:rPr>
          <w:rFonts w:hint="eastAsia" w:cs="宋体"/>
          <w:color w:val="auto"/>
          <w:sz w:val="21"/>
          <w:szCs w:val="21"/>
          <w:u w:val="single"/>
        </w:rPr>
        <w:t xml:space="preserve">                 </w:t>
      </w:r>
    </w:p>
    <w:p w14:paraId="15EA2248">
      <w:pPr>
        <w:spacing w:line="360" w:lineRule="auto"/>
        <w:ind w:left="1303" w:leftChars="200" w:hanging="903" w:hangingChars="430"/>
        <w:rPr>
          <w:rFonts w:cs="宋体"/>
          <w:color w:val="auto"/>
          <w:sz w:val="21"/>
          <w:szCs w:val="21"/>
        </w:rPr>
      </w:pPr>
      <w:r>
        <w:rPr>
          <w:rFonts w:hint="eastAsia" w:cs="宋体"/>
          <w:color w:val="auto"/>
          <w:sz w:val="21"/>
          <w:szCs w:val="21"/>
        </w:rPr>
        <w:t>开立时间：</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p w14:paraId="75163E1E">
      <w:pPr>
        <w:spacing w:before="312" w:beforeLines="100" w:after="312" w:afterLines="100"/>
        <w:outlineLvl w:val="2"/>
        <w:rPr>
          <w:rFonts w:ascii="Times New Roman" w:eastAsia="黑体"/>
          <w:color w:val="auto"/>
          <w:szCs w:val="24"/>
        </w:rPr>
      </w:pPr>
      <w:r>
        <w:rPr>
          <w:rFonts w:ascii="Times New Roman" w:eastAsia="黑体"/>
          <w:bCs/>
          <w:color w:val="auto"/>
        </w:rPr>
        <w:br w:type="page"/>
      </w:r>
      <w:bookmarkStart w:id="703" w:name="_Toc128950247"/>
      <w:r>
        <w:rPr>
          <w:rFonts w:hint="eastAsia" w:ascii="Times New Roman" w:eastAsia="黑体"/>
          <w:color w:val="auto"/>
          <w:szCs w:val="24"/>
        </w:rPr>
        <w:t>附件</w:t>
      </w:r>
      <w:r>
        <w:rPr>
          <w:rFonts w:ascii="Times New Roman" w:eastAsia="黑体"/>
          <w:color w:val="auto"/>
          <w:szCs w:val="24"/>
        </w:rPr>
        <w:t>1</w:t>
      </w:r>
      <w:r>
        <w:rPr>
          <w:rFonts w:hint="eastAsia" w:ascii="Times New Roman" w:eastAsia="黑体"/>
          <w:color w:val="auto"/>
          <w:szCs w:val="24"/>
        </w:rPr>
        <w:t>2：暂估价一览表</w:t>
      </w:r>
      <w:bookmarkEnd w:id="703"/>
    </w:p>
    <w:p w14:paraId="0764CFE9">
      <w:pPr>
        <w:spacing w:before="156" w:beforeLines="50" w:after="156" w:afterLines="50" w:line="440" w:lineRule="exact"/>
        <w:jc w:val="center"/>
        <w:rPr>
          <w:rFonts w:cs="宋体"/>
          <w:color w:val="auto"/>
          <w:szCs w:val="21"/>
        </w:rPr>
      </w:pPr>
      <w:r>
        <w:rPr>
          <w:rFonts w:hint="eastAsia" w:cs="宋体"/>
          <w:color w:val="auto"/>
          <w:szCs w:val="21"/>
        </w:rPr>
        <w:t>12-1：材料暂估价表</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6"/>
        <w:gridCol w:w="2009"/>
        <w:gridCol w:w="860"/>
        <w:gridCol w:w="783"/>
        <w:gridCol w:w="1369"/>
        <w:gridCol w:w="1435"/>
        <w:gridCol w:w="1723"/>
      </w:tblGrid>
      <w:tr w14:paraId="6229D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214F2291">
            <w:pPr>
              <w:keepNext/>
              <w:spacing w:line="440" w:lineRule="exact"/>
              <w:jc w:val="center"/>
              <w:rPr>
                <w:rFonts w:cs="宋体"/>
                <w:color w:val="auto"/>
                <w:szCs w:val="21"/>
              </w:rPr>
            </w:pPr>
            <w:r>
              <w:rPr>
                <w:rFonts w:hint="eastAsia" w:cs="宋体"/>
                <w:color w:val="auto"/>
                <w:szCs w:val="21"/>
              </w:rPr>
              <w:t>序号</w:t>
            </w:r>
          </w:p>
        </w:tc>
        <w:tc>
          <w:tcPr>
            <w:tcW w:w="1094" w:type="pct"/>
            <w:tcBorders>
              <w:top w:val="single" w:color="auto" w:sz="12" w:space="0"/>
              <w:bottom w:val="double" w:color="auto" w:sz="6" w:space="0"/>
            </w:tcBorders>
            <w:vAlign w:val="center"/>
          </w:tcPr>
          <w:p w14:paraId="6185CD64">
            <w:pPr>
              <w:keepNext/>
              <w:spacing w:line="440" w:lineRule="exact"/>
              <w:jc w:val="center"/>
              <w:rPr>
                <w:rFonts w:cs="宋体"/>
                <w:color w:val="auto"/>
                <w:szCs w:val="21"/>
              </w:rPr>
            </w:pPr>
            <w:r>
              <w:rPr>
                <w:rFonts w:hint="eastAsia" w:cs="宋体"/>
                <w:color w:val="auto"/>
                <w:szCs w:val="21"/>
              </w:rPr>
              <w:t>名称</w:t>
            </w:r>
          </w:p>
        </w:tc>
        <w:tc>
          <w:tcPr>
            <w:tcW w:w="468" w:type="pct"/>
            <w:tcBorders>
              <w:top w:val="single" w:color="auto" w:sz="12" w:space="0"/>
              <w:bottom w:val="double" w:color="auto" w:sz="6" w:space="0"/>
            </w:tcBorders>
            <w:vAlign w:val="center"/>
          </w:tcPr>
          <w:p w14:paraId="79F398D9">
            <w:pPr>
              <w:keepNext/>
              <w:spacing w:line="440" w:lineRule="exact"/>
              <w:jc w:val="center"/>
              <w:rPr>
                <w:rFonts w:cs="宋体"/>
                <w:color w:val="auto"/>
                <w:szCs w:val="21"/>
              </w:rPr>
            </w:pPr>
            <w:r>
              <w:rPr>
                <w:rFonts w:hint="eastAsia" w:cs="宋体"/>
                <w:color w:val="auto"/>
                <w:szCs w:val="21"/>
              </w:rPr>
              <w:t>单位</w:t>
            </w:r>
          </w:p>
        </w:tc>
        <w:tc>
          <w:tcPr>
            <w:tcW w:w="426" w:type="pct"/>
            <w:tcBorders>
              <w:top w:val="single" w:color="auto" w:sz="12" w:space="0"/>
              <w:bottom w:val="double" w:color="auto" w:sz="6" w:space="0"/>
            </w:tcBorders>
            <w:vAlign w:val="center"/>
          </w:tcPr>
          <w:p w14:paraId="14F0D1EB">
            <w:pPr>
              <w:keepNext/>
              <w:spacing w:line="440" w:lineRule="exact"/>
              <w:jc w:val="center"/>
              <w:rPr>
                <w:rFonts w:cs="宋体"/>
                <w:color w:val="auto"/>
                <w:szCs w:val="21"/>
              </w:rPr>
            </w:pPr>
            <w:r>
              <w:rPr>
                <w:rFonts w:hint="eastAsia" w:cs="宋体"/>
                <w:color w:val="auto"/>
                <w:szCs w:val="21"/>
              </w:rPr>
              <w:t>数量</w:t>
            </w:r>
          </w:p>
        </w:tc>
        <w:tc>
          <w:tcPr>
            <w:tcW w:w="745" w:type="pct"/>
            <w:tcBorders>
              <w:top w:val="single" w:color="auto" w:sz="12" w:space="0"/>
              <w:bottom w:val="double" w:color="auto" w:sz="6" w:space="0"/>
            </w:tcBorders>
            <w:vAlign w:val="center"/>
          </w:tcPr>
          <w:p w14:paraId="1DCC21A9">
            <w:pPr>
              <w:keepNext/>
              <w:spacing w:line="440" w:lineRule="exact"/>
              <w:jc w:val="center"/>
              <w:rPr>
                <w:rFonts w:cs="宋体"/>
                <w:color w:val="auto"/>
                <w:szCs w:val="21"/>
              </w:rPr>
            </w:pPr>
            <w:r>
              <w:rPr>
                <w:rFonts w:hint="eastAsia" w:cs="宋体"/>
                <w:color w:val="auto"/>
                <w:szCs w:val="21"/>
              </w:rPr>
              <w:t>单价（元）</w:t>
            </w:r>
          </w:p>
        </w:tc>
        <w:tc>
          <w:tcPr>
            <w:tcW w:w="781" w:type="pct"/>
            <w:tcBorders>
              <w:top w:val="single" w:color="auto" w:sz="12" w:space="0"/>
              <w:bottom w:val="double" w:color="auto" w:sz="6" w:space="0"/>
            </w:tcBorders>
            <w:vAlign w:val="center"/>
          </w:tcPr>
          <w:p w14:paraId="13873C79">
            <w:pPr>
              <w:keepNext/>
              <w:spacing w:line="440" w:lineRule="exact"/>
              <w:jc w:val="center"/>
              <w:rPr>
                <w:rFonts w:cs="宋体"/>
                <w:color w:val="auto"/>
                <w:szCs w:val="21"/>
              </w:rPr>
            </w:pPr>
            <w:r>
              <w:rPr>
                <w:rFonts w:hint="eastAsia" w:cs="宋体"/>
                <w:color w:val="auto"/>
                <w:szCs w:val="21"/>
              </w:rPr>
              <w:t>合价（元）</w:t>
            </w:r>
          </w:p>
        </w:tc>
        <w:tc>
          <w:tcPr>
            <w:tcW w:w="938" w:type="pct"/>
            <w:tcBorders>
              <w:top w:val="single" w:color="auto" w:sz="12" w:space="0"/>
              <w:bottom w:val="double" w:color="auto" w:sz="6" w:space="0"/>
            </w:tcBorders>
            <w:vAlign w:val="center"/>
          </w:tcPr>
          <w:p w14:paraId="69100A3A">
            <w:pPr>
              <w:keepNext/>
              <w:spacing w:line="440" w:lineRule="exact"/>
              <w:jc w:val="center"/>
              <w:rPr>
                <w:rFonts w:cs="宋体"/>
                <w:color w:val="auto"/>
                <w:szCs w:val="21"/>
              </w:rPr>
            </w:pPr>
            <w:r>
              <w:rPr>
                <w:rFonts w:hint="eastAsia" w:cs="宋体"/>
                <w:color w:val="auto"/>
                <w:szCs w:val="21"/>
              </w:rPr>
              <w:t>备注</w:t>
            </w:r>
          </w:p>
        </w:tc>
      </w:tr>
      <w:tr w14:paraId="48172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5F6D5B79">
            <w:pPr>
              <w:keepNext/>
              <w:spacing w:line="440" w:lineRule="exact"/>
              <w:jc w:val="center"/>
              <w:rPr>
                <w:rFonts w:cs="宋体"/>
                <w:color w:val="auto"/>
                <w:szCs w:val="21"/>
              </w:rPr>
            </w:pPr>
          </w:p>
        </w:tc>
        <w:tc>
          <w:tcPr>
            <w:tcW w:w="1094" w:type="pct"/>
            <w:tcBorders>
              <w:top w:val="double" w:color="auto" w:sz="6" w:space="0"/>
            </w:tcBorders>
            <w:vAlign w:val="center"/>
          </w:tcPr>
          <w:p w14:paraId="0B3F6B5C">
            <w:pPr>
              <w:keepNext/>
              <w:spacing w:line="440" w:lineRule="exact"/>
              <w:jc w:val="center"/>
              <w:rPr>
                <w:rFonts w:cs="宋体"/>
                <w:color w:val="auto"/>
                <w:szCs w:val="21"/>
              </w:rPr>
            </w:pPr>
          </w:p>
        </w:tc>
        <w:tc>
          <w:tcPr>
            <w:tcW w:w="468" w:type="pct"/>
            <w:tcBorders>
              <w:top w:val="double" w:color="auto" w:sz="6" w:space="0"/>
            </w:tcBorders>
            <w:vAlign w:val="center"/>
          </w:tcPr>
          <w:p w14:paraId="0BBB3CFC">
            <w:pPr>
              <w:keepNext/>
              <w:spacing w:line="440" w:lineRule="exact"/>
              <w:jc w:val="center"/>
              <w:rPr>
                <w:rFonts w:cs="宋体"/>
                <w:color w:val="auto"/>
                <w:szCs w:val="21"/>
              </w:rPr>
            </w:pPr>
          </w:p>
        </w:tc>
        <w:tc>
          <w:tcPr>
            <w:tcW w:w="426" w:type="pct"/>
            <w:tcBorders>
              <w:top w:val="double" w:color="auto" w:sz="6" w:space="0"/>
            </w:tcBorders>
            <w:vAlign w:val="center"/>
          </w:tcPr>
          <w:p w14:paraId="5B1F89A3">
            <w:pPr>
              <w:keepNext/>
              <w:spacing w:line="440" w:lineRule="exact"/>
              <w:jc w:val="center"/>
              <w:rPr>
                <w:rFonts w:cs="宋体"/>
                <w:color w:val="auto"/>
                <w:szCs w:val="21"/>
              </w:rPr>
            </w:pPr>
          </w:p>
        </w:tc>
        <w:tc>
          <w:tcPr>
            <w:tcW w:w="745" w:type="pct"/>
            <w:tcBorders>
              <w:top w:val="double" w:color="auto" w:sz="6" w:space="0"/>
            </w:tcBorders>
            <w:vAlign w:val="center"/>
          </w:tcPr>
          <w:p w14:paraId="7F4C4F65">
            <w:pPr>
              <w:keepNext/>
              <w:spacing w:line="440" w:lineRule="exact"/>
              <w:jc w:val="center"/>
              <w:rPr>
                <w:rFonts w:cs="宋体"/>
                <w:color w:val="auto"/>
                <w:szCs w:val="21"/>
              </w:rPr>
            </w:pPr>
          </w:p>
        </w:tc>
        <w:tc>
          <w:tcPr>
            <w:tcW w:w="781" w:type="pct"/>
            <w:tcBorders>
              <w:top w:val="double" w:color="auto" w:sz="6" w:space="0"/>
            </w:tcBorders>
            <w:vAlign w:val="center"/>
          </w:tcPr>
          <w:p w14:paraId="0ED49A99">
            <w:pPr>
              <w:keepNext/>
              <w:spacing w:line="440" w:lineRule="exact"/>
              <w:jc w:val="center"/>
              <w:rPr>
                <w:rFonts w:cs="宋体"/>
                <w:color w:val="auto"/>
                <w:szCs w:val="21"/>
              </w:rPr>
            </w:pPr>
          </w:p>
        </w:tc>
        <w:tc>
          <w:tcPr>
            <w:tcW w:w="938" w:type="pct"/>
            <w:tcBorders>
              <w:top w:val="double" w:color="auto" w:sz="6" w:space="0"/>
            </w:tcBorders>
            <w:vAlign w:val="center"/>
          </w:tcPr>
          <w:p w14:paraId="6D35DE67">
            <w:pPr>
              <w:keepNext/>
              <w:spacing w:line="440" w:lineRule="exact"/>
              <w:jc w:val="center"/>
              <w:rPr>
                <w:rFonts w:cs="宋体"/>
                <w:color w:val="auto"/>
                <w:szCs w:val="21"/>
              </w:rPr>
            </w:pPr>
          </w:p>
        </w:tc>
      </w:tr>
      <w:tr w14:paraId="613C0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0C51632C">
            <w:pPr>
              <w:keepNext/>
              <w:spacing w:line="440" w:lineRule="exact"/>
              <w:jc w:val="center"/>
              <w:rPr>
                <w:rFonts w:cs="宋体"/>
                <w:color w:val="auto"/>
                <w:szCs w:val="21"/>
              </w:rPr>
            </w:pPr>
          </w:p>
        </w:tc>
        <w:tc>
          <w:tcPr>
            <w:tcW w:w="1094" w:type="pct"/>
            <w:tcBorders>
              <w:top w:val="nil"/>
            </w:tcBorders>
            <w:vAlign w:val="center"/>
          </w:tcPr>
          <w:p w14:paraId="21A37609">
            <w:pPr>
              <w:keepNext/>
              <w:spacing w:line="440" w:lineRule="exact"/>
              <w:jc w:val="center"/>
              <w:rPr>
                <w:rFonts w:cs="宋体"/>
                <w:color w:val="auto"/>
                <w:szCs w:val="21"/>
              </w:rPr>
            </w:pPr>
          </w:p>
        </w:tc>
        <w:tc>
          <w:tcPr>
            <w:tcW w:w="468" w:type="pct"/>
            <w:tcBorders>
              <w:top w:val="nil"/>
            </w:tcBorders>
            <w:vAlign w:val="center"/>
          </w:tcPr>
          <w:p w14:paraId="2B66F7D1">
            <w:pPr>
              <w:keepNext/>
              <w:spacing w:line="440" w:lineRule="exact"/>
              <w:jc w:val="center"/>
              <w:rPr>
                <w:rFonts w:cs="宋体"/>
                <w:color w:val="auto"/>
                <w:szCs w:val="21"/>
              </w:rPr>
            </w:pPr>
          </w:p>
        </w:tc>
        <w:tc>
          <w:tcPr>
            <w:tcW w:w="426" w:type="pct"/>
            <w:tcBorders>
              <w:top w:val="nil"/>
            </w:tcBorders>
            <w:vAlign w:val="center"/>
          </w:tcPr>
          <w:p w14:paraId="20D6B4F3">
            <w:pPr>
              <w:keepNext/>
              <w:spacing w:line="440" w:lineRule="exact"/>
              <w:jc w:val="center"/>
              <w:rPr>
                <w:rFonts w:cs="宋体"/>
                <w:color w:val="auto"/>
                <w:szCs w:val="21"/>
              </w:rPr>
            </w:pPr>
          </w:p>
        </w:tc>
        <w:tc>
          <w:tcPr>
            <w:tcW w:w="745" w:type="pct"/>
            <w:tcBorders>
              <w:top w:val="nil"/>
            </w:tcBorders>
            <w:vAlign w:val="center"/>
          </w:tcPr>
          <w:p w14:paraId="679412A3">
            <w:pPr>
              <w:keepNext/>
              <w:spacing w:line="440" w:lineRule="exact"/>
              <w:jc w:val="center"/>
              <w:rPr>
                <w:rFonts w:cs="宋体"/>
                <w:color w:val="auto"/>
                <w:szCs w:val="21"/>
              </w:rPr>
            </w:pPr>
          </w:p>
        </w:tc>
        <w:tc>
          <w:tcPr>
            <w:tcW w:w="781" w:type="pct"/>
            <w:tcBorders>
              <w:top w:val="nil"/>
            </w:tcBorders>
            <w:vAlign w:val="center"/>
          </w:tcPr>
          <w:p w14:paraId="2510A3C9">
            <w:pPr>
              <w:keepNext/>
              <w:spacing w:line="440" w:lineRule="exact"/>
              <w:jc w:val="center"/>
              <w:rPr>
                <w:rFonts w:cs="宋体"/>
                <w:color w:val="auto"/>
                <w:szCs w:val="21"/>
              </w:rPr>
            </w:pPr>
          </w:p>
        </w:tc>
        <w:tc>
          <w:tcPr>
            <w:tcW w:w="938" w:type="pct"/>
            <w:tcBorders>
              <w:top w:val="nil"/>
            </w:tcBorders>
            <w:vAlign w:val="center"/>
          </w:tcPr>
          <w:p w14:paraId="7445F7F6">
            <w:pPr>
              <w:keepNext/>
              <w:spacing w:line="440" w:lineRule="exact"/>
              <w:jc w:val="center"/>
              <w:rPr>
                <w:rFonts w:cs="宋体"/>
                <w:color w:val="auto"/>
                <w:szCs w:val="21"/>
              </w:rPr>
            </w:pPr>
          </w:p>
        </w:tc>
      </w:tr>
      <w:tr w14:paraId="0DE8C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3DC2390F">
            <w:pPr>
              <w:keepNext/>
              <w:spacing w:line="440" w:lineRule="exact"/>
              <w:jc w:val="center"/>
              <w:rPr>
                <w:rFonts w:cs="宋体"/>
                <w:color w:val="auto"/>
                <w:szCs w:val="21"/>
              </w:rPr>
            </w:pPr>
          </w:p>
        </w:tc>
        <w:tc>
          <w:tcPr>
            <w:tcW w:w="1094" w:type="pct"/>
            <w:vAlign w:val="center"/>
          </w:tcPr>
          <w:p w14:paraId="4D2A6488">
            <w:pPr>
              <w:keepNext/>
              <w:spacing w:line="440" w:lineRule="exact"/>
              <w:jc w:val="center"/>
              <w:rPr>
                <w:rFonts w:cs="宋体"/>
                <w:color w:val="auto"/>
                <w:szCs w:val="21"/>
              </w:rPr>
            </w:pPr>
          </w:p>
        </w:tc>
        <w:tc>
          <w:tcPr>
            <w:tcW w:w="468" w:type="pct"/>
            <w:vAlign w:val="center"/>
          </w:tcPr>
          <w:p w14:paraId="2E0BEC6F">
            <w:pPr>
              <w:keepNext/>
              <w:spacing w:line="440" w:lineRule="exact"/>
              <w:jc w:val="center"/>
              <w:rPr>
                <w:rFonts w:cs="宋体"/>
                <w:color w:val="auto"/>
                <w:szCs w:val="21"/>
              </w:rPr>
            </w:pPr>
          </w:p>
        </w:tc>
        <w:tc>
          <w:tcPr>
            <w:tcW w:w="426" w:type="pct"/>
            <w:vAlign w:val="center"/>
          </w:tcPr>
          <w:p w14:paraId="0E27731B">
            <w:pPr>
              <w:keepNext/>
              <w:spacing w:line="440" w:lineRule="exact"/>
              <w:jc w:val="center"/>
              <w:rPr>
                <w:rFonts w:cs="宋体"/>
                <w:color w:val="auto"/>
                <w:szCs w:val="21"/>
              </w:rPr>
            </w:pPr>
          </w:p>
        </w:tc>
        <w:tc>
          <w:tcPr>
            <w:tcW w:w="745" w:type="pct"/>
            <w:vAlign w:val="center"/>
          </w:tcPr>
          <w:p w14:paraId="64586C83">
            <w:pPr>
              <w:keepNext/>
              <w:spacing w:line="440" w:lineRule="exact"/>
              <w:jc w:val="center"/>
              <w:rPr>
                <w:rFonts w:cs="宋体"/>
                <w:color w:val="auto"/>
                <w:szCs w:val="21"/>
              </w:rPr>
            </w:pPr>
          </w:p>
        </w:tc>
        <w:tc>
          <w:tcPr>
            <w:tcW w:w="781" w:type="pct"/>
            <w:vAlign w:val="center"/>
          </w:tcPr>
          <w:p w14:paraId="45BA547C">
            <w:pPr>
              <w:keepNext/>
              <w:spacing w:line="440" w:lineRule="exact"/>
              <w:jc w:val="center"/>
              <w:rPr>
                <w:rFonts w:cs="宋体"/>
                <w:color w:val="auto"/>
                <w:szCs w:val="21"/>
              </w:rPr>
            </w:pPr>
          </w:p>
        </w:tc>
        <w:tc>
          <w:tcPr>
            <w:tcW w:w="938" w:type="pct"/>
            <w:vAlign w:val="center"/>
          </w:tcPr>
          <w:p w14:paraId="795D6DA8">
            <w:pPr>
              <w:keepNext/>
              <w:spacing w:line="440" w:lineRule="exact"/>
              <w:jc w:val="center"/>
              <w:rPr>
                <w:rFonts w:cs="宋体"/>
                <w:color w:val="auto"/>
                <w:szCs w:val="21"/>
              </w:rPr>
            </w:pPr>
          </w:p>
        </w:tc>
      </w:tr>
      <w:tr w14:paraId="6A7AC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9AD14C5">
            <w:pPr>
              <w:keepNext/>
              <w:spacing w:line="440" w:lineRule="exact"/>
              <w:jc w:val="center"/>
              <w:rPr>
                <w:rFonts w:cs="宋体"/>
                <w:color w:val="auto"/>
                <w:szCs w:val="21"/>
              </w:rPr>
            </w:pPr>
          </w:p>
        </w:tc>
        <w:tc>
          <w:tcPr>
            <w:tcW w:w="1094" w:type="pct"/>
            <w:vAlign w:val="center"/>
          </w:tcPr>
          <w:p w14:paraId="2BF3CEA7">
            <w:pPr>
              <w:keepNext/>
              <w:spacing w:line="440" w:lineRule="exact"/>
              <w:jc w:val="center"/>
              <w:rPr>
                <w:rFonts w:cs="宋体"/>
                <w:color w:val="auto"/>
                <w:szCs w:val="21"/>
              </w:rPr>
            </w:pPr>
          </w:p>
        </w:tc>
        <w:tc>
          <w:tcPr>
            <w:tcW w:w="468" w:type="pct"/>
            <w:vAlign w:val="center"/>
          </w:tcPr>
          <w:p w14:paraId="3980C0FF">
            <w:pPr>
              <w:keepNext/>
              <w:spacing w:line="440" w:lineRule="exact"/>
              <w:jc w:val="center"/>
              <w:rPr>
                <w:rFonts w:cs="宋体"/>
                <w:color w:val="auto"/>
                <w:szCs w:val="21"/>
              </w:rPr>
            </w:pPr>
          </w:p>
        </w:tc>
        <w:tc>
          <w:tcPr>
            <w:tcW w:w="426" w:type="pct"/>
            <w:vAlign w:val="center"/>
          </w:tcPr>
          <w:p w14:paraId="03A92BC6">
            <w:pPr>
              <w:keepNext/>
              <w:spacing w:line="440" w:lineRule="exact"/>
              <w:jc w:val="center"/>
              <w:rPr>
                <w:rFonts w:cs="宋体"/>
                <w:color w:val="auto"/>
                <w:szCs w:val="21"/>
              </w:rPr>
            </w:pPr>
          </w:p>
        </w:tc>
        <w:tc>
          <w:tcPr>
            <w:tcW w:w="745" w:type="pct"/>
            <w:vAlign w:val="center"/>
          </w:tcPr>
          <w:p w14:paraId="666D304C">
            <w:pPr>
              <w:keepNext/>
              <w:spacing w:line="440" w:lineRule="exact"/>
              <w:jc w:val="center"/>
              <w:rPr>
                <w:rFonts w:cs="宋体"/>
                <w:color w:val="auto"/>
                <w:szCs w:val="21"/>
              </w:rPr>
            </w:pPr>
          </w:p>
        </w:tc>
        <w:tc>
          <w:tcPr>
            <w:tcW w:w="781" w:type="pct"/>
            <w:vAlign w:val="center"/>
          </w:tcPr>
          <w:p w14:paraId="466D28DB">
            <w:pPr>
              <w:keepNext/>
              <w:spacing w:line="440" w:lineRule="exact"/>
              <w:jc w:val="center"/>
              <w:rPr>
                <w:rFonts w:cs="宋体"/>
                <w:color w:val="auto"/>
                <w:szCs w:val="21"/>
              </w:rPr>
            </w:pPr>
          </w:p>
        </w:tc>
        <w:tc>
          <w:tcPr>
            <w:tcW w:w="938" w:type="pct"/>
            <w:vAlign w:val="center"/>
          </w:tcPr>
          <w:p w14:paraId="0CDF1C9A">
            <w:pPr>
              <w:keepNext/>
              <w:spacing w:line="440" w:lineRule="exact"/>
              <w:jc w:val="center"/>
              <w:rPr>
                <w:rFonts w:cs="宋体"/>
                <w:color w:val="auto"/>
                <w:szCs w:val="21"/>
              </w:rPr>
            </w:pPr>
          </w:p>
        </w:tc>
      </w:tr>
      <w:tr w14:paraId="14F3E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2C5133F8">
            <w:pPr>
              <w:keepNext/>
              <w:spacing w:line="440" w:lineRule="exact"/>
              <w:jc w:val="center"/>
              <w:rPr>
                <w:rFonts w:cs="宋体"/>
                <w:color w:val="auto"/>
                <w:szCs w:val="21"/>
              </w:rPr>
            </w:pPr>
          </w:p>
        </w:tc>
        <w:tc>
          <w:tcPr>
            <w:tcW w:w="1094" w:type="pct"/>
            <w:tcBorders>
              <w:bottom w:val="single" w:color="auto" w:sz="12" w:space="0"/>
            </w:tcBorders>
            <w:vAlign w:val="center"/>
          </w:tcPr>
          <w:p w14:paraId="09F591E5">
            <w:pPr>
              <w:keepNext/>
              <w:spacing w:line="440" w:lineRule="exact"/>
              <w:jc w:val="center"/>
              <w:rPr>
                <w:rFonts w:cs="宋体"/>
                <w:color w:val="auto"/>
                <w:szCs w:val="21"/>
              </w:rPr>
            </w:pPr>
          </w:p>
        </w:tc>
        <w:tc>
          <w:tcPr>
            <w:tcW w:w="468" w:type="pct"/>
            <w:tcBorders>
              <w:bottom w:val="single" w:color="auto" w:sz="12" w:space="0"/>
            </w:tcBorders>
            <w:vAlign w:val="center"/>
          </w:tcPr>
          <w:p w14:paraId="1C6232DB">
            <w:pPr>
              <w:keepNext/>
              <w:spacing w:line="440" w:lineRule="exact"/>
              <w:jc w:val="center"/>
              <w:rPr>
                <w:rFonts w:cs="宋体"/>
                <w:color w:val="auto"/>
                <w:szCs w:val="21"/>
              </w:rPr>
            </w:pPr>
          </w:p>
        </w:tc>
        <w:tc>
          <w:tcPr>
            <w:tcW w:w="426" w:type="pct"/>
            <w:tcBorders>
              <w:bottom w:val="single" w:color="auto" w:sz="12" w:space="0"/>
            </w:tcBorders>
            <w:vAlign w:val="center"/>
          </w:tcPr>
          <w:p w14:paraId="3BBF31CE">
            <w:pPr>
              <w:keepNext/>
              <w:spacing w:line="440" w:lineRule="exact"/>
              <w:jc w:val="center"/>
              <w:rPr>
                <w:rFonts w:cs="宋体"/>
                <w:color w:val="auto"/>
                <w:szCs w:val="21"/>
              </w:rPr>
            </w:pPr>
          </w:p>
        </w:tc>
        <w:tc>
          <w:tcPr>
            <w:tcW w:w="745" w:type="pct"/>
            <w:tcBorders>
              <w:bottom w:val="single" w:color="auto" w:sz="12" w:space="0"/>
            </w:tcBorders>
            <w:vAlign w:val="center"/>
          </w:tcPr>
          <w:p w14:paraId="710ED35B">
            <w:pPr>
              <w:keepNext/>
              <w:spacing w:line="440" w:lineRule="exact"/>
              <w:jc w:val="center"/>
              <w:rPr>
                <w:rFonts w:cs="宋体"/>
                <w:color w:val="auto"/>
                <w:szCs w:val="21"/>
              </w:rPr>
            </w:pPr>
          </w:p>
        </w:tc>
        <w:tc>
          <w:tcPr>
            <w:tcW w:w="781" w:type="pct"/>
            <w:tcBorders>
              <w:bottom w:val="single" w:color="auto" w:sz="12" w:space="0"/>
            </w:tcBorders>
            <w:vAlign w:val="center"/>
          </w:tcPr>
          <w:p w14:paraId="30B27BA2">
            <w:pPr>
              <w:keepNext/>
              <w:spacing w:line="440" w:lineRule="exact"/>
              <w:jc w:val="center"/>
              <w:rPr>
                <w:rFonts w:cs="宋体"/>
                <w:color w:val="auto"/>
                <w:szCs w:val="21"/>
              </w:rPr>
            </w:pPr>
          </w:p>
        </w:tc>
        <w:tc>
          <w:tcPr>
            <w:tcW w:w="938" w:type="pct"/>
            <w:tcBorders>
              <w:bottom w:val="single" w:color="auto" w:sz="12" w:space="0"/>
            </w:tcBorders>
            <w:vAlign w:val="center"/>
          </w:tcPr>
          <w:p w14:paraId="1627659B">
            <w:pPr>
              <w:keepNext/>
              <w:spacing w:line="440" w:lineRule="exact"/>
              <w:jc w:val="center"/>
              <w:rPr>
                <w:rFonts w:cs="宋体"/>
                <w:color w:val="auto"/>
                <w:szCs w:val="21"/>
              </w:rPr>
            </w:pPr>
          </w:p>
        </w:tc>
      </w:tr>
    </w:tbl>
    <w:p w14:paraId="13D38EEA">
      <w:pPr>
        <w:spacing w:before="156" w:beforeLines="50" w:after="156" w:afterLines="50" w:line="440" w:lineRule="exact"/>
        <w:jc w:val="center"/>
        <w:rPr>
          <w:rFonts w:cs="宋体"/>
          <w:color w:val="auto"/>
          <w:szCs w:val="21"/>
        </w:rPr>
      </w:pPr>
      <w:r>
        <w:rPr>
          <w:rFonts w:hint="eastAsia" w:cs="宋体"/>
          <w:color w:val="auto"/>
          <w:szCs w:val="21"/>
        </w:rPr>
        <w:t>12-2：工程设备暂估价表</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6"/>
        <w:gridCol w:w="2009"/>
        <w:gridCol w:w="860"/>
        <w:gridCol w:w="783"/>
        <w:gridCol w:w="1369"/>
        <w:gridCol w:w="1435"/>
        <w:gridCol w:w="1723"/>
      </w:tblGrid>
      <w:tr w14:paraId="12FF6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7C15201D">
            <w:pPr>
              <w:keepNext/>
              <w:spacing w:line="440" w:lineRule="exact"/>
              <w:jc w:val="center"/>
              <w:rPr>
                <w:rFonts w:cs="宋体"/>
                <w:color w:val="auto"/>
                <w:szCs w:val="21"/>
              </w:rPr>
            </w:pPr>
            <w:r>
              <w:rPr>
                <w:rFonts w:hint="eastAsia" w:cs="宋体"/>
                <w:color w:val="auto"/>
                <w:szCs w:val="21"/>
              </w:rPr>
              <w:t>序号</w:t>
            </w:r>
          </w:p>
        </w:tc>
        <w:tc>
          <w:tcPr>
            <w:tcW w:w="1094" w:type="pct"/>
            <w:tcBorders>
              <w:top w:val="single" w:color="auto" w:sz="12" w:space="0"/>
              <w:bottom w:val="double" w:color="auto" w:sz="6" w:space="0"/>
            </w:tcBorders>
            <w:vAlign w:val="center"/>
          </w:tcPr>
          <w:p w14:paraId="32772390">
            <w:pPr>
              <w:keepNext/>
              <w:spacing w:line="440" w:lineRule="exact"/>
              <w:jc w:val="center"/>
              <w:rPr>
                <w:rFonts w:cs="宋体"/>
                <w:color w:val="auto"/>
                <w:szCs w:val="21"/>
              </w:rPr>
            </w:pPr>
            <w:r>
              <w:rPr>
                <w:rFonts w:hint="eastAsia" w:cs="宋体"/>
                <w:color w:val="auto"/>
                <w:szCs w:val="21"/>
              </w:rPr>
              <w:t>名称</w:t>
            </w:r>
          </w:p>
        </w:tc>
        <w:tc>
          <w:tcPr>
            <w:tcW w:w="468" w:type="pct"/>
            <w:tcBorders>
              <w:top w:val="single" w:color="auto" w:sz="12" w:space="0"/>
              <w:bottom w:val="double" w:color="auto" w:sz="6" w:space="0"/>
            </w:tcBorders>
            <w:vAlign w:val="center"/>
          </w:tcPr>
          <w:p w14:paraId="615F2917">
            <w:pPr>
              <w:keepNext/>
              <w:spacing w:line="440" w:lineRule="exact"/>
              <w:jc w:val="center"/>
              <w:rPr>
                <w:rFonts w:cs="宋体"/>
                <w:color w:val="auto"/>
                <w:szCs w:val="21"/>
              </w:rPr>
            </w:pPr>
            <w:r>
              <w:rPr>
                <w:rFonts w:hint="eastAsia" w:cs="宋体"/>
                <w:color w:val="auto"/>
                <w:szCs w:val="21"/>
              </w:rPr>
              <w:t>单位</w:t>
            </w:r>
          </w:p>
        </w:tc>
        <w:tc>
          <w:tcPr>
            <w:tcW w:w="426" w:type="pct"/>
            <w:tcBorders>
              <w:top w:val="single" w:color="auto" w:sz="12" w:space="0"/>
              <w:bottom w:val="double" w:color="auto" w:sz="6" w:space="0"/>
            </w:tcBorders>
            <w:vAlign w:val="center"/>
          </w:tcPr>
          <w:p w14:paraId="6BC24873">
            <w:pPr>
              <w:keepNext/>
              <w:spacing w:line="440" w:lineRule="exact"/>
              <w:jc w:val="center"/>
              <w:rPr>
                <w:rFonts w:cs="宋体"/>
                <w:color w:val="auto"/>
                <w:szCs w:val="21"/>
              </w:rPr>
            </w:pPr>
            <w:r>
              <w:rPr>
                <w:rFonts w:hint="eastAsia" w:cs="宋体"/>
                <w:color w:val="auto"/>
                <w:szCs w:val="21"/>
              </w:rPr>
              <w:t>数量</w:t>
            </w:r>
          </w:p>
        </w:tc>
        <w:tc>
          <w:tcPr>
            <w:tcW w:w="745" w:type="pct"/>
            <w:tcBorders>
              <w:top w:val="single" w:color="auto" w:sz="12" w:space="0"/>
              <w:bottom w:val="double" w:color="auto" w:sz="6" w:space="0"/>
            </w:tcBorders>
            <w:vAlign w:val="center"/>
          </w:tcPr>
          <w:p w14:paraId="5E11A50D">
            <w:pPr>
              <w:keepNext/>
              <w:spacing w:line="440" w:lineRule="exact"/>
              <w:jc w:val="center"/>
              <w:rPr>
                <w:rFonts w:cs="宋体"/>
                <w:color w:val="auto"/>
                <w:szCs w:val="21"/>
              </w:rPr>
            </w:pPr>
            <w:r>
              <w:rPr>
                <w:rFonts w:hint="eastAsia" w:cs="宋体"/>
                <w:color w:val="auto"/>
                <w:szCs w:val="21"/>
              </w:rPr>
              <w:t>单价（元）</w:t>
            </w:r>
          </w:p>
        </w:tc>
        <w:tc>
          <w:tcPr>
            <w:tcW w:w="781" w:type="pct"/>
            <w:tcBorders>
              <w:top w:val="single" w:color="auto" w:sz="12" w:space="0"/>
              <w:bottom w:val="double" w:color="auto" w:sz="6" w:space="0"/>
            </w:tcBorders>
            <w:vAlign w:val="center"/>
          </w:tcPr>
          <w:p w14:paraId="69583E55">
            <w:pPr>
              <w:keepNext/>
              <w:spacing w:line="440" w:lineRule="exact"/>
              <w:jc w:val="center"/>
              <w:rPr>
                <w:rFonts w:cs="宋体"/>
                <w:color w:val="auto"/>
                <w:szCs w:val="21"/>
              </w:rPr>
            </w:pPr>
            <w:r>
              <w:rPr>
                <w:rFonts w:hint="eastAsia" w:cs="宋体"/>
                <w:color w:val="auto"/>
                <w:szCs w:val="21"/>
              </w:rPr>
              <w:t>合价（元）</w:t>
            </w:r>
          </w:p>
        </w:tc>
        <w:tc>
          <w:tcPr>
            <w:tcW w:w="938" w:type="pct"/>
            <w:tcBorders>
              <w:top w:val="single" w:color="auto" w:sz="12" w:space="0"/>
              <w:bottom w:val="double" w:color="auto" w:sz="6" w:space="0"/>
            </w:tcBorders>
            <w:vAlign w:val="center"/>
          </w:tcPr>
          <w:p w14:paraId="47AC98C1">
            <w:pPr>
              <w:keepNext/>
              <w:spacing w:line="440" w:lineRule="exact"/>
              <w:jc w:val="center"/>
              <w:rPr>
                <w:rFonts w:cs="宋体"/>
                <w:color w:val="auto"/>
                <w:szCs w:val="21"/>
              </w:rPr>
            </w:pPr>
            <w:r>
              <w:rPr>
                <w:rFonts w:hint="eastAsia" w:cs="宋体"/>
                <w:color w:val="auto"/>
                <w:szCs w:val="21"/>
              </w:rPr>
              <w:t>备注</w:t>
            </w:r>
          </w:p>
        </w:tc>
      </w:tr>
      <w:tr w14:paraId="16324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0E410BE0">
            <w:pPr>
              <w:keepNext/>
              <w:spacing w:line="440" w:lineRule="exact"/>
              <w:jc w:val="center"/>
              <w:rPr>
                <w:rFonts w:cs="宋体"/>
                <w:color w:val="auto"/>
                <w:szCs w:val="21"/>
              </w:rPr>
            </w:pPr>
          </w:p>
        </w:tc>
        <w:tc>
          <w:tcPr>
            <w:tcW w:w="1094" w:type="pct"/>
            <w:tcBorders>
              <w:top w:val="double" w:color="auto" w:sz="6" w:space="0"/>
            </w:tcBorders>
            <w:vAlign w:val="center"/>
          </w:tcPr>
          <w:p w14:paraId="2A68C0A6">
            <w:pPr>
              <w:keepNext/>
              <w:spacing w:line="440" w:lineRule="exact"/>
              <w:jc w:val="center"/>
              <w:rPr>
                <w:rFonts w:cs="宋体"/>
                <w:color w:val="auto"/>
                <w:szCs w:val="21"/>
              </w:rPr>
            </w:pPr>
          </w:p>
        </w:tc>
        <w:tc>
          <w:tcPr>
            <w:tcW w:w="468" w:type="pct"/>
            <w:tcBorders>
              <w:top w:val="double" w:color="auto" w:sz="6" w:space="0"/>
            </w:tcBorders>
            <w:vAlign w:val="center"/>
          </w:tcPr>
          <w:p w14:paraId="40AA97D2">
            <w:pPr>
              <w:keepNext/>
              <w:spacing w:line="440" w:lineRule="exact"/>
              <w:jc w:val="center"/>
              <w:rPr>
                <w:rFonts w:cs="宋体"/>
                <w:color w:val="auto"/>
                <w:szCs w:val="21"/>
              </w:rPr>
            </w:pPr>
          </w:p>
        </w:tc>
        <w:tc>
          <w:tcPr>
            <w:tcW w:w="426" w:type="pct"/>
            <w:tcBorders>
              <w:top w:val="double" w:color="auto" w:sz="6" w:space="0"/>
            </w:tcBorders>
            <w:vAlign w:val="center"/>
          </w:tcPr>
          <w:p w14:paraId="5FE0CE8D">
            <w:pPr>
              <w:keepNext/>
              <w:spacing w:line="440" w:lineRule="exact"/>
              <w:jc w:val="center"/>
              <w:rPr>
                <w:rFonts w:cs="宋体"/>
                <w:color w:val="auto"/>
                <w:szCs w:val="21"/>
              </w:rPr>
            </w:pPr>
          </w:p>
        </w:tc>
        <w:tc>
          <w:tcPr>
            <w:tcW w:w="745" w:type="pct"/>
            <w:tcBorders>
              <w:top w:val="double" w:color="auto" w:sz="6" w:space="0"/>
            </w:tcBorders>
            <w:vAlign w:val="center"/>
          </w:tcPr>
          <w:p w14:paraId="24CDEEFD">
            <w:pPr>
              <w:keepNext/>
              <w:spacing w:line="440" w:lineRule="exact"/>
              <w:jc w:val="center"/>
              <w:rPr>
                <w:rFonts w:cs="宋体"/>
                <w:color w:val="auto"/>
                <w:szCs w:val="21"/>
              </w:rPr>
            </w:pPr>
          </w:p>
        </w:tc>
        <w:tc>
          <w:tcPr>
            <w:tcW w:w="781" w:type="pct"/>
            <w:tcBorders>
              <w:top w:val="double" w:color="auto" w:sz="6" w:space="0"/>
            </w:tcBorders>
            <w:vAlign w:val="center"/>
          </w:tcPr>
          <w:p w14:paraId="66867F90">
            <w:pPr>
              <w:keepNext/>
              <w:spacing w:line="440" w:lineRule="exact"/>
              <w:jc w:val="center"/>
              <w:rPr>
                <w:rFonts w:cs="宋体"/>
                <w:color w:val="auto"/>
                <w:szCs w:val="21"/>
              </w:rPr>
            </w:pPr>
          </w:p>
        </w:tc>
        <w:tc>
          <w:tcPr>
            <w:tcW w:w="938" w:type="pct"/>
            <w:tcBorders>
              <w:top w:val="double" w:color="auto" w:sz="6" w:space="0"/>
            </w:tcBorders>
            <w:vAlign w:val="center"/>
          </w:tcPr>
          <w:p w14:paraId="52CDD157">
            <w:pPr>
              <w:keepNext/>
              <w:spacing w:line="440" w:lineRule="exact"/>
              <w:jc w:val="center"/>
              <w:rPr>
                <w:rFonts w:cs="宋体"/>
                <w:color w:val="auto"/>
                <w:szCs w:val="21"/>
              </w:rPr>
            </w:pPr>
          </w:p>
        </w:tc>
      </w:tr>
      <w:tr w14:paraId="46755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278962">
            <w:pPr>
              <w:keepNext/>
              <w:spacing w:line="440" w:lineRule="exact"/>
              <w:jc w:val="center"/>
              <w:rPr>
                <w:rFonts w:cs="宋体"/>
                <w:color w:val="auto"/>
                <w:szCs w:val="21"/>
              </w:rPr>
            </w:pPr>
          </w:p>
        </w:tc>
        <w:tc>
          <w:tcPr>
            <w:tcW w:w="1094" w:type="pct"/>
            <w:tcBorders>
              <w:top w:val="nil"/>
            </w:tcBorders>
            <w:vAlign w:val="center"/>
          </w:tcPr>
          <w:p w14:paraId="5008A06F">
            <w:pPr>
              <w:keepNext/>
              <w:spacing w:line="440" w:lineRule="exact"/>
              <w:jc w:val="center"/>
              <w:rPr>
                <w:rFonts w:cs="宋体"/>
                <w:color w:val="auto"/>
                <w:szCs w:val="21"/>
              </w:rPr>
            </w:pPr>
          </w:p>
        </w:tc>
        <w:tc>
          <w:tcPr>
            <w:tcW w:w="468" w:type="pct"/>
            <w:tcBorders>
              <w:top w:val="nil"/>
            </w:tcBorders>
            <w:vAlign w:val="center"/>
          </w:tcPr>
          <w:p w14:paraId="740331B4">
            <w:pPr>
              <w:keepNext/>
              <w:spacing w:line="440" w:lineRule="exact"/>
              <w:jc w:val="center"/>
              <w:rPr>
                <w:rFonts w:cs="宋体"/>
                <w:color w:val="auto"/>
                <w:szCs w:val="21"/>
              </w:rPr>
            </w:pPr>
          </w:p>
        </w:tc>
        <w:tc>
          <w:tcPr>
            <w:tcW w:w="426" w:type="pct"/>
            <w:tcBorders>
              <w:top w:val="nil"/>
            </w:tcBorders>
            <w:vAlign w:val="center"/>
          </w:tcPr>
          <w:p w14:paraId="5F6A800C">
            <w:pPr>
              <w:keepNext/>
              <w:spacing w:line="440" w:lineRule="exact"/>
              <w:jc w:val="center"/>
              <w:rPr>
                <w:rFonts w:cs="宋体"/>
                <w:color w:val="auto"/>
                <w:szCs w:val="21"/>
              </w:rPr>
            </w:pPr>
          </w:p>
        </w:tc>
        <w:tc>
          <w:tcPr>
            <w:tcW w:w="745" w:type="pct"/>
            <w:tcBorders>
              <w:top w:val="nil"/>
            </w:tcBorders>
            <w:vAlign w:val="center"/>
          </w:tcPr>
          <w:p w14:paraId="36F632ED">
            <w:pPr>
              <w:keepNext/>
              <w:spacing w:line="440" w:lineRule="exact"/>
              <w:jc w:val="center"/>
              <w:rPr>
                <w:rFonts w:cs="宋体"/>
                <w:color w:val="auto"/>
                <w:szCs w:val="21"/>
              </w:rPr>
            </w:pPr>
          </w:p>
        </w:tc>
        <w:tc>
          <w:tcPr>
            <w:tcW w:w="781" w:type="pct"/>
            <w:tcBorders>
              <w:top w:val="nil"/>
            </w:tcBorders>
            <w:vAlign w:val="center"/>
          </w:tcPr>
          <w:p w14:paraId="3C52F30A">
            <w:pPr>
              <w:keepNext/>
              <w:spacing w:line="440" w:lineRule="exact"/>
              <w:jc w:val="center"/>
              <w:rPr>
                <w:rFonts w:cs="宋体"/>
                <w:color w:val="auto"/>
                <w:szCs w:val="21"/>
              </w:rPr>
            </w:pPr>
          </w:p>
        </w:tc>
        <w:tc>
          <w:tcPr>
            <w:tcW w:w="938" w:type="pct"/>
            <w:tcBorders>
              <w:top w:val="nil"/>
            </w:tcBorders>
            <w:vAlign w:val="center"/>
          </w:tcPr>
          <w:p w14:paraId="138161D5">
            <w:pPr>
              <w:keepNext/>
              <w:spacing w:line="440" w:lineRule="exact"/>
              <w:jc w:val="center"/>
              <w:rPr>
                <w:rFonts w:cs="宋体"/>
                <w:color w:val="auto"/>
                <w:szCs w:val="21"/>
              </w:rPr>
            </w:pPr>
          </w:p>
        </w:tc>
      </w:tr>
      <w:tr w14:paraId="0F5B7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7344B2C">
            <w:pPr>
              <w:keepNext/>
              <w:spacing w:line="440" w:lineRule="exact"/>
              <w:jc w:val="center"/>
              <w:rPr>
                <w:rFonts w:cs="宋体"/>
                <w:color w:val="auto"/>
                <w:szCs w:val="21"/>
              </w:rPr>
            </w:pPr>
          </w:p>
        </w:tc>
        <w:tc>
          <w:tcPr>
            <w:tcW w:w="1094" w:type="pct"/>
            <w:vAlign w:val="center"/>
          </w:tcPr>
          <w:p w14:paraId="2B9B9ECE">
            <w:pPr>
              <w:keepNext/>
              <w:spacing w:line="440" w:lineRule="exact"/>
              <w:jc w:val="center"/>
              <w:rPr>
                <w:rFonts w:cs="宋体"/>
                <w:color w:val="auto"/>
                <w:szCs w:val="21"/>
              </w:rPr>
            </w:pPr>
          </w:p>
        </w:tc>
        <w:tc>
          <w:tcPr>
            <w:tcW w:w="468" w:type="pct"/>
            <w:vAlign w:val="center"/>
          </w:tcPr>
          <w:p w14:paraId="6C67A40F">
            <w:pPr>
              <w:keepNext/>
              <w:spacing w:line="440" w:lineRule="exact"/>
              <w:jc w:val="center"/>
              <w:rPr>
                <w:rFonts w:cs="宋体"/>
                <w:color w:val="auto"/>
                <w:szCs w:val="21"/>
              </w:rPr>
            </w:pPr>
          </w:p>
        </w:tc>
        <w:tc>
          <w:tcPr>
            <w:tcW w:w="426" w:type="pct"/>
            <w:vAlign w:val="center"/>
          </w:tcPr>
          <w:p w14:paraId="1C062EE1">
            <w:pPr>
              <w:keepNext/>
              <w:spacing w:line="440" w:lineRule="exact"/>
              <w:jc w:val="center"/>
              <w:rPr>
                <w:rFonts w:cs="宋体"/>
                <w:color w:val="auto"/>
                <w:szCs w:val="21"/>
              </w:rPr>
            </w:pPr>
          </w:p>
        </w:tc>
        <w:tc>
          <w:tcPr>
            <w:tcW w:w="745" w:type="pct"/>
            <w:vAlign w:val="center"/>
          </w:tcPr>
          <w:p w14:paraId="5BE7E844">
            <w:pPr>
              <w:keepNext/>
              <w:spacing w:line="440" w:lineRule="exact"/>
              <w:jc w:val="center"/>
              <w:rPr>
                <w:rFonts w:cs="宋体"/>
                <w:color w:val="auto"/>
                <w:szCs w:val="21"/>
              </w:rPr>
            </w:pPr>
          </w:p>
        </w:tc>
        <w:tc>
          <w:tcPr>
            <w:tcW w:w="781" w:type="pct"/>
            <w:vAlign w:val="center"/>
          </w:tcPr>
          <w:p w14:paraId="4F68EDDD">
            <w:pPr>
              <w:keepNext/>
              <w:spacing w:line="440" w:lineRule="exact"/>
              <w:jc w:val="center"/>
              <w:rPr>
                <w:rFonts w:cs="宋体"/>
                <w:color w:val="auto"/>
                <w:szCs w:val="21"/>
              </w:rPr>
            </w:pPr>
          </w:p>
        </w:tc>
        <w:tc>
          <w:tcPr>
            <w:tcW w:w="938" w:type="pct"/>
            <w:vAlign w:val="center"/>
          </w:tcPr>
          <w:p w14:paraId="52D89CC5">
            <w:pPr>
              <w:keepNext/>
              <w:spacing w:line="440" w:lineRule="exact"/>
              <w:jc w:val="center"/>
              <w:rPr>
                <w:rFonts w:cs="宋体"/>
                <w:color w:val="auto"/>
                <w:szCs w:val="21"/>
              </w:rPr>
            </w:pPr>
          </w:p>
        </w:tc>
      </w:tr>
      <w:tr w14:paraId="4A5FC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294E1609">
            <w:pPr>
              <w:keepNext/>
              <w:spacing w:line="440" w:lineRule="exact"/>
              <w:jc w:val="center"/>
              <w:rPr>
                <w:rFonts w:cs="宋体"/>
                <w:color w:val="auto"/>
                <w:szCs w:val="21"/>
              </w:rPr>
            </w:pPr>
          </w:p>
        </w:tc>
        <w:tc>
          <w:tcPr>
            <w:tcW w:w="1094" w:type="pct"/>
            <w:tcBorders>
              <w:bottom w:val="single" w:color="auto" w:sz="12" w:space="0"/>
            </w:tcBorders>
            <w:vAlign w:val="center"/>
          </w:tcPr>
          <w:p w14:paraId="567E0628">
            <w:pPr>
              <w:keepNext/>
              <w:spacing w:line="440" w:lineRule="exact"/>
              <w:jc w:val="center"/>
              <w:rPr>
                <w:rFonts w:cs="宋体"/>
                <w:color w:val="auto"/>
                <w:szCs w:val="21"/>
              </w:rPr>
            </w:pPr>
          </w:p>
        </w:tc>
        <w:tc>
          <w:tcPr>
            <w:tcW w:w="468" w:type="pct"/>
            <w:tcBorders>
              <w:bottom w:val="single" w:color="auto" w:sz="12" w:space="0"/>
            </w:tcBorders>
            <w:vAlign w:val="center"/>
          </w:tcPr>
          <w:p w14:paraId="5269435A">
            <w:pPr>
              <w:keepNext/>
              <w:spacing w:line="440" w:lineRule="exact"/>
              <w:jc w:val="center"/>
              <w:rPr>
                <w:rFonts w:cs="宋体"/>
                <w:color w:val="auto"/>
                <w:szCs w:val="21"/>
              </w:rPr>
            </w:pPr>
          </w:p>
        </w:tc>
        <w:tc>
          <w:tcPr>
            <w:tcW w:w="426" w:type="pct"/>
            <w:tcBorders>
              <w:bottom w:val="single" w:color="auto" w:sz="12" w:space="0"/>
            </w:tcBorders>
            <w:vAlign w:val="center"/>
          </w:tcPr>
          <w:p w14:paraId="5CBEA1D1">
            <w:pPr>
              <w:keepNext/>
              <w:spacing w:line="440" w:lineRule="exact"/>
              <w:jc w:val="center"/>
              <w:rPr>
                <w:rFonts w:cs="宋体"/>
                <w:color w:val="auto"/>
                <w:szCs w:val="21"/>
              </w:rPr>
            </w:pPr>
          </w:p>
        </w:tc>
        <w:tc>
          <w:tcPr>
            <w:tcW w:w="745" w:type="pct"/>
            <w:tcBorders>
              <w:bottom w:val="single" w:color="auto" w:sz="12" w:space="0"/>
            </w:tcBorders>
            <w:vAlign w:val="center"/>
          </w:tcPr>
          <w:p w14:paraId="24798C07">
            <w:pPr>
              <w:keepNext/>
              <w:spacing w:line="440" w:lineRule="exact"/>
              <w:jc w:val="center"/>
              <w:rPr>
                <w:rFonts w:cs="宋体"/>
                <w:color w:val="auto"/>
                <w:szCs w:val="21"/>
              </w:rPr>
            </w:pPr>
          </w:p>
        </w:tc>
        <w:tc>
          <w:tcPr>
            <w:tcW w:w="781" w:type="pct"/>
            <w:tcBorders>
              <w:bottom w:val="single" w:color="auto" w:sz="12" w:space="0"/>
            </w:tcBorders>
            <w:vAlign w:val="center"/>
          </w:tcPr>
          <w:p w14:paraId="240BA8AB">
            <w:pPr>
              <w:keepNext/>
              <w:spacing w:line="440" w:lineRule="exact"/>
              <w:jc w:val="center"/>
              <w:rPr>
                <w:rFonts w:cs="宋体"/>
                <w:color w:val="auto"/>
                <w:szCs w:val="21"/>
              </w:rPr>
            </w:pPr>
          </w:p>
        </w:tc>
        <w:tc>
          <w:tcPr>
            <w:tcW w:w="938" w:type="pct"/>
            <w:tcBorders>
              <w:bottom w:val="single" w:color="auto" w:sz="12" w:space="0"/>
            </w:tcBorders>
            <w:vAlign w:val="center"/>
          </w:tcPr>
          <w:p w14:paraId="4E045EDD">
            <w:pPr>
              <w:keepNext/>
              <w:spacing w:line="440" w:lineRule="exact"/>
              <w:jc w:val="center"/>
              <w:rPr>
                <w:rFonts w:cs="宋体"/>
                <w:color w:val="auto"/>
                <w:szCs w:val="21"/>
              </w:rPr>
            </w:pPr>
          </w:p>
        </w:tc>
      </w:tr>
    </w:tbl>
    <w:p w14:paraId="08ACEA9B">
      <w:pPr>
        <w:spacing w:before="156" w:beforeLines="50" w:after="156" w:afterLines="50" w:line="440" w:lineRule="exact"/>
        <w:jc w:val="center"/>
        <w:rPr>
          <w:rFonts w:cs="宋体"/>
          <w:color w:val="auto"/>
          <w:szCs w:val="21"/>
        </w:rPr>
      </w:pPr>
      <w:r>
        <w:rPr>
          <w:rFonts w:hint="eastAsia" w:cs="宋体"/>
          <w:color w:val="auto"/>
          <w:szCs w:val="21"/>
        </w:rPr>
        <w:t>12-3：专业工程暂估价表</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6"/>
        <w:gridCol w:w="2009"/>
        <w:gridCol w:w="860"/>
        <w:gridCol w:w="783"/>
        <w:gridCol w:w="1369"/>
        <w:gridCol w:w="1435"/>
        <w:gridCol w:w="1723"/>
      </w:tblGrid>
      <w:tr w14:paraId="503E2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27253730">
            <w:pPr>
              <w:keepNext/>
              <w:spacing w:line="440" w:lineRule="exact"/>
              <w:jc w:val="center"/>
              <w:rPr>
                <w:rFonts w:cs="宋体"/>
                <w:color w:val="auto"/>
                <w:szCs w:val="21"/>
              </w:rPr>
            </w:pPr>
            <w:r>
              <w:rPr>
                <w:rFonts w:hint="eastAsia" w:cs="宋体"/>
                <w:color w:val="auto"/>
                <w:szCs w:val="21"/>
              </w:rPr>
              <w:t>序号</w:t>
            </w:r>
          </w:p>
        </w:tc>
        <w:tc>
          <w:tcPr>
            <w:tcW w:w="1094" w:type="pct"/>
            <w:tcBorders>
              <w:top w:val="single" w:color="auto" w:sz="12" w:space="0"/>
              <w:bottom w:val="double" w:color="auto" w:sz="6" w:space="0"/>
            </w:tcBorders>
            <w:vAlign w:val="center"/>
          </w:tcPr>
          <w:p w14:paraId="674FBC59">
            <w:pPr>
              <w:keepNext/>
              <w:spacing w:line="440" w:lineRule="exact"/>
              <w:jc w:val="center"/>
              <w:rPr>
                <w:rFonts w:cs="宋体"/>
                <w:color w:val="auto"/>
                <w:szCs w:val="21"/>
              </w:rPr>
            </w:pPr>
            <w:r>
              <w:rPr>
                <w:rFonts w:hint="eastAsia" w:cs="宋体"/>
                <w:color w:val="auto"/>
                <w:szCs w:val="21"/>
              </w:rPr>
              <w:t>名称</w:t>
            </w:r>
          </w:p>
        </w:tc>
        <w:tc>
          <w:tcPr>
            <w:tcW w:w="468" w:type="pct"/>
            <w:tcBorders>
              <w:top w:val="single" w:color="auto" w:sz="12" w:space="0"/>
              <w:bottom w:val="double" w:color="auto" w:sz="6" w:space="0"/>
            </w:tcBorders>
            <w:vAlign w:val="center"/>
          </w:tcPr>
          <w:p w14:paraId="40C214E5">
            <w:pPr>
              <w:keepNext/>
              <w:spacing w:line="440" w:lineRule="exact"/>
              <w:jc w:val="center"/>
              <w:rPr>
                <w:rFonts w:cs="宋体"/>
                <w:color w:val="auto"/>
                <w:szCs w:val="21"/>
              </w:rPr>
            </w:pPr>
            <w:r>
              <w:rPr>
                <w:rFonts w:hint="eastAsia" w:cs="宋体"/>
                <w:color w:val="auto"/>
                <w:szCs w:val="21"/>
              </w:rPr>
              <w:t>单位</w:t>
            </w:r>
          </w:p>
        </w:tc>
        <w:tc>
          <w:tcPr>
            <w:tcW w:w="426" w:type="pct"/>
            <w:tcBorders>
              <w:top w:val="single" w:color="auto" w:sz="12" w:space="0"/>
              <w:bottom w:val="double" w:color="auto" w:sz="6" w:space="0"/>
            </w:tcBorders>
            <w:vAlign w:val="center"/>
          </w:tcPr>
          <w:p w14:paraId="44F5CBD0">
            <w:pPr>
              <w:keepNext/>
              <w:spacing w:line="440" w:lineRule="exact"/>
              <w:jc w:val="center"/>
              <w:rPr>
                <w:rFonts w:cs="宋体"/>
                <w:color w:val="auto"/>
                <w:szCs w:val="21"/>
              </w:rPr>
            </w:pPr>
            <w:r>
              <w:rPr>
                <w:rFonts w:hint="eastAsia" w:cs="宋体"/>
                <w:color w:val="auto"/>
                <w:szCs w:val="21"/>
              </w:rPr>
              <w:t>数量</w:t>
            </w:r>
          </w:p>
        </w:tc>
        <w:tc>
          <w:tcPr>
            <w:tcW w:w="745" w:type="pct"/>
            <w:tcBorders>
              <w:top w:val="single" w:color="auto" w:sz="12" w:space="0"/>
              <w:bottom w:val="double" w:color="auto" w:sz="6" w:space="0"/>
            </w:tcBorders>
            <w:vAlign w:val="center"/>
          </w:tcPr>
          <w:p w14:paraId="4D178B65">
            <w:pPr>
              <w:keepNext/>
              <w:spacing w:line="440" w:lineRule="exact"/>
              <w:jc w:val="center"/>
              <w:rPr>
                <w:rFonts w:cs="宋体"/>
                <w:color w:val="auto"/>
                <w:szCs w:val="21"/>
              </w:rPr>
            </w:pPr>
            <w:r>
              <w:rPr>
                <w:rFonts w:hint="eastAsia" w:cs="宋体"/>
                <w:color w:val="auto"/>
                <w:szCs w:val="21"/>
              </w:rPr>
              <w:t>单价（元）</w:t>
            </w:r>
          </w:p>
        </w:tc>
        <w:tc>
          <w:tcPr>
            <w:tcW w:w="781" w:type="pct"/>
            <w:tcBorders>
              <w:top w:val="single" w:color="auto" w:sz="12" w:space="0"/>
              <w:bottom w:val="double" w:color="auto" w:sz="6" w:space="0"/>
            </w:tcBorders>
            <w:vAlign w:val="center"/>
          </w:tcPr>
          <w:p w14:paraId="6DCDF4C2">
            <w:pPr>
              <w:keepNext/>
              <w:spacing w:line="440" w:lineRule="exact"/>
              <w:jc w:val="center"/>
              <w:rPr>
                <w:rFonts w:cs="宋体"/>
                <w:color w:val="auto"/>
                <w:szCs w:val="21"/>
              </w:rPr>
            </w:pPr>
            <w:r>
              <w:rPr>
                <w:rFonts w:hint="eastAsia" w:cs="宋体"/>
                <w:color w:val="auto"/>
                <w:szCs w:val="21"/>
              </w:rPr>
              <w:t>合价（元）</w:t>
            </w:r>
          </w:p>
        </w:tc>
        <w:tc>
          <w:tcPr>
            <w:tcW w:w="938" w:type="pct"/>
            <w:tcBorders>
              <w:top w:val="single" w:color="auto" w:sz="12" w:space="0"/>
              <w:bottom w:val="double" w:color="auto" w:sz="6" w:space="0"/>
            </w:tcBorders>
            <w:vAlign w:val="center"/>
          </w:tcPr>
          <w:p w14:paraId="232D03C5">
            <w:pPr>
              <w:keepNext/>
              <w:spacing w:line="440" w:lineRule="exact"/>
              <w:jc w:val="center"/>
              <w:rPr>
                <w:rFonts w:cs="宋体"/>
                <w:color w:val="auto"/>
                <w:szCs w:val="21"/>
              </w:rPr>
            </w:pPr>
            <w:r>
              <w:rPr>
                <w:rFonts w:hint="eastAsia" w:cs="宋体"/>
                <w:color w:val="auto"/>
                <w:szCs w:val="21"/>
              </w:rPr>
              <w:t>备注</w:t>
            </w:r>
          </w:p>
        </w:tc>
      </w:tr>
      <w:tr w14:paraId="4A24C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7E4301F3">
            <w:pPr>
              <w:keepNext/>
              <w:spacing w:line="440" w:lineRule="exact"/>
              <w:jc w:val="center"/>
              <w:rPr>
                <w:rFonts w:cs="宋体"/>
                <w:color w:val="auto"/>
                <w:szCs w:val="21"/>
              </w:rPr>
            </w:pPr>
          </w:p>
        </w:tc>
        <w:tc>
          <w:tcPr>
            <w:tcW w:w="1094" w:type="pct"/>
            <w:tcBorders>
              <w:top w:val="double" w:color="auto" w:sz="6" w:space="0"/>
            </w:tcBorders>
            <w:vAlign w:val="center"/>
          </w:tcPr>
          <w:p w14:paraId="76448208">
            <w:pPr>
              <w:keepNext/>
              <w:spacing w:line="440" w:lineRule="exact"/>
              <w:jc w:val="center"/>
              <w:rPr>
                <w:rFonts w:cs="宋体"/>
                <w:color w:val="auto"/>
                <w:szCs w:val="21"/>
              </w:rPr>
            </w:pPr>
          </w:p>
        </w:tc>
        <w:tc>
          <w:tcPr>
            <w:tcW w:w="468" w:type="pct"/>
            <w:tcBorders>
              <w:top w:val="double" w:color="auto" w:sz="6" w:space="0"/>
            </w:tcBorders>
            <w:vAlign w:val="center"/>
          </w:tcPr>
          <w:p w14:paraId="66DA0A77">
            <w:pPr>
              <w:keepNext/>
              <w:spacing w:line="440" w:lineRule="exact"/>
              <w:jc w:val="center"/>
              <w:rPr>
                <w:rFonts w:cs="宋体"/>
                <w:color w:val="auto"/>
                <w:szCs w:val="21"/>
              </w:rPr>
            </w:pPr>
          </w:p>
        </w:tc>
        <w:tc>
          <w:tcPr>
            <w:tcW w:w="426" w:type="pct"/>
            <w:tcBorders>
              <w:top w:val="double" w:color="auto" w:sz="6" w:space="0"/>
            </w:tcBorders>
            <w:vAlign w:val="center"/>
          </w:tcPr>
          <w:p w14:paraId="77350DE1">
            <w:pPr>
              <w:keepNext/>
              <w:spacing w:line="440" w:lineRule="exact"/>
              <w:jc w:val="center"/>
              <w:rPr>
                <w:rFonts w:cs="宋体"/>
                <w:color w:val="auto"/>
                <w:szCs w:val="21"/>
              </w:rPr>
            </w:pPr>
          </w:p>
        </w:tc>
        <w:tc>
          <w:tcPr>
            <w:tcW w:w="745" w:type="pct"/>
            <w:tcBorders>
              <w:top w:val="double" w:color="auto" w:sz="6" w:space="0"/>
            </w:tcBorders>
            <w:vAlign w:val="center"/>
          </w:tcPr>
          <w:p w14:paraId="0FC03C66">
            <w:pPr>
              <w:keepNext/>
              <w:spacing w:line="440" w:lineRule="exact"/>
              <w:jc w:val="center"/>
              <w:rPr>
                <w:rFonts w:cs="宋体"/>
                <w:color w:val="auto"/>
                <w:szCs w:val="21"/>
              </w:rPr>
            </w:pPr>
          </w:p>
        </w:tc>
        <w:tc>
          <w:tcPr>
            <w:tcW w:w="781" w:type="pct"/>
            <w:tcBorders>
              <w:top w:val="double" w:color="auto" w:sz="6" w:space="0"/>
            </w:tcBorders>
            <w:vAlign w:val="center"/>
          </w:tcPr>
          <w:p w14:paraId="26F8B29F">
            <w:pPr>
              <w:keepNext/>
              <w:spacing w:line="440" w:lineRule="exact"/>
              <w:jc w:val="center"/>
              <w:rPr>
                <w:rFonts w:cs="宋体"/>
                <w:color w:val="auto"/>
                <w:szCs w:val="21"/>
              </w:rPr>
            </w:pPr>
          </w:p>
        </w:tc>
        <w:tc>
          <w:tcPr>
            <w:tcW w:w="938" w:type="pct"/>
            <w:tcBorders>
              <w:top w:val="double" w:color="auto" w:sz="6" w:space="0"/>
            </w:tcBorders>
            <w:vAlign w:val="center"/>
          </w:tcPr>
          <w:p w14:paraId="4ED9D4ED">
            <w:pPr>
              <w:keepNext/>
              <w:spacing w:line="440" w:lineRule="exact"/>
              <w:jc w:val="center"/>
              <w:rPr>
                <w:rFonts w:cs="宋体"/>
                <w:color w:val="auto"/>
                <w:szCs w:val="21"/>
              </w:rPr>
            </w:pPr>
          </w:p>
        </w:tc>
      </w:tr>
      <w:tr w14:paraId="670EA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19B042A4">
            <w:pPr>
              <w:keepNext/>
              <w:spacing w:line="440" w:lineRule="exact"/>
              <w:jc w:val="center"/>
              <w:rPr>
                <w:rFonts w:cs="宋体"/>
                <w:color w:val="auto"/>
                <w:szCs w:val="21"/>
              </w:rPr>
            </w:pPr>
          </w:p>
        </w:tc>
        <w:tc>
          <w:tcPr>
            <w:tcW w:w="1094" w:type="pct"/>
            <w:tcBorders>
              <w:top w:val="nil"/>
            </w:tcBorders>
            <w:vAlign w:val="center"/>
          </w:tcPr>
          <w:p w14:paraId="759B52F1">
            <w:pPr>
              <w:keepNext/>
              <w:spacing w:line="440" w:lineRule="exact"/>
              <w:jc w:val="center"/>
              <w:rPr>
                <w:rFonts w:cs="宋体"/>
                <w:color w:val="auto"/>
                <w:szCs w:val="21"/>
              </w:rPr>
            </w:pPr>
          </w:p>
        </w:tc>
        <w:tc>
          <w:tcPr>
            <w:tcW w:w="468" w:type="pct"/>
            <w:tcBorders>
              <w:top w:val="nil"/>
            </w:tcBorders>
            <w:vAlign w:val="center"/>
          </w:tcPr>
          <w:p w14:paraId="10C6348B">
            <w:pPr>
              <w:keepNext/>
              <w:spacing w:line="440" w:lineRule="exact"/>
              <w:jc w:val="center"/>
              <w:rPr>
                <w:rFonts w:cs="宋体"/>
                <w:color w:val="auto"/>
                <w:szCs w:val="21"/>
              </w:rPr>
            </w:pPr>
          </w:p>
        </w:tc>
        <w:tc>
          <w:tcPr>
            <w:tcW w:w="426" w:type="pct"/>
            <w:tcBorders>
              <w:top w:val="nil"/>
            </w:tcBorders>
            <w:vAlign w:val="center"/>
          </w:tcPr>
          <w:p w14:paraId="18481F30">
            <w:pPr>
              <w:keepNext/>
              <w:spacing w:line="440" w:lineRule="exact"/>
              <w:jc w:val="center"/>
              <w:rPr>
                <w:rFonts w:cs="宋体"/>
                <w:color w:val="auto"/>
                <w:szCs w:val="21"/>
              </w:rPr>
            </w:pPr>
          </w:p>
        </w:tc>
        <w:tc>
          <w:tcPr>
            <w:tcW w:w="745" w:type="pct"/>
            <w:tcBorders>
              <w:top w:val="nil"/>
            </w:tcBorders>
            <w:vAlign w:val="center"/>
          </w:tcPr>
          <w:p w14:paraId="47CF1C65">
            <w:pPr>
              <w:keepNext/>
              <w:spacing w:line="440" w:lineRule="exact"/>
              <w:jc w:val="center"/>
              <w:rPr>
                <w:rFonts w:cs="宋体"/>
                <w:color w:val="auto"/>
                <w:szCs w:val="21"/>
              </w:rPr>
            </w:pPr>
          </w:p>
        </w:tc>
        <w:tc>
          <w:tcPr>
            <w:tcW w:w="781" w:type="pct"/>
            <w:tcBorders>
              <w:top w:val="nil"/>
            </w:tcBorders>
            <w:vAlign w:val="center"/>
          </w:tcPr>
          <w:p w14:paraId="3FA5F9BF">
            <w:pPr>
              <w:keepNext/>
              <w:spacing w:line="440" w:lineRule="exact"/>
              <w:jc w:val="center"/>
              <w:rPr>
                <w:rFonts w:cs="宋体"/>
                <w:color w:val="auto"/>
                <w:szCs w:val="21"/>
              </w:rPr>
            </w:pPr>
          </w:p>
        </w:tc>
        <w:tc>
          <w:tcPr>
            <w:tcW w:w="938" w:type="pct"/>
            <w:tcBorders>
              <w:top w:val="nil"/>
            </w:tcBorders>
            <w:vAlign w:val="center"/>
          </w:tcPr>
          <w:p w14:paraId="0D05F10C">
            <w:pPr>
              <w:keepNext/>
              <w:spacing w:line="440" w:lineRule="exact"/>
              <w:jc w:val="center"/>
              <w:rPr>
                <w:rFonts w:cs="宋体"/>
                <w:color w:val="auto"/>
                <w:szCs w:val="21"/>
              </w:rPr>
            </w:pPr>
          </w:p>
        </w:tc>
      </w:tr>
      <w:tr w14:paraId="17118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748F630">
            <w:pPr>
              <w:keepNext/>
              <w:spacing w:line="440" w:lineRule="exact"/>
              <w:jc w:val="center"/>
              <w:rPr>
                <w:rFonts w:cs="宋体"/>
                <w:color w:val="auto"/>
                <w:szCs w:val="21"/>
              </w:rPr>
            </w:pPr>
          </w:p>
        </w:tc>
        <w:tc>
          <w:tcPr>
            <w:tcW w:w="1094" w:type="pct"/>
            <w:vAlign w:val="center"/>
          </w:tcPr>
          <w:p w14:paraId="1540DBE8">
            <w:pPr>
              <w:keepNext/>
              <w:spacing w:line="440" w:lineRule="exact"/>
              <w:jc w:val="center"/>
              <w:rPr>
                <w:rFonts w:cs="宋体"/>
                <w:color w:val="auto"/>
                <w:szCs w:val="21"/>
              </w:rPr>
            </w:pPr>
          </w:p>
        </w:tc>
        <w:tc>
          <w:tcPr>
            <w:tcW w:w="468" w:type="pct"/>
            <w:vAlign w:val="center"/>
          </w:tcPr>
          <w:p w14:paraId="4F080C00">
            <w:pPr>
              <w:keepNext/>
              <w:spacing w:line="440" w:lineRule="exact"/>
              <w:jc w:val="center"/>
              <w:rPr>
                <w:rFonts w:cs="宋体"/>
                <w:color w:val="auto"/>
                <w:szCs w:val="21"/>
              </w:rPr>
            </w:pPr>
          </w:p>
        </w:tc>
        <w:tc>
          <w:tcPr>
            <w:tcW w:w="426" w:type="pct"/>
            <w:vAlign w:val="center"/>
          </w:tcPr>
          <w:p w14:paraId="5180B19E">
            <w:pPr>
              <w:keepNext/>
              <w:spacing w:line="440" w:lineRule="exact"/>
              <w:jc w:val="center"/>
              <w:rPr>
                <w:rFonts w:cs="宋体"/>
                <w:color w:val="auto"/>
                <w:szCs w:val="21"/>
              </w:rPr>
            </w:pPr>
          </w:p>
        </w:tc>
        <w:tc>
          <w:tcPr>
            <w:tcW w:w="745" w:type="pct"/>
            <w:vAlign w:val="center"/>
          </w:tcPr>
          <w:p w14:paraId="40A457B4">
            <w:pPr>
              <w:keepNext/>
              <w:spacing w:line="440" w:lineRule="exact"/>
              <w:jc w:val="center"/>
              <w:rPr>
                <w:rFonts w:cs="宋体"/>
                <w:color w:val="auto"/>
                <w:szCs w:val="21"/>
              </w:rPr>
            </w:pPr>
          </w:p>
        </w:tc>
        <w:tc>
          <w:tcPr>
            <w:tcW w:w="781" w:type="pct"/>
            <w:vAlign w:val="center"/>
          </w:tcPr>
          <w:p w14:paraId="38AA6F8C">
            <w:pPr>
              <w:keepNext/>
              <w:spacing w:line="440" w:lineRule="exact"/>
              <w:jc w:val="center"/>
              <w:rPr>
                <w:rFonts w:cs="宋体"/>
                <w:color w:val="auto"/>
                <w:szCs w:val="21"/>
              </w:rPr>
            </w:pPr>
          </w:p>
        </w:tc>
        <w:tc>
          <w:tcPr>
            <w:tcW w:w="938" w:type="pct"/>
            <w:vAlign w:val="center"/>
          </w:tcPr>
          <w:p w14:paraId="3FB1C3F6">
            <w:pPr>
              <w:keepNext/>
              <w:spacing w:line="440" w:lineRule="exact"/>
              <w:jc w:val="center"/>
              <w:rPr>
                <w:rFonts w:cs="宋体"/>
                <w:color w:val="auto"/>
                <w:szCs w:val="21"/>
              </w:rPr>
            </w:pPr>
          </w:p>
        </w:tc>
      </w:tr>
      <w:tr w14:paraId="47646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276A246F">
            <w:pPr>
              <w:keepNext/>
              <w:spacing w:line="440" w:lineRule="exact"/>
              <w:jc w:val="center"/>
              <w:rPr>
                <w:rFonts w:cs="宋体"/>
                <w:color w:val="auto"/>
                <w:szCs w:val="21"/>
              </w:rPr>
            </w:pPr>
          </w:p>
        </w:tc>
        <w:tc>
          <w:tcPr>
            <w:tcW w:w="1094" w:type="pct"/>
            <w:tcBorders>
              <w:bottom w:val="single" w:color="auto" w:sz="12" w:space="0"/>
            </w:tcBorders>
            <w:vAlign w:val="center"/>
          </w:tcPr>
          <w:p w14:paraId="30351B45">
            <w:pPr>
              <w:keepNext/>
              <w:spacing w:line="440" w:lineRule="exact"/>
              <w:jc w:val="center"/>
              <w:rPr>
                <w:rFonts w:cs="宋体"/>
                <w:color w:val="auto"/>
                <w:szCs w:val="21"/>
              </w:rPr>
            </w:pPr>
          </w:p>
        </w:tc>
        <w:tc>
          <w:tcPr>
            <w:tcW w:w="468" w:type="pct"/>
            <w:tcBorders>
              <w:bottom w:val="single" w:color="auto" w:sz="12" w:space="0"/>
            </w:tcBorders>
            <w:vAlign w:val="center"/>
          </w:tcPr>
          <w:p w14:paraId="7219BABE">
            <w:pPr>
              <w:keepNext/>
              <w:spacing w:line="440" w:lineRule="exact"/>
              <w:jc w:val="center"/>
              <w:rPr>
                <w:rFonts w:cs="宋体"/>
                <w:color w:val="auto"/>
                <w:szCs w:val="21"/>
              </w:rPr>
            </w:pPr>
          </w:p>
        </w:tc>
        <w:tc>
          <w:tcPr>
            <w:tcW w:w="426" w:type="pct"/>
            <w:tcBorders>
              <w:bottom w:val="single" w:color="auto" w:sz="12" w:space="0"/>
            </w:tcBorders>
            <w:vAlign w:val="center"/>
          </w:tcPr>
          <w:p w14:paraId="06D2CB85">
            <w:pPr>
              <w:keepNext/>
              <w:spacing w:line="440" w:lineRule="exact"/>
              <w:jc w:val="center"/>
              <w:rPr>
                <w:rFonts w:cs="宋体"/>
                <w:color w:val="auto"/>
                <w:szCs w:val="21"/>
              </w:rPr>
            </w:pPr>
          </w:p>
        </w:tc>
        <w:tc>
          <w:tcPr>
            <w:tcW w:w="745" w:type="pct"/>
            <w:tcBorders>
              <w:bottom w:val="single" w:color="auto" w:sz="12" w:space="0"/>
            </w:tcBorders>
            <w:vAlign w:val="center"/>
          </w:tcPr>
          <w:p w14:paraId="5D2E422C">
            <w:pPr>
              <w:keepNext/>
              <w:spacing w:line="440" w:lineRule="exact"/>
              <w:jc w:val="center"/>
              <w:rPr>
                <w:rFonts w:cs="宋体"/>
                <w:color w:val="auto"/>
                <w:szCs w:val="21"/>
              </w:rPr>
            </w:pPr>
          </w:p>
        </w:tc>
        <w:tc>
          <w:tcPr>
            <w:tcW w:w="781" w:type="pct"/>
            <w:tcBorders>
              <w:bottom w:val="single" w:color="auto" w:sz="12" w:space="0"/>
            </w:tcBorders>
            <w:vAlign w:val="center"/>
          </w:tcPr>
          <w:p w14:paraId="0EF5E891">
            <w:pPr>
              <w:keepNext/>
              <w:spacing w:line="440" w:lineRule="exact"/>
              <w:jc w:val="center"/>
              <w:rPr>
                <w:rFonts w:cs="宋体"/>
                <w:color w:val="auto"/>
                <w:szCs w:val="21"/>
              </w:rPr>
            </w:pPr>
          </w:p>
        </w:tc>
        <w:tc>
          <w:tcPr>
            <w:tcW w:w="938" w:type="pct"/>
            <w:tcBorders>
              <w:bottom w:val="single" w:color="auto" w:sz="12" w:space="0"/>
            </w:tcBorders>
            <w:vAlign w:val="center"/>
          </w:tcPr>
          <w:p w14:paraId="45FB205A">
            <w:pPr>
              <w:keepNext/>
              <w:spacing w:line="440" w:lineRule="exact"/>
              <w:jc w:val="center"/>
              <w:rPr>
                <w:rFonts w:cs="宋体"/>
                <w:color w:val="auto"/>
                <w:szCs w:val="21"/>
              </w:rPr>
            </w:pPr>
          </w:p>
        </w:tc>
      </w:tr>
    </w:tbl>
    <w:p w14:paraId="7AFC9310">
      <w:pPr>
        <w:rPr>
          <w:rFonts w:cs="宋体"/>
          <w:color w:val="auto"/>
          <w:szCs w:val="21"/>
        </w:rPr>
      </w:pPr>
    </w:p>
    <w:p w14:paraId="6DE5A529">
      <w:pPr>
        <w:spacing w:before="312" w:beforeLines="100" w:after="312" w:afterLines="100"/>
        <w:outlineLvl w:val="2"/>
        <w:rPr>
          <w:rFonts w:ascii="Times New Roman" w:eastAsia="黑体"/>
          <w:color w:val="auto"/>
          <w:szCs w:val="24"/>
        </w:rPr>
      </w:pPr>
      <w:r>
        <w:rPr>
          <w:rFonts w:hint="eastAsia" w:cs="宋体"/>
          <w:bCs/>
          <w:color w:val="auto"/>
        </w:rPr>
        <w:br w:type="page"/>
      </w:r>
      <w:bookmarkStart w:id="704" w:name="_Toc128950248"/>
      <w:r>
        <w:rPr>
          <w:rFonts w:hint="eastAsia" w:ascii="Times New Roman" w:eastAsia="黑体"/>
          <w:color w:val="auto"/>
          <w:szCs w:val="24"/>
        </w:rPr>
        <w:t>附件13：安全生产合同</w:t>
      </w:r>
      <w:bookmarkEnd w:id="704"/>
    </w:p>
    <w:p w14:paraId="52DE8C02">
      <w:pPr>
        <w:spacing w:before="156" w:beforeLines="50" w:after="156" w:afterLines="50" w:line="360" w:lineRule="auto"/>
        <w:jc w:val="center"/>
        <w:rPr>
          <w:rFonts w:cs="宋体"/>
          <w:b/>
          <w:color w:val="auto"/>
          <w:sz w:val="32"/>
          <w:szCs w:val="32"/>
        </w:rPr>
      </w:pPr>
      <w:bookmarkStart w:id="705" w:name="_Toc23792"/>
      <w:bookmarkStart w:id="706" w:name="_Toc11475"/>
      <w:r>
        <w:rPr>
          <w:rFonts w:hint="eastAsia" w:cs="宋体"/>
          <w:b/>
          <w:color w:val="auto"/>
          <w:sz w:val="32"/>
          <w:szCs w:val="32"/>
        </w:rPr>
        <w:t>安全生产合同</w:t>
      </w:r>
      <w:bookmarkEnd w:id="705"/>
      <w:bookmarkEnd w:id="706"/>
    </w:p>
    <w:p w14:paraId="3913357C">
      <w:pPr>
        <w:spacing w:line="360" w:lineRule="auto"/>
        <w:ind w:firstLine="420" w:firstLineChars="200"/>
        <w:rPr>
          <w:rFonts w:cs="宋体"/>
          <w:color w:val="auto"/>
          <w:sz w:val="21"/>
          <w:szCs w:val="21"/>
        </w:rPr>
      </w:pPr>
      <w:r>
        <w:rPr>
          <w:rFonts w:hint="eastAsia" w:cs="宋体"/>
          <w:color w:val="auto"/>
          <w:sz w:val="21"/>
          <w:szCs w:val="21"/>
        </w:rPr>
        <w:t>为在</w:t>
      </w:r>
      <w:r>
        <w:rPr>
          <w:rFonts w:hint="eastAsia" w:cs="宋体"/>
          <w:color w:val="auto"/>
          <w:sz w:val="21"/>
          <w:szCs w:val="21"/>
          <w:u w:val="single"/>
        </w:rPr>
        <w:t xml:space="preserve">            </w:t>
      </w:r>
      <w:r>
        <w:rPr>
          <w:rFonts w:hint="eastAsia" w:cs="宋体"/>
          <w:color w:val="auto"/>
          <w:sz w:val="21"/>
          <w:szCs w:val="21"/>
        </w:rPr>
        <w:t>（项目名称）施工合同的实施过程中创造安全、高效的施工环境，切实搞好本项目的安全管理工作，本项目发包人</w:t>
      </w:r>
      <w:r>
        <w:rPr>
          <w:rFonts w:hint="eastAsia" w:cs="宋体"/>
          <w:color w:val="auto"/>
          <w:sz w:val="21"/>
          <w:szCs w:val="21"/>
          <w:u w:val="single"/>
        </w:rPr>
        <w:t xml:space="preserve">       </w:t>
      </w:r>
      <w:r>
        <w:rPr>
          <w:rFonts w:hint="eastAsia" w:cs="宋体"/>
          <w:color w:val="auto"/>
          <w:sz w:val="21"/>
          <w:szCs w:val="21"/>
        </w:rPr>
        <w:t>（发包人名称，以下简称“发包人”）与承包人</w:t>
      </w:r>
      <w:r>
        <w:rPr>
          <w:rFonts w:hint="eastAsia" w:cs="宋体"/>
          <w:color w:val="auto"/>
          <w:sz w:val="21"/>
          <w:szCs w:val="21"/>
          <w:u w:val="single"/>
        </w:rPr>
        <w:t xml:space="preserve">         </w:t>
      </w:r>
      <w:r>
        <w:rPr>
          <w:rFonts w:hint="eastAsia" w:cs="宋体"/>
          <w:color w:val="auto"/>
          <w:sz w:val="21"/>
          <w:szCs w:val="21"/>
        </w:rPr>
        <w:t>（承包人名称，以下简称“承包人”）特此签订安全生产合同：</w:t>
      </w:r>
    </w:p>
    <w:p w14:paraId="7EC1B545">
      <w:pPr>
        <w:spacing w:line="360" w:lineRule="auto"/>
        <w:ind w:firstLine="420" w:firstLineChars="200"/>
        <w:rPr>
          <w:rFonts w:cs="宋体"/>
          <w:color w:val="auto"/>
          <w:sz w:val="21"/>
          <w:szCs w:val="21"/>
        </w:rPr>
      </w:pPr>
      <w:r>
        <w:rPr>
          <w:rFonts w:hint="eastAsia" w:cs="宋体"/>
          <w:color w:val="auto"/>
          <w:sz w:val="21"/>
          <w:szCs w:val="21"/>
        </w:rPr>
        <w:t>1.发包人职责</w:t>
      </w:r>
    </w:p>
    <w:p w14:paraId="53678D0E">
      <w:pPr>
        <w:spacing w:line="360" w:lineRule="auto"/>
        <w:ind w:firstLine="420" w:firstLineChars="200"/>
        <w:rPr>
          <w:rFonts w:cs="宋体"/>
          <w:color w:val="auto"/>
          <w:sz w:val="21"/>
          <w:szCs w:val="21"/>
        </w:rPr>
      </w:pPr>
      <w:r>
        <w:rPr>
          <w:rFonts w:hint="eastAsia" w:cs="宋体"/>
          <w:color w:val="auto"/>
          <w:sz w:val="21"/>
          <w:szCs w:val="21"/>
        </w:rPr>
        <w:t>（1）严格遵守国家有关安全生产的法律法规，认真执行工程承包合同中的有关安全要求。</w:t>
      </w:r>
    </w:p>
    <w:p w14:paraId="2B102214">
      <w:pPr>
        <w:spacing w:line="360" w:lineRule="auto"/>
        <w:ind w:firstLine="420" w:firstLineChars="200"/>
        <w:rPr>
          <w:rFonts w:cs="宋体"/>
          <w:color w:val="auto"/>
          <w:sz w:val="21"/>
          <w:szCs w:val="21"/>
        </w:rPr>
      </w:pPr>
      <w:r>
        <w:rPr>
          <w:rFonts w:hint="eastAsia" w:cs="宋体"/>
          <w:color w:val="auto"/>
          <w:sz w:val="21"/>
          <w:szCs w:val="21"/>
        </w:rPr>
        <w:t>（2）按照“安全第一、预防为主”和坚持“管生产必须管安全”的原则进行安全生产管理，做到生产与安全工作同时计划、布置、检查、总结和评比。</w:t>
      </w:r>
    </w:p>
    <w:p w14:paraId="4C5B573E">
      <w:pPr>
        <w:spacing w:line="360" w:lineRule="auto"/>
        <w:ind w:firstLine="420" w:firstLineChars="200"/>
        <w:rPr>
          <w:rFonts w:cs="宋体"/>
          <w:color w:val="auto"/>
          <w:sz w:val="21"/>
          <w:szCs w:val="21"/>
        </w:rPr>
      </w:pPr>
      <w:r>
        <w:rPr>
          <w:rFonts w:hint="eastAsia" w:cs="宋体"/>
          <w:color w:val="auto"/>
          <w:sz w:val="21"/>
          <w:szCs w:val="21"/>
        </w:rPr>
        <w:t>（3）重要的安全设施必须坚持与主体工程“三同时”的原则，即：同时设计、审批，同时施工，同时验收，投入使用。</w:t>
      </w:r>
    </w:p>
    <w:p w14:paraId="627064E2">
      <w:pPr>
        <w:spacing w:line="360" w:lineRule="auto"/>
        <w:ind w:firstLine="420" w:firstLineChars="200"/>
        <w:rPr>
          <w:rFonts w:cs="宋体"/>
          <w:color w:val="auto"/>
          <w:sz w:val="21"/>
          <w:szCs w:val="21"/>
        </w:rPr>
      </w:pPr>
      <w:r>
        <w:rPr>
          <w:rFonts w:hint="eastAsia" w:cs="宋体"/>
          <w:color w:val="auto"/>
          <w:sz w:val="21"/>
          <w:szCs w:val="21"/>
        </w:rPr>
        <w:t>（4）定期召开安全生产调度会，及时传达中央及地方有关安全生产的精神。</w:t>
      </w:r>
    </w:p>
    <w:p w14:paraId="421DF243">
      <w:pPr>
        <w:spacing w:line="360" w:lineRule="auto"/>
        <w:ind w:firstLine="420" w:firstLineChars="200"/>
        <w:rPr>
          <w:rFonts w:cs="宋体"/>
          <w:color w:val="auto"/>
          <w:sz w:val="21"/>
          <w:szCs w:val="21"/>
        </w:rPr>
      </w:pPr>
      <w:r>
        <w:rPr>
          <w:rFonts w:hint="eastAsia" w:cs="宋体"/>
          <w:color w:val="auto"/>
          <w:sz w:val="21"/>
          <w:szCs w:val="21"/>
        </w:rPr>
        <w:t>（5）组织对承包人施工现场安全生产检查，监督承包人及时处理发现的各种安全隐患。</w:t>
      </w:r>
    </w:p>
    <w:p w14:paraId="2289B251">
      <w:pPr>
        <w:spacing w:line="360" w:lineRule="auto"/>
        <w:ind w:firstLine="420" w:firstLineChars="200"/>
        <w:rPr>
          <w:rFonts w:cs="宋体"/>
          <w:color w:val="auto"/>
          <w:sz w:val="21"/>
          <w:szCs w:val="21"/>
        </w:rPr>
      </w:pPr>
      <w:r>
        <w:rPr>
          <w:rFonts w:hint="eastAsia" w:cs="宋体"/>
          <w:color w:val="auto"/>
          <w:sz w:val="21"/>
          <w:szCs w:val="21"/>
        </w:rPr>
        <w:t>2.承包人职责</w:t>
      </w:r>
    </w:p>
    <w:p w14:paraId="56B98CE5">
      <w:pPr>
        <w:spacing w:line="360" w:lineRule="auto"/>
        <w:ind w:firstLine="420" w:firstLineChars="200"/>
        <w:rPr>
          <w:rFonts w:cs="宋体"/>
          <w:color w:val="auto"/>
          <w:sz w:val="21"/>
          <w:szCs w:val="21"/>
        </w:rPr>
      </w:pPr>
      <w:r>
        <w:rPr>
          <w:rFonts w:hint="eastAsia" w:cs="宋体"/>
          <w:color w:val="auto"/>
          <w:sz w:val="21"/>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24557BF">
      <w:pPr>
        <w:spacing w:line="360" w:lineRule="auto"/>
        <w:ind w:firstLine="420" w:firstLineChars="200"/>
        <w:rPr>
          <w:rFonts w:cs="宋体"/>
          <w:color w:val="auto"/>
          <w:sz w:val="21"/>
          <w:szCs w:val="21"/>
        </w:rPr>
      </w:pPr>
      <w:r>
        <w:rPr>
          <w:rFonts w:hint="eastAsia" w:cs="宋体"/>
          <w:color w:val="auto"/>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2D3739A">
      <w:pPr>
        <w:spacing w:line="360" w:lineRule="auto"/>
        <w:ind w:firstLine="420" w:firstLineChars="200"/>
        <w:rPr>
          <w:rFonts w:cs="宋体"/>
          <w:color w:val="auto"/>
          <w:sz w:val="21"/>
          <w:szCs w:val="21"/>
        </w:rPr>
      </w:pPr>
      <w:r>
        <w:rPr>
          <w:rFonts w:hint="eastAsia" w:cs="宋体"/>
          <w:color w:val="auto"/>
          <w:sz w:val="21"/>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6984C719">
      <w:pPr>
        <w:spacing w:line="360" w:lineRule="auto"/>
        <w:ind w:firstLine="420" w:firstLineChars="200"/>
        <w:rPr>
          <w:rFonts w:cs="宋体"/>
          <w:color w:val="auto"/>
          <w:sz w:val="21"/>
          <w:szCs w:val="21"/>
        </w:rPr>
      </w:pPr>
      <w:r>
        <w:rPr>
          <w:rFonts w:hint="eastAsia" w:cs="宋体"/>
          <w:color w:val="auto"/>
          <w:sz w:val="21"/>
          <w:szCs w:val="21"/>
        </w:rPr>
        <w:t>（4）承包人在任何时候都应采取各种合理的预防措施，防止其员工发生任何违法、违禁、暴力或妨碍治安的行为。</w:t>
      </w:r>
    </w:p>
    <w:p w14:paraId="710BC64E">
      <w:pPr>
        <w:spacing w:line="360" w:lineRule="auto"/>
        <w:ind w:firstLine="420" w:firstLineChars="200"/>
        <w:rPr>
          <w:rFonts w:cs="宋体"/>
          <w:color w:val="auto"/>
          <w:sz w:val="21"/>
          <w:szCs w:val="21"/>
        </w:rPr>
      </w:pPr>
      <w:r>
        <w:rPr>
          <w:rFonts w:hint="eastAsia" w:cs="宋体"/>
          <w:color w:val="auto"/>
          <w:sz w:val="21"/>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5F45ED9">
      <w:pPr>
        <w:spacing w:line="360" w:lineRule="auto"/>
        <w:ind w:firstLine="420" w:firstLineChars="200"/>
        <w:rPr>
          <w:rFonts w:cs="宋体"/>
          <w:color w:val="auto"/>
          <w:sz w:val="21"/>
          <w:szCs w:val="21"/>
        </w:rPr>
      </w:pPr>
      <w:r>
        <w:rPr>
          <w:rFonts w:hint="eastAsia" w:cs="宋体"/>
          <w:color w:val="auto"/>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8E7D702">
      <w:pPr>
        <w:spacing w:line="360" w:lineRule="auto"/>
        <w:ind w:firstLine="420" w:firstLineChars="200"/>
        <w:rPr>
          <w:rFonts w:cs="宋体"/>
          <w:color w:val="auto"/>
          <w:sz w:val="21"/>
          <w:szCs w:val="21"/>
        </w:rPr>
      </w:pPr>
      <w:r>
        <w:rPr>
          <w:rFonts w:hint="eastAsia" w:cs="宋体"/>
          <w:color w:val="auto"/>
          <w:sz w:val="21"/>
          <w:szCs w:val="21"/>
        </w:rPr>
        <w:t>（7）操作人员上岗，必须按规定穿戴防护用品。施工负责人和安全检查员应随时检查劳动防护用品的穿戴情况，不按规定穿戴防护用品的人员不得上岗。</w:t>
      </w:r>
    </w:p>
    <w:p w14:paraId="4CED9FD4">
      <w:pPr>
        <w:spacing w:line="360" w:lineRule="auto"/>
        <w:ind w:firstLine="420" w:firstLineChars="200"/>
        <w:rPr>
          <w:rFonts w:cs="宋体"/>
          <w:color w:val="auto"/>
          <w:sz w:val="21"/>
          <w:szCs w:val="21"/>
        </w:rPr>
      </w:pPr>
      <w:r>
        <w:rPr>
          <w:rFonts w:hint="eastAsia" w:cs="宋体"/>
          <w:color w:val="auto"/>
          <w:sz w:val="21"/>
          <w:szCs w:val="21"/>
        </w:rPr>
        <w:t>（8）所有施工机具设备和高空作业的设备均应定期检查，并有安全员的签字记录，保证其经常处于完好状态；不合格的机具、设备和劳动保护用品严禁使用：</w:t>
      </w:r>
    </w:p>
    <w:p w14:paraId="0B10149B">
      <w:pPr>
        <w:spacing w:line="360" w:lineRule="auto"/>
        <w:ind w:firstLine="420" w:firstLineChars="200"/>
        <w:rPr>
          <w:rFonts w:cs="宋体"/>
          <w:color w:val="auto"/>
          <w:sz w:val="21"/>
          <w:szCs w:val="21"/>
        </w:rPr>
      </w:pPr>
      <w:r>
        <w:rPr>
          <w:rFonts w:hint="eastAsia" w:cs="宋体"/>
          <w:color w:val="auto"/>
          <w:sz w:val="21"/>
          <w:szCs w:val="21"/>
        </w:rPr>
        <w:t>（9）施工中采用新技术、新工艺、新设备、新材料时，必须制定相应的安全技术措施，施工现场必须具有相关的安全标志牌。</w:t>
      </w:r>
    </w:p>
    <w:p w14:paraId="68C516CC">
      <w:pPr>
        <w:spacing w:line="360" w:lineRule="auto"/>
        <w:ind w:firstLine="420" w:firstLineChars="200"/>
        <w:rPr>
          <w:rFonts w:cs="宋体"/>
          <w:color w:val="auto"/>
          <w:sz w:val="21"/>
          <w:szCs w:val="21"/>
        </w:rPr>
      </w:pPr>
      <w:r>
        <w:rPr>
          <w:rFonts w:hint="eastAsia" w:cs="宋体"/>
          <w:color w:val="auto"/>
          <w:sz w:val="21"/>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82C2FA7">
      <w:pPr>
        <w:spacing w:line="360" w:lineRule="auto"/>
        <w:ind w:firstLine="420" w:firstLineChars="200"/>
        <w:rPr>
          <w:rFonts w:cs="宋体"/>
          <w:color w:val="auto"/>
          <w:sz w:val="21"/>
          <w:szCs w:val="21"/>
        </w:rPr>
      </w:pPr>
      <w:r>
        <w:rPr>
          <w:rFonts w:hint="eastAsia" w:cs="宋体"/>
          <w:color w:val="auto"/>
          <w:sz w:val="21"/>
          <w:szCs w:val="21"/>
        </w:rPr>
        <w:t>（11）安全生产费用按照《建设工程安全生产管理条例》的相关规定使用和管理。</w:t>
      </w:r>
    </w:p>
    <w:p w14:paraId="28224E3E">
      <w:pPr>
        <w:spacing w:line="360" w:lineRule="auto"/>
        <w:ind w:firstLine="420" w:firstLineChars="200"/>
        <w:rPr>
          <w:rFonts w:cs="宋体"/>
          <w:color w:val="auto"/>
          <w:sz w:val="21"/>
          <w:szCs w:val="21"/>
        </w:rPr>
      </w:pPr>
      <w:r>
        <w:rPr>
          <w:rFonts w:hint="eastAsia" w:cs="宋体"/>
          <w:color w:val="auto"/>
          <w:sz w:val="21"/>
          <w:szCs w:val="21"/>
        </w:rPr>
        <w:t>3.违约责任</w:t>
      </w:r>
    </w:p>
    <w:p w14:paraId="0C656304">
      <w:pPr>
        <w:spacing w:line="360" w:lineRule="auto"/>
        <w:ind w:firstLine="420" w:firstLineChars="200"/>
        <w:rPr>
          <w:rFonts w:cs="宋体"/>
          <w:color w:val="auto"/>
          <w:sz w:val="21"/>
          <w:szCs w:val="21"/>
        </w:rPr>
      </w:pPr>
      <w:r>
        <w:rPr>
          <w:rFonts w:hint="eastAsia" w:cs="宋体"/>
          <w:color w:val="auto"/>
          <w:sz w:val="21"/>
          <w:szCs w:val="21"/>
        </w:rPr>
        <w:t>如因发包人或承包人违约造成安全事故，将依法追究责任。</w:t>
      </w:r>
    </w:p>
    <w:p w14:paraId="5ACABA1D">
      <w:pPr>
        <w:spacing w:line="360" w:lineRule="auto"/>
        <w:ind w:firstLine="420" w:firstLineChars="200"/>
        <w:rPr>
          <w:rFonts w:cs="宋体"/>
          <w:color w:val="auto"/>
          <w:sz w:val="21"/>
          <w:szCs w:val="21"/>
        </w:rPr>
      </w:pPr>
      <w:r>
        <w:rPr>
          <w:rFonts w:hint="eastAsia" w:cs="宋体"/>
          <w:color w:val="auto"/>
          <w:sz w:val="21"/>
          <w:szCs w:val="21"/>
        </w:rPr>
        <w:t>4.本合同由双方法定代表人或其授权的代理人签署并加盖单位章后生效，全部工程竣工验收后失效。</w:t>
      </w:r>
    </w:p>
    <w:p w14:paraId="6E7659FF">
      <w:pPr>
        <w:spacing w:line="360" w:lineRule="auto"/>
        <w:ind w:firstLine="420" w:firstLineChars="200"/>
        <w:rPr>
          <w:rFonts w:cs="宋体"/>
          <w:color w:val="auto"/>
          <w:sz w:val="21"/>
          <w:szCs w:val="21"/>
        </w:rPr>
      </w:pPr>
      <w:r>
        <w:rPr>
          <w:rFonts w:hint="eastAsia" w:cs="宋体"/>
          <w:color w:val="auto"/>
          <w:sz w:val="21"/>
          <w:szCs w:val="21"/>
        </w:rPr>
        <w:t>5.本合同正本—式</w:t>
      </w:r>
      <w:r>
        <w:rPr>
          <w:rFonts w:hint="eastAsia" w:cs="宋体"/>
          <w:color w:val="auto"/>
          <w:sz w:val="21"/>
          <w:szCs w:val="21"/>
          <w:u w:val="single"/>
        </w:rPr>
        <w:t xml:space="preserve">   </w:t>
      </w:r>
      <w:r>
        <w:rPr>
          <w:rFonts w:hint="eastAsia" w:cs="宋体"/>
          <w:color w:val="auto"/>
          <w:sz w:val="21"/>
          <w:szCs w:val="21"/>
        </w:rPr>
        <w:t>份，副本</w:t>
      </w:r>
      <w:r>
        <w:rPr>
          <w:rFonts w:hint="eastAsia" w:cs="宋体"/>
          <w:color w:val="auto"/>
          <w:sz w:val="21"/>
          <w:szCs w:val="21"/>
          <w:u w:val="single"/>
        </w:rPr>
        <w:t xml:space="preserve">  </w:t>
      </w:r>
      <w:r>
        <w:rPr>
          <w:rFonts w:hint="eastAsia" w:cs="宋体"/>
          <w:color w:val="auto"/>
          <w:sz w:val="21"/>
          <w:szCs w:val="21"/>
        </w:rPr>
        <w:t>份，合同双方各执正本—份，副本</w:t>
      </w:r>
      <w:r>
        <w:rPr>
          <w:rFonts w:hint="eastAsia" w:cs="宋体"/>
          <w:color w:val="auto"/>
          <w:sz w:val="21"/>
          <w:szCs w:val="21"/>
          <w:u w:val="single"/>
        </w:rPr>
        <w:t xml:space="preserve">  </w:t>
      </w:r>
      <w:r>
        <w:rPr>
          <w:rFonts w:hint="eastAsia" w:cs="宋体"/>
          <w:color w:val="auto"/>
          <w:sz w:val="21"/>
          <w:szCs w:val="21"/>
        </w:rPr>
        <w:t>份，当正本与副本的内容不一致时，以正本为准。</w:t>
      </w:r>
    </w:p>
    <w:p w14:paraId="1BC7FCB3">
      <w:pPr>
        <w:spacing w:line="360" w:lineRule="auto"/>
        <w:rPr>
          <w:rFonts w:cs="宋体"/>
          <w:color w:val="auto"/>
          <w:sz w:val="21"/>
          <w:szCs w:val="21"/>
        </w:rPr>
      </w:pPr>
    </w:p>
    <w:p w14:paraId="3B10949D">
      <w:pPr>
        <w:spacing w:line="360" w:lineRule="auto"/>
        <w:rPr>
          <w:rFonts w:cs="宋体"/>
          <w:color w:val="auto"/>
          <w:sz w:val="21"/>
          <w:szCs w:val="21"/>
        </w:rPr>
      </w:pPr>
    </w:p>
    <w:p w14:paraId="4A74086A">
      <w:pPr>
        <w:spacing w:line="360" w:lineRule="auto"/>
        <w:rPr>
          <w:rFonts w:cs="宋体"/>
          <w:color w:val="auto"/>
          <w:sz w:val="21"/>
          <w:szCs w:val="21"/>
        </w:rPr>
      </w:pPr>
      <w:r>
        <w:rPr>
          <w:rFonts w:hint="eastAsia" w:cs="宋体"/>
          <w:color w:val="auto"/>
          <w:sz w:val="21"/>
          <w:szCs w:val="21"/>
        </w:rPr>
        <w:t>发包人：</w:t>
      </w:r>
      <w:r>
        <w:rPr>
          <w:rFonts w:hint="eastAsia" w:cs="宋体"/>
          <w:color w:val="auto"/>
          <w:sz w:val="21"/>
          <w:szCs w:val="21"/>
          <w:u w:val="single"/>
        </w:rPr>
        <w:t xml:space="preserve">            </w:t>
      </w:r>
      <w:r>
        <w:rPr>
          <w:rFonts w:hint="eastAsia" w:cs="宋体"/>
          <w:color w:val="auto"/>
          <w:sz w:val="21"/>
          <w:szCs w:val="21"/>
        </w:rPr>
        <w:t>（盖单位章）          承包人：</w:t>
      </w:r>
      <w:r>
        <w:rPr>
          <w:rFonts w:hint="eastAsia" w:cs="宋体"/>
          <w:color w:val="auto"/>
          <w:sz w:val="21"/>
          <w:szCs w:val="21"/>
          <w:u w:val="single"/>
        </w:rPr>
        <w:t xml:space="preserve">        </w:t>
      </w:r>
      <w:r>
        <w:rPr>
          <w:rFonts w:hint="eastAsia" w:cs="宋体"/>
          <w:color w:val="auto"/>
          <w:sz w:val="21"/>
          <w:szCs w:val="21"/>
        </w:rPr>
        <w:t>（盖单位章）</w:t>
      </w:r>
    </w:p>
    <w:p w14:paraId="574EED12">
      <w:pPr>
        <w:spacing w:line="360" w:lineRule="auto"/>
        <w:rPr>
          <w:rFonts w:cs="宋体"/>
          <w:color w:val="auto"/>
          <w:sz w:val="21"/>
          <w:szCs w:val="21"/>
        </w:rPr>
      </w:pPr>
    </w:p>
    <w:p w14:paraId="4CA717BA">
      <w:pPr>
        <w:spacing w:line="360" w:lineRule="auto"/>
        <w:rPr>
          <w:rFonts w:cs="宋体"/>
          <w:color w:val="auto"/>
          <w:sz w:val="21"/>
          <w:szCs w:val="21"/>
        </w:rPr>
      </w:pPr>
      <w:r>
        <w:rPr>
          <w:rFonts w:hint="eastAsia" w:cs="宋体"/>
          <w:color w:val="auto"/>
          <w:sz w:val="21"/>
          <w:szCs w:val="21"/>
        </w:rPr>
        <w:t>法定代表人或其委托代理人：</w:t>
      </w:r>
      <w:r>
        <w:rPr>
          <w:rFonts w:hint="eastAsia" w:cs="宋体"/>
          <w:color w:val="auto"/>
          <w:sz w:val="21"/>
          <w:szCs w:val="21"/>
          <w:u w:val="single"/>
        </w:rPr>
        <w:t xml:space="preserve">  </w:t>
      </w:r>
      <w:r>
        <w:rPr>
          <w:rFonts w:hint="eastAsia" w:cs="宋体"/>
          <w:color w:val="auto"/>
          <w:sz w:val="21"/>
          <w:szCs w:val="21"/>
        </w:rPr>
        <w:t>（签字）     法定代表人或其委托代理人：</w:t>
      </w:r>
      <w:r>
        <w:rPr>
          <w:rFonts w:hint="eastAsia" w:cs="宋体"/>
          <w:color w:val="auto"/>
          <w:sz w:val="21"/>
          <w:szCs w:val="21"/>
          <w:u w:val="single"/>
        </w:rPr>
        <w:t xml:space="preserve">   </w:t>
      </w:r>
      <w:r>
        <w:rPr>
          <w:rFonts w:hint="eastAsia" w:cs="宋体"/>
          <w:color w:val="auto"/>
          <w:sz w:val="21"/>
          <w:szCs w:val="21"/>
        </w:rPr>
        <w:t>（签字）</w:t>
      </w:r>
    </w:p>
    <w:p w14:paraId="56B8F978">
      <w:pPr>
        <w:spacing w:line="360" w:lineRule="auto"/>
        <w:rPr>
          <w:rFonts w:cs="宋体"/>
          <w:color w:val="auto"/>
          <w:sz w:val="21"/>
          <w:szCs w:val="21"/>
        </w:rPr>
      </w:pPr>
    </w:p>
    <w:p w14:paraId="111D2F2C">
      <w:pPr>
        <w:spacing w:line="360" w:lineRule="auto"/>
        <w:ind w:firstLine="840"/>
        <w:rPr>
          <w:rFonts w:cs="宋体"/>
          <w:color w:val="auto"/>
          <w:sz w:val="21"/>
          <w:szCs w:val="21"/>
        </w:rPr>
      </w:pP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 xml:space="preserve">日                </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p w14:paraId="215BBCE2">
      <w:pPr>
        <w:spacing w:before="312" w:beforeLines="100" w:after="312" w:afterLines="100"/>
        <w:outlineLvl w:val="2"/>
        <w:rPr>
          <w:rFonts w:ascii="Times New Roman" w:eastAsia="黑体"/>
          <w:color w:val="auto"/>
          <w:szCs w:val="24"/>
        </w:rPr>
      </w:pPr>
      <w:r>
        <w:rPr>
          <w:rFonts w:hint="eastAsia" w:cs="宋体"/>
          <w:bCs/>
          <w:color w:val="auto"/>
          <w:kern w:val="44"/>
          <w:sz w:val="21"/>
          <w:szCs w:val="21"/>
        </w:rPr>
        <w:br w:type="page"/>
      </w:r>
      <w:bookmarkStart w:id="707" w:name="_Toc128950249"/>
      <w:r>
        <w:rPr>
          <w:rFonts w:hint="eastAsia" w:ascii="Times New Roman" w:eastAsia="黑体"/>
          <w:color w:val="auto"/>
          <w:szCs w:val="24"/>
        </w:rPr>
        <w:t>附件14：项目经理质量终身责任制承诺</w:t>
      </w:r>
      <w:bookmarkEnd w:id="707"/>
    </w:p>
    <w:p w14:paraId="6E8CDCBF">
      <w:pPr>
        <w:spacing w:before="156" w:beforeLines="50" w:after="156" w:afterLines="50" w:line="360" w:lineRule="auto"/>
        <w:jc w:val="center"/>
        <w:rPr>
          <w:rFonts w:cs="宋体"/>
          <w:b/>
          <w:color w:val="auto"/>
          <w:sz w:val="32"/>
          <w:szCs w:val="32"/>
        </w:rPr>
      </w:pPr>
      <w:bookmarkStart w:id="708" w:name="_Toc14540"/>
      <w:bookmarkStart w:id="709" w:name="_Toc19417"/>
      <w:bookmarkStart w:id="710" w:name="_Toc128950250"/>
      <w:r>
        <w:rPr>
          <w:rFonts w:hint="eastAsia" w:cs="宋体"/>
          <w:b/>
          <w:color w:val="auto"/>
          <w:sz w:val="32"/>
          <w:szCs w:val="32"/>
        </w:rPr>
        <w:t>项目经理质量终身责任制承诺</w:t>
      </w:r>
      <w:bookmarkEnd w:id="708"/>
      <w:bookmarkEnd w:id="709"/>
      <w:bookmarkEnd w:id="710"/>
    </w:p>
    <w:p w14:paraId="42F9EEA5">
      <w:pPr>
        <w:spacing w:line="360" w:lineRule="auto"/>
        <w:rPr>
          <w:rFonts w:cs="宋体"/>
          <w:bCs/>
          <w:color w:val="auto"/>
          <w:sz w:val="21"/>
          <w:szCs w:val="21"/>
        </w:rPr>
      </w:pPr>
      <w:r>
        <w:rPr>
          <w:rFonts w:hint="eastAsia" w:cs="宋体"/>
          <w:bCs/>
          <w:color w:val="auto"/>
          <w:sz w:val="21"/>
          <w:szCs w:val="21"/>
        </w:rPr>
        <w:t>致：</w:t>
      </w:r>
      <w:r>
        <w:rPr>
          <w:rFonts w:hint="eastAsia" w:cs="宋体"/>
          <w:bCs/>
          <w:color w:val="auto"/>
          <w:sz w:val="21"/>
          <w:szCs w:val="21"/>
          <w:u w:val="single"/>
        </w:rPr>
        <w:t>（采购人）</w:t>
      </w:r>
    </w:p>
    <w:p w14:paraId="4A30F867">
      <w:pPr>
        <w:spacing w:line="360" w:lineRule="auto"/>
        <w:ind w:firstLine="420" w:firstLineChars="200"/>
        <w:rPr>
          <w:rFonts w:cs="宋体"/>
          <w:bCs/>
          <w:color w:val="auto"/>
          <w:sz w:val="21"/>
          <w:szCs w:val="21"/>
        </w:rPr>
      </w:pPr>
      <w:r>
        <w:rPr>
          <w:rFonts w:hint="eastAsia" w:cs="宋体"/>
          <w:bCs/>
          <w:color w:val="auto"/>
          <w:sz w:val="21"/>
          <w:szCs w:val="21"/>
        </w:rPr>
        <w:t>本人作为施工项目经理，承担相关质量终身责任，现郑重承诺如下：</w:t>
      </w:r>
    </w:p>
    <w:p w14:paraId="41564495">
      <w:pPr>
        <w:spacing w:line="360" w:lineRule="auto"/>
        <w:ind w:firstLine="420" w:firstLineChars="200"/>
        <w:rPr>
          <w:rFonts w:cs="宋体"/>
          <w:bCs/>
          <w:color w:val="auto"/>
          <w:sz w:val="21"/>
          <w:szCs w:val="21"/>
        </w:rPr>
      </w:pPr>
      <w:r>
        <w:rPr>
          <w:rFonts w:hint="eastAsia" w:cs="宋体"/>
          <w:bCs/>
          <w:color w:val="auto"/>
          <w:sz w:val="21"/>
          <w:szCs w:val="21"/>
        </w:rPr>
        <w:t>一、在取得施工许可证后进行施工。</w:t>
      </w:r>
    </w:p>
    <w:p w14:paraId="19C28A76">
      <w:pPr>
        <w:spacing w:line="360" w:lineRule="auto"/>
        <w:ind w:firstLine="420" w:firstLineChars="200"/>
        <w:rPr>
          <w:rFonts w:cs="宋体"/>
          <w:bCs/>
          <w:color w:val="auto"/>
          <w:sz w:val="21"/>
          <w:szCs w:val="21"/>
        </w:rPr>
      </w:pPr>
      <w:r>
        <w:rPr>
          <w:rFonts w:hint="eastAsia" w:cs="宋体"/>
          <w:bCs/>
          <w:color w:val="auto"/>
          <w:sz w:val="21"/>
          <w:szCs w:val="21"/>
        </w:rPr>
        <w:t>二、严格执行施工规范及标准。</w:t>
      </w:r>
    </w:p>
    <w:p w14:paraId="124792CB">
      <w:pPr>
        <w:spacing w:line="360" w:lineRule="auto"/>
        <w:ind w:firstLine="420" w:firstLineChars="200"/>
        <w:rPr>
          <w:rFonts w:cs="宋体"/>
          <w:bCs/>
          <w:color w:val="auto"/>
          <w:sz w:val="21"/>
          <w:szCs w:val="21"/>
        </w:rPr>
      </w:pPr>
      <w:r>
        <w:rPr>
          <w:rFonts w:hint="eastAsia" w:cs="宋体"/>
          <w:bCs/>
          <w:color w:val="auto"/>
          <w:sz w:val="21"/>
          <w:szCs w:val="21"/>
        </w:rPr>
        <w:t>三、严格按规定配备施工项目部关键岗位人员，并确保所有人员到岗履职。</w:t>
      </w:r>
    </w:p>
    <w:p w14:paraId="5D9440C4">
      <w:pPr>
        <w:spacing w:line="360" w:lineRule="auto"/>
        <w:ind w:firstLine="420" w:firstLineChars="200"/>
        <w:rPr>
          <w:rFonts w:cs="宋体"/>
          <w:bCs/>
          <w:color w:val="auto"/>
          <w:sz w:val="21"/>
          <w:szCs w:val="21"/>
        </w:rPr>
      </w:pPr>
      <w:r>
        <w:rPr>
          <w:rFonts w:hint="eastAsia" w:cs="宋体"/>
          <w:bCs/>
          <w:color w:val="auto"/>
          <w:sz w:val="21"/>
          <w:szCs w:val="21"/>
        </w:rPr>
        <w:t>四、严格按照经施工图审查机构审查合格的工程设计文件及合同约定的质量标准精心组织施工。</w:t>
      </w:r>
    </w:p>
    <w:p w14:paraId="518C161E">
      <w:pPr>
        <w:spacing w:line="360" w:lineRule="auto"/>
        <w:ind w:firstLine="420" w:firstLineChars="200"/>
        <w:rPr>
          <w:rFonts w:cs="宋体"/>
          <w:bCs/>
          <w:color w:val="auto"/>
          <w:sz w:val="21"/>
          <w:szCs w:val="21"/>
        </w:rPr>
      </w:pPr>
      <w:r>
        <w:rPr>
          <w:rFonts w:hint="eastAsia" w:cs="宋体"/>
          <w:bCs/>
          <w:color w:val="auto"/>
          <w:sz w:val="21"/>
          <w:szCs w:val="21"/>
        </w:rPr>
        <w:t>五、施工中采用合格的建筑材料、建筑构配件和设备等，并严格按规定执行见证取样制度。</w:t>
      </w:r>
    </w:p>
    <w:p w14:paraId="3C91E675">
      <w:pPr>
        <w:spacing w:line="360" w:lineRule="auto"/>
        <w:ind w:firstLine="420" w:firstLineChars="200"/>
        <w:rPr>
          <w:rFonts w:cs="宋体"/>
          <w:bCs/>
          <w:color w:val="auto"/>
          <w:sz w:val="21"/>
          <w:szCs w:val="21"/>
        </w:rPr>
      </w:pPr>
      <w:r>
        <w:rPr>
          <w:rFonts w:hint="eastAsia" w:cs="宋体"/>
          <w:bCs/>
          <w:color w:val="auto"/>
          <w:sz w:val="21"/>
          <w:szCs w:val="21"/>
        </w:rPr>
        <w:t>六、建立、健全质量检查、验收制度，严格工序管理，做好隐蔽工程质量的检查和记录。</w:t>
      </w:r>
    </w:p>
    <w:p w14:paraId="7D074923">
      <w:pPr>
        <w:spacing w:line="360" w:lineRule="auto"/>
        <w:ind w:firstLine="420" w:firstLineChars="200"/>
        <w:rPr>
          <w:rFonts w:cs="宋体"/>
          <w:bCs/>
          <w:color w:val="auto"/>
          <w:sz w:val="21"/>
          <w:szCs w:val="21"/>
        </w:rPr>
      </w:pPr>
      <w:r>
        <w:rPr>
          <w:rFonts w:hint="eastAsia" w:cs="宋体"/>
          <w:bCs/>
          <w:color w:val="auto"/>
          <w:sz w:val="21"/>
          <w:szCs w:val="21"/>
        </w:rPr>
        <w:t>七、对施工中出现的质量问题，及时进行整改。严格依法依规履行义务。</w:t>
      </w:r>
    </w:p>
    <w:p w14:paraId="3A21416E">
      <w:pPr>
        <w:spacing w:line="360" w:lineRule="auto"/>
        <w:ind w:firstLine="420" w:firstLineChars="200"/>
        <w:rPr>
          <w:rFonts w:cs="宋体"/>
          <w:bCs/>
          <w:color w:val="auto"/>
          <w:sz w:val="21"/>
          <w:szCs w:val="21"/>
        </w:rPr>
      </w:pPr>
      <w:r>
        <w:rPr>
          <w:rFonts w:hint="eastAsia" w:cs="宋体"/>
          <w:bCs/>
          <w:color w:val="auto"/>
          <w:sz w:val="21"/>
          <w:szCs w:val="21"/>
        </w:rPr>
        <w:t>八、履行相关工程质量检查、验收及事故处理等职责。</w:t>
      </w:r>
    </w:p>
    <w:p w14:paraId="26A0621F">
      <w:pPr>
        <w:spacing w:line="360" w:lineRule="auto"/>
        <w:ind w:firstLine="420" w:firstLineChars="200"/>
        <w:rPr>
          <w:rFonts w:cs="宋体"/>
          <w:bCs/>
          <w:color w:val="auto"/>
          <w:sz w:val="21"/>
          <w:szCs w:val="21"/>
        </w:rPr>
      </w:pPr>
      <w:r>
        <w:rPr>
          <w:rFonts w:hint="eastAsia" w:cs="宋体"/>
          <w:bCs/>
          <w:color w:val="auto"/>
          <w:sz w:val="21"/>
          <w:szCs w:val="21"/>
        </w:rPr>
        <w:t>九、履行其他法律法规规定的职责。</w:t>
      </w:r>
    </w:p>
    <w:p w14:paraId="583038CE">
      <w:pPr>
        <w:spacing w:line="360" w:lineRule="auto"/>
        <w:ind w:left="342" w:leftChars="171" w:firstLine="630" w:firstLineChars="300"/>
        <w:rPr>
          <w:rFonts w:cs="宋体"/>
          <w:bCs/>
          <w:color w:val="auto"/>
          <w:sz w:val="21"/>
          <w:szCs w:val="21"/>
        </w:rPr>
      </w:pPr>
    </w:p>
    <w:p w14:paraId="755DC313">
      <w:pPr>
        <w:spacing w:line="360" w:lineRule="auto"/>
        <w:ind w:left="342" w:leftChars="171" w:firstLine="630" w:firstLineChars="300"/>
        <w:rPr>
          <w:rFonts w:cs="宋体"/>
          <w:bCs/>
          <w:color w:val="auto"/>
          <w:sz w:val="21"/>
          <w:szCs w:val="21"/>
        </w:rPr>
      </w:pPr>
    </w:p>
    <w:p w14:paraId="349176D3">
      <w:pPr>
        <w:spacing w:line="360" w:lineRule="auto"/>
        <w:ind w:left="342" w:leftChars="171" w:firstLine="630" w:firstLineChars="300"/>
        <w:rPr>
          <w:rFonts w:cs="宋体"/>
          <w:bCs/>
          <w:color w:val="auto"/>
          <w:sz w:val="21"/>
          <w:szCs w:val="21"/>
        </w:rPr>
      </w:pPr>
      <w:r>
        <w:rPr>
          <w:rFonts w:hint="eastAsia" w:cs="宋体"/>
          <w:bCs/>
          <w:color w:val="auto"/>
          <w:sz w:val="21"/>
          <w:szCs w:val="21"/>
        </w:rPr>
        <w:t>项目经理：</w:t>
      </w:r>
      <w:r>
        <w:rPr>
          <w:rFonts w:hint="eastAsia" w:cs="宋体"/>
          <w:bCs/>
          <w:color w:val="auto"/>
          <w:sz w:val="21"/>
          <w:szCs w:val="21"/>
          <w:u w:val="single"/>
        </w:rPr>
        <w:t xml:space="preserve">                   </w:t>
      </w:r>
      <w:r>
        <w:rPr>
          <w:rFonts w:hint="eastAsia" w:cs="宋体"/>
          <w:bCs/>
          <w:color w:val="auto"/>
          <w:sz w:val="21"/>
          <w:szCs w:val="21"/>
        </w:rPr>
        <w:t>（签字）</w:t>
      </w:r>
    </w:p>
    <w:p w14:paraId="48AE4EFF">
      <w:pPr>
        <w:spacing w:line="360" w:lineRule="auto"/>
        <w:ind w:left="342" w:leftChars="171" w:firstLine="630" w:firstLineChars="300"/>
        <w:rPr>
          <w:rFonts w:cs="宋体"/>
          <w:bCs/>
          <w:color w:val="auto"/>
          <w:sz w:val="21"/>
          <w:szCs w:val="21"/>
        </w:rPr>
      </w:pPr>
      <w:r>
        <w:rPr>
          <w:rFonts w:hint="eastAsia" w:cs="宋体"/>
          <w:bCs/>
          <w:color w:val="auto"/>
          <w:sz w:val="21"/>
          <w:szCs w:val="21"/>
        </w:rPr>
        <w:t>日期：_____年____月____日</w:t>
      </w:r>
    </w:p>
    <w:p w14:paraId="6EFF8673">
      <w:pPr>
        <w:pStyle w:val="19"/>
        <w:rPr>
          <w:rFonts w:ascii="宋体" w:hAnsi="宋体" w:eastAsia="宋体" w:cs="宋体"/>
          <w:bCs/>
          <w:color w:val="auto"/>
          <w:sz w:val="21"/>
          <w:szCs w:val="21"/>
        </w:rPr>
      </w:pPr>
    </w:p>
    <w:p w14:paraId="53D39572">
      <w:pPr>
        <w:widowControl/>
        <w:jc w:val="left"/>
        <w:rPr>
          <w:b/>
          <w:color w:val="auto"/>
          <w:sz w:val="24"/>
          <w:highlight w:val="none"/>
        </w:rPr>
      </w:pPr>
      <w:r>
        <w:rPr>
          <w:b/>
          <w:color w:val="auto"/>
          <w:sz w:val="24"/>
          <w:highlight w:val="none"/>
        </w:rPr>
        <w:br w:type="page"/>
      </w:r>
    </w:p>
    <w:p w14:paraId="75917E6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p>
    <w:p w14:paraId="0E5F9F44">
      <w:pPr>
        <w:bidi w:val="0"/>
        <w:rPr>
          <w:rFonts w:hint="eastAsia"/>
        </w:rPr>
      </w:pPr>
    </w:p>
    <w:p w14:paraId="1328BF9B">
      <w:pPr>
        <w:pStyle w:val="2"/>
        <w:rPr>
          <w:rFonts w:hint="eastAsia"/>
        </w:rPr>
      </w:pPr>
    </w:p>
    <w:p w14:paraId="0DFAB826">
      <w:pPr>
        <w:pStyle w:val="19"/>
        <w:rPr>
          <w:rFonts w:hint="eastAsia"/>
        </w:rPr>
      </w:pPr>
    </w:p>
    <w:p w14:paraId="4332111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B2FEAFD">
      <w:pPr>
        <w:spacing w:line="900" w:lineRule="exact"/>
        <w:jc w:val="center"/>
        <w:rPr>
          <w:rFonts w:asciiTheme="minorEastAsia" w:hAnsiTheme="minorEastAsia" w:eastAsiaTheme="minorEastAsia"/>
          <w:b/>
          <w:color w:val="auto"/>
          <w:sz w:val="72"/>
          <w:highlight w:val="none"/>
        </w:rPr>
      </w:pPr>
    </w:p>
    <w:p w14:paraId="6AAFBE7D">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3E6536C">
      <w:pPr>
        <w:spacing w:line="900" w:lineRule="exact"/>
        <w:jc w:val="center"/>
        <w:rPr>
          <w:rFonts w:asciiTheme="minorEastAsia" w:hAnsiTheme="minorEastAsia" w:eastAsiaTheme="minorEastAsia"/>
          <w:b/>
          <w:color w:val="auto"/>
          <w:sz w:val="72"/>
          <w:highlight w:val="none"/>
        </w:rPr>
      </w:pPr>
    </w:p>
    <w:p w14:paraId="5772F9C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EB53012">
      <w:pPr>
        <w:spacing w:line="900" w:lineRule="exact"/>
        <w:jc w:val="center"/>
        <w:rPr>
          <w:rFonts w:asciiTheme="minorEastAsia" w:hAnsiTheme="minorEastAsia" w:eastAsiaTheme="minorEastAsia"/>
          <w:b/>
          <w:color w:val="auto"/>
          <w:sz w:val="72"/>
          <w:highlight w:val="none"/>
        </w:rPr>
      </w:pPr>
    </w:p>
    <w:p w14:paraId="37110012">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A79C686">
      <w:pPr>
        <w:spacing w:after="156" w:afterLines="50"/>
        <w:jc w:val="center"/>
        <w:rPr>
          <w:rFonts w:asciiTheme="minorEastAsia" w:hAnsiTheme="minorEastAsia" w:eastAsiaTheme="minorEastAsia"/>
          <w:b/>
          <w:color w:val="auto"/>
          <w:sz w:val="72"/>
          <w:highlight w:val="none"/>
        </w:rPr>
      </w:pPr>
    </w:p>
    <w:p w14:paraId="0FC29F6C">
      <w:pPr>
        <w:spacing w:after="156" w:afterLines="50" w:line="500" w:lineRule="exact"/>
        <w:jc w:val="center"/>
        <w:rPr>
          <w:rFonts w:asciiTheme="minorEastAsia" w:hAnsiTheme="minorEastAsia" w:eastAsiaTheme="minorEastAsia"/>
          <w:b/>
          <w:color w:val="auto"/>
          <w:sz w:val="28"/>
          <w:szCs w:val="28"/>
          <w:highlight w:val="none"/>
        </w:rPr>
      </w:pPr>
    </w:p>
    <w:p w14:paraId="7BBD8B65">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5117A16">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1905587">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9211F3">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11" w:name="_Toc12150"/>
      <w:bookmarkStart w:id="712" w:name="_Toc124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11"/>
      <w:bookmarkEnd w:id="712"/>
    </w:p>
    <w:p w14:paraId="7A6EB6A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9AF3AAF">
      <w:pPr>
        <w:spacing w:line="360" w:lineRule="auto"/>
        <w:jc w:val="center"/>
        <w:outlineLvl w:val="1"/>
        <w:rPr>
          <w:rFonts w:hint="eastAsia" w:asciiTheme="minorEastAsia" w:hAnsiTheme="minorEastAsia" w:eastAsiaTheme="minorEastAsia"/>
          <w:b/>
          <w:color w:val="auto"/>
          <w:sz w:val="24"/>
          <w:highlight w:val="none"/>
        </w:rPr>
      </w:pPr>
      <w:bookmarkStart w:id="713" w:name="_Toc25337"/>
      <w:bookmarkStart w:id="714" w:name="_Toc19100"/>
      <w:bookmarkStart w:id="715" w:name="_Toc22116"/>
      <w:bookmarkStart w:id="716" w:name="_Toc520983587"/>
      <w:bookmarkStart w:id="717" w:name="_Toc461056632"/>
      <w:bookmarkStart w:id="718" w:name="_Toc461053087"/>
      <w:bookmarkStart w:id="719" w:name="_Toc520983588"/>
      <w:r>
        <w:rPr>
          <w:rFonts w:hint="eastAsia" w:asciiTheme="minorEastAsia" w:hAnsiTheme="minorEastAsia" w:eastAsiaTheme="minorEastAsia"/>
          <w:b/>
          <w:color w:val="auto"/>
          <w:sz w:val="24"/>
          <w:highlight w:val="none"/>
          <w:lang w:val="en-US" w:eastAsia="zh-CN"/>
        </w:rPr>
        <w:t>一、供应商资格声明书</w:t>
      </w:r>
      <w:bookmarkEnd w:id="713"/>
      <w:r>
        <w:rPr>
          <w:rFonts w:hint="eastAsia" w:asciiTheme="minorEastAsia" w:hAnsiTheme="minorEastAsia" w:eastAsiaTheme="minorEastAsia"/>
          <w:b/>
          <w:color w:val="auto"/>
          <w:sz w:val="24"/>
          <w:highlight w:val="none"/>
          <w:lang w:val="en-US" w:eastAsia="zh-CN"/>
        </w:rPr>
        <w:t xml:space="preserve"> </w:t>
      </w:r>
    </w:p>
    <w:p w14:paraId="6BE775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62718B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0D303D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B2B7F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3BE031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3531A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CAF28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6B7660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（六）我单位在本项目谈判有效期内，在本项目所在区域未存在因质量事故、安全事故等被限期承包工程或市场不良行为等被限制谈判资格行为，且处于处罚期内的情况；</w:t>
      </w:r>
    </w:p>
    <w:p w14:paraId="4D0A86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（七）我单位未被“信用中国”网站列入拖欠农民工工资失信联合惩戒对象名单；</w:t>
      </w:r>
    </w:p>
    <w:p w14:paraId="38CBAF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3B3FCA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（九）我单位与其他投标单位不存在单位负责人为同一人或者存在直接控股、管理关系情况。本单位对上述声明的真实性负责。如有虚假，将依法承担相应责任。</w:t>
      </w:r>
    </w:p>
    <w:p w14:paraId="01C10310">
      <w:pPr>
        <w:spacing w:line="360" w:lineRule="auto"/>
        <w:ind w:firstLine="4800" w:firstLineChars="2000"/>
        <w:rPr>
          <w:rFonts w:ascii="宋体" w:hAnsi="宋体" w:eastAsia="宋体"/>
          <w:color w:val="auto"/>
          <w:sz w:val="24"/>
          <w:highlight w:val="none"/>
          <w:u w:val="single"/>
        </w:rPr>
      </w:pPr>
      <w:r>
        <w:rPr>
          <w:rFonts w:hint="eastAsia" w:asciiTheme="minorEastAsia" w:hAnsiTheme="minorEastAsia" w:eastAsiaTheme="minorEastAsia" w:cstheme="minorEastAsia"/>
          <w:color w:val="000000"/>
          <w:kern w:val="0"/>
          <w:sz w:val="24"/>
          <w:szCs w:val="24"/>
          <w:highlight w:val="none"/>
          <w:lang w:val="en-US" w:eastAsia="zh-CN" w:bidi="ar"/>
        </w:rPr>
        <w:t>供应商公章：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17291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 xml:space="preserve">             </w:t>
      </w:r>
    </w:p>
    <w:p w14:paraId="4AF60D6E">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16A756FB">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10CA058">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483D687C">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00167D5">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B83220D">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25FD9DA6">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5696D3C3">
      <w:pPr>
        <w:spacing w:line="360" w:lineRule="auto"/>
        <w:jc w:val="center"/>
        <w:outlineLvl w:val="1"/>
        <w:rPr>
          <w:rFonts w:asciiTheme="minorEastAsia" w:hAnsiTheme="minorEastAsia" w:eastAsiaTheme="minorEastAsia"/>
          <w:b/>
          <w:color w:val="auto"/>
          <w:sz w:val="24"/>
          <w:highlight w:val="none"/>
        </w:rPr>
      </w:pPr>
      <w:bookmarkStart w:id="720" w:name="_Toc6743"/>
      <w:bookmarkStart w:id="721" w:name="_Toc3780"/>
      <w:bookmarkStart w:id="722" w:name="_Hlk60612781"/>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、中小企业声明函</w:t>
      </w:r>
      <w:bookmarkEnd w:id="720"/>
      <w:bookmarkEnd w:id="721"/>
    </w:p>
    <w:p w14:paraId="680E665F">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谈判，不需此件，请删去“中小企业声明函”）</w:t>
      </w:r>
    </w:p>
    <w:p w14:paraId="37690CFF">
      <w:pPr>
        <w:rPr>
          <w:rFonts w:asciiTheme="minorEastAsia" w:hAnsiTheme="minorEastAsia" w:eastAsiaTheme="minorEastAsia"/>
          <w:color w:val="auto"/>
          <w:sz w:val="24"/>
          <w:szCs w:val="24"/>
          <w:highlight w:val="none"/>
        </w:rPr>
      </w:pPr>
    </w:p>
    <w:p w14:paraId="57FBB8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zh-CN" w:eastAsia="zh-CN" w:bidi="ar"/>
        </w:rPr>
      </w:pPr>
      <w:r>
        <w:rPr>
          <w:rFonts w:hint="eastAsia" w:asciiTheme="minorEastAsia" w:hAnsiTheme="minorEastAsia" w:eastAsiaTheme="minorEastAsia" w:cstheme="minorEastAsia"/>
          <w:color w:val="000000"/>
          <w:kern w:val="0"/>
          <w:sz w:val="24"/>
          <w:szCs w:val="24"/>
          <w:highlight w:val="none"/>
          <w:lang w:val="zh-CN" w:eastAsia="zh-CN" w:bidi="ar"/>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kern w:val="0"/>
          <w:sz w:val="24"/>
          <w:szCs w:val="24"/>
          <w:highlight w:val="none"/>
          <w:u w:val="single"/>
          <w:lang w:val="zh-CN" w:eastAsia="zh-CN" w:bidi="ar"/>
        </w:rPr>
        <w:t>（单位</w:t>
      </w:r>
      <w:r>
        <w:rPr>
          <w:rFonts w:hint="eastAsia" w:asciiTheme="minorEastAsia" w:hAnsiTheme="minorEastAsia" w:eastAsiaTheme="minorEastAsia" w:cstheme="minorEastAsia"/>
          <w:color w:val="000000"/>
          <w:kern w:val="0"/>
          <w:sz w:val="24"/>
          <w:szCs w:val="24"/>
          <w:highlight w:val="none"/>
          <w:u w:val="single"/>
          <w:lang w:val="en-US" w:eastAsia="zh-CN" w:bidi="ar"/>
        </w:rPr>
        <w:t>名称</w:t>
      </w:r>
      <w:r>
        <w:rPr>
          <w:rFonts w:hint="eastAsia" w:asciiTheme="minorEastAsia" w:hAnsiTheme="minorEastAsia" w:eastAsiaTheme="minorEastAsia" w:cstheme="minorEastAsia"/>
          <w:color w:val="000000"/>
          <w:kern w:val="0"/>
          <w:sz w:val="24"/>
          <w:szCs w:val="24"/>
          <w:highlight w:val="none"/>
          <w:u w:val="single"/>
          <w:lang w:val="zh-CN" w:eastAsia="zh-CN" w:bidi="ar"/>
        </w:rPr>
        <w:t>）</w:t>
      </w:r>
      <w:r>
        <w:rPr>
          <w:rFonts w:hint="eastAsia" w:asciiTheme="minorEastAsia" w:hAnsiTheme="minorEastAsia" w:eastAsiaTheme="minorEastAsia" w:cstheme="minorEastAsia"/>
          <w:color w:val="000000"/>
          <w:kern w:val="0"/>
          <w:sz w:val="24"/>
          <w:szCs w:val="24"/>
          <w:highlight w:val="none"/>
          <w:lang w:val="zh-CN" w:eastAsia="zh-CN" w:bidi="ar"/>
        </w:rPr>
        <w:t>的</w:t>
      </w:r>
      <w:r>
        <w:rPr>
          <w:rFonts w:hint="eastAsia" w:asciiTheme="minorEastAsia" w:hAnsiTheme="minorEastAsia" w:eastAsiaTheme="minorEastAsia" w:cstheme="minorEastAsia"/>
          <w:color w:val="000000"/>
          <w:kern w:val="0"/>
          <w:sz w:val="24"/>
          <w:szCs w:val="24"/>
          <w:highlight w:val="none"/>
          <w:u w:val="single"/>
          <w:lang w:val="zh-CN" w:eastAsia="zh-CN" w:bidi="ar"/>
        </w:rPr>
        <w:t>（项目</w:t>
      </w:r>
      <w:r>
        <w:rPr>
          <w:rFonts w:hint="eastAsia" w:asciiTheme="minorEastAsia" w:hAnsiTheme="minorEastAsia" w:eastAsiaTheme="minorEastAsia" w:cstheme="minorEastAsia"/>
          <w:color w:val="000000"/>
          <w:kern w:val="0"/>
          <w:sz w:val="24"/>
          <w:szCs w:val="24"/>
          <w:highlight w:val="none"/>
          <w:u w:val="single"/>
          <w:lang w:val="en-US" w:eastAsia="zh-CN" w:bidi="ar"/>
        </w:rPr>
        <w:t>名称</w:t>
      </w:r>
      <w:r>
        <w:rPr>
          <w:rFonts w:hint="eastAsia" w:asciiTheme="minorEastAsia" w:hAnsiTheme="minorEastAsia" w:eastAsiaTheme="minorEastAsia" w:cstheme="minorEastAsia"/>
          <w:color w:val="000000"/>
          <w:kern w:val="0"/>
          <w:sz w:val="24"/>
          <w:szCs w:val="24"/>
          <w:highlight w:val="none"/>
          <w:u w:val="single"/>
          <w:lang w:val="zh-CN" w:eastAsia="zh-CN" w:bidi="ar"/>
        </w:rPr>
        <w:t>）</w:t>
      </w:r>
      <w:r>
        <w:rPr>
          <w:rFonts w:hint="eastAsia" w:asciiTheme="minorEastAsia" w:hAnsiTheme="minorEastAsia" w:eastAsiaTheme="minorEastAsia" w:cstheme="minorEastAsia"/>
          <w:color w:val="000000"/>
          <w:kern w:val="0"/>
          <w:sz w:val="24"/>
          <w:szCs w:val="24"/>
          <w:highlight w:val="none"/>
          <w:lang w:val="zh-CN" w:eastAsia="zh-CN" w:bidi="ar"/>
        </w:rPr>
        <w:t xml:space="preserve">采购活动，工程的施工单位全部为符合政策要求的中小企业。相关企业（含联合体中的中小企业、签订分包意向协议的中小企业）的具体情况如下： </w:t>
      </w:r>
    </w:p>
    <w:p w14:paraId="3AEEB1D9">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color w:val="000000"/>
          <w:kern w:val="0"/>
          <w:sz w:val="24"/>
          <w:szCs w:val="24"/>
          <w:highlight w:val="none"/>
          <w:lang w:val="zh-CN" w:eastAsia="zh-CN" w:bidi="ar"/>
        </w:rPr>
      </w:pPr>
      <w:r>
        <w:rPr>
          <w:rFonts w:hint="eastAsia" w:asciiTheme="minorEastAsia" w:hAnsiTheme="minorEastAsia" w:eastAsiaTheme="minorEastAsia" w:cstheme="minorEastAsia"/>
          <w:b w:val="0"/>
          <w:color w:val="000000"/>
          <w:kern w:val="0"/>
          <w:sz w:val="24"/>
          <w:szCs w:val="24"/>
          <w:highlight w:val="none"/>
          <w:lang w:val="zh-CN" w:eastAsia="zh-CN" w:bidi="ar"/>
        </w:rPr>
        <w:t>1.</w:t>
      </w:r>
      <w:r>
        <w:rPr>
          <w:rFonts w:hint="eastAsia" w:asciiTheme="minorEastAsia" w:hAnsiTheme="minorEastAsia" w:eastAsiaTheme="minorEastAsia" w:cstheme="minorEastAsia"/>
          <w:b w:val="0"/>
          <w:color w:val="000000"/>
          <w:kern w:val="0"/>
          <w:sz w:val="24"/>
          <w:szCs w:val="24"/>
          <w:highlight w:val="none"/>
          <w:u w:val="single"/>
          <w:lang w:val="zh-CN" w:eastAsia="zh-CN" w:bidi="ar"/>
        </w:rPr>
        <w:t xml:space="preserve"> （标的名称）</w:t>
      </w:r>
      <w:r>
        <w:rPr>
          <w:rFonts w:hint="eastAsia" w:asciiTheme="minorEastAsia" w:hAnsiTheme="minorEastAsia" w:eastAsiaTheme="minorEastAsia" w:cstheme="minorEastAsia"/>
          <w:b w:val="0"/>
          <w:color w:val="000000"/>
          <w:kern w:val="0"/>
          <w:sz w:val="24"/>
          <w:szCs w:val="24"/>
          <w:highlight w:val="none"/>
          <w:lang w:val="zh-CN" w:eastAsia="zh-CN" w:bidi="ar"/>
        </w:rPr>
        <w:t xml:space="preserve"> ，属于</w:t>
      </w:r>
      <w:r>
        <w:rPr>
          <w:rFonts w:hint="eastAsia" w:asciiTheme="minorEastAsia" w:hAnsiTheme="minorEastAsia" w:eastAsiaTheme="minorEastAsia" w:cstheme="minorEastAsia"/>
          <w:b w:val="0"/>
          <w:color w:val="000000"/>
          <w:kern w:val="0"/>
          <w:sz w:val="24"/>
          <w:szCs w:val="24"/>
          <w:highlight w:val="none"/>
          <w:u w:val="single"/>
          <w:lang w:val="zh-CN" w:eastAsia="zh-CN" w:bidi="ar"/>
        </w:rPr>
        <w:t>（采购文件中明确的所属行业）</w:t>
      </w:r>
      <w:r>
        <w:rPr>
          <w:rFonts w:hint="eastAsia" w:asciiTheme="minorEastAsia" w:hAnsiTheme="minorEastAsia" w:eastAsiaTheme="minorEastAsia" w:cstheme="minorEastAsia"/>
          <w:b w:val="0"/>
          <w:color w:val="000000"/>
          <w:kern w:val="0"/>
          <w:sz w:val="24"/>
          <w:szCs w:val="24"/>
          <w:highlight w:val="none"/>
          <w:lang w:val="zh-CN" w:eastAsia="zh-CN" w:bidi="ar"/>
        </w:rPr>
        <w:t>行业；承建企业为</w:t>
      </w:r>
      <w:r>
        <w:rPr>
          <w:rFonts w:hint="eastAsia" w:asciiTheme="minorEastAsia" w:hAnsiTheme="minorEastAsia" w:eastAsiaTheme="minorEastAsia" w:cstheme="minorEastAsia"/>
          <w:b w:val="0"/>
          <w:color w:val="000000"/>
          <w:kern w:val="0"/>
          <w:sz w:val="24"/>
          <w:szCs w:val="24"/>
          <w:highlight w:val="none"/>
          <w:u w:val="single"/>
          <w:lang w:val="zh-CN" w:eastAsia="zh-CN" w:bidi="ar"/>
        </w:rPr>
        <w:t>（企业名称）</w:t>
      </w:r>
      <w:r>
        <w:rPr>
          <w:rFonts w:hint="eastAsia" w:asciiTheme="minorEastAsia" w:hAnsiTheme="minorEastAsia" w:eastAsiaTheme="minorEastAsia" w:cstheme="minorEastAsia"/>
          <w:b w:val="0"/>
          <w:color w:val="000000"/>
          <w:kern w:val="0"/>
          <w:sz w:val="24"/>
          <w:szCs w:val="24"/>
          <w:highlight w:val="none"/>
          <w:lang w:val="zh-CN" w:eastAsia="zh-CN" w:bidi="ar"/>
        </w:rPr>
        <w:t>，从业人员</w:t>
      </w:r>
      <w:r>
        <w:rPr>
          <w:rFonts w:hint="eastAsia" w:asciiTheme="minorEastAsia" w:hAnsiTheme="minorEastAsia" w:eastAsiaTheme="minorEastAsia" w:cstheme="minorEastAsia"/>
          <w:b w:val="0"/>
          <w:color w:val="000000"/>
          <w:kern w:val="0"/>
          <w:sz w:val="24"/>
          <w:szCs w:val="24"/>
          <w:highlight w:val="none"/>
          <w:u w:val="single"/>
          <w:lang w:val="zh-CN" w:eastAsia="zh-CN" w:bidi="ar"/>
        </w:rPr>
        <w:t xml:space="preserve">     </w:t>
      </w:r>
      <w:r>
        <w:rPr>
          <w:rFonts w:hint="eastAsia" w:asciiTheme="minorEastAsia" w:hAnsiTheme="minorEastAsia" w:eastAsiaTheme="minorEastAsia" w:cstheme="minorEastAsia"/>
          <w:b w:val="0"/>
          <w:color w:val="000000"/>
          <w:kern w:val="0"/>
          <w:sz w:val="24"/>
          <w:szCs w:val="24"/>
          <w:highlight w:val="none"/>
          <w:lang w:val="zh-CN" w:eastAsia="zh-CN" w:bidi="ar"/>
        </w:rPr>
        <w:t>人，营业收入为</w:t>
      </w:r>
      <w:r>
        <w:rPr>
          <w:rFonts w:hint="eastAsia" w:asciiTheme="minorEastAsia" w:hAnsiTheme="minorEastAsia" w:eastAsiaTheme="minorEastAsia" w:cstheme="minorEastAsia"/>
          <w:b w:val="0"/>
          <w:color w:val="000000"/>
          <w:kern w:val="0"/>
          <w:sz w:val="24"/>
          <w:szCs w:val="24"/>
          <w:highlight w:val="none"/>
          <w:u w:val="single"/>
          <w:lang w:val="zh-CN" w:eastAsia="zh-CN" w:bidi="ar"/>
        </w:rPr>
        <w:t xml:space="preserve">     </w:t>
      </w:r>
      <w:r>
        <w:rPr>
          <w:rFonts w:hint="eastAsia" w:asciiTheme="minorEastAsia" w:hAnsiTheme="minorEastAsia" w:eastAsiaTheme="minorEastAsia" w:cstheme="minorEastAsia"/>
          <w:b w:val="0"/>
          <w:color w:val="000000"/>
          <w:kern w:val="0"/>
          <w:sz w:val="24"/>
          <w:szCs w:val="24"/>
          <w:highlight w:val="none"/>
          <w:lang w:val="zh-CN" w:eastAsia="zh-CN" w:bidi="ar"/>
        </w:rPr>
        <w:t>万元，资产总额为</w:t>
      </w:r>
      <w:r>
        <w:rPr>
          <w:rFonts w:hint="eastAsia" w:asciiTheme="minorEastAsia" w:hAnsiTheme="minorEastAsia" w:eastAsiaTheme="minorEastAsia" w:cstheme="minorEastAsia"/>
          <w:b w:val="0"/>
          <w:color w:val="000000"/>
          <w:kern w:val="0"/>
          <w:sz w:val="24"/>
          <w:szCs w:val="24"/>
          <w:highlight w:val="none"/>
          <w:u w:val="single"/>
          <w:lang w:val="zh-CN" w:eastAsia="zh-CN" w:bidi="ar"/>
        </w:rPr>
        <w:t xml:space="preserve">     </w:t>
      </w:r>
      <w:r>
        <w:rPr>
          <w:rFonts w:hint="eastAsia" w:asciiTheme="minorEastAsia" w:hAnsiTheme="minorEastAsia" w:eastAsiaTheme="minorEastAsia" w:cstheme="minorEastAsia"/>
          <w:b w:val="0"/>
          <w:color w:val="000000"/>
          <w:kern w:val="0"/>
          <w:sz w:val="24"/>
          <w:szCs w:val="24"/>
          <w:highlight w:val="none"/>
          <w:lang w:val="zh-CN" w:eastAsia="zh-CN" w:bidi="ar"/>
        </w:rPr>
        <w:t>万元，属于</w:t>
      </w:r>
      <w:r>
        <w:rPr>
          <w:rFonts w:hint="eastAsia" w:asciiTheme="minorEastAsia" w:hAnsiTheme="minorEastAsia" w:eastAsiaTheme="minorEastAsia" w:cstheme="minorEastAsia"/>
          <w:b w:val="0"/>
          <w:color w:val="000000"/>
          <w:kern w:val="0"/>
          <w:sz w:val="24"/>
          <w:szCs w:val="24"/>
          <w:highlight w:val="none"/>
          <w:u w:val="single"/>
          <w:lang w:val="zh-CN" w:eastAsia="zh-CN" w:bidi="ar"/>
        </w:rPr>
        <w:t>（中型企业、小型企业、微型企业）</w:t>
      </w:r>
      <w:r>
        <w:rPr>
          <w:rFonts w:hint="eastAsia" w:asciiTheme="minorEastAsia" w:hAnsiTheme="minorEastAsia" w:eastAsiaTheme="minorEastAsia" w:cstheme="minorEastAsia"/>
          <w:b w:val="0"/>
          <w:color w:val="000000"/>
          <w:kern w:val="0"/>
          <w:sz w:val="24"/>
          <w:szCs w:val="24"/>
          <w:highlight w:val="none"/>
          <w:lang w:val="zh-CN" w:eastAsia="zh-CN" w:bidi="ar"/>
        </w:rPr>
        <w:t xml:space="preserve">； </w:t>
      </w:r>
    </w:p>
    <w:p w14:paraId="3913B457">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color w:val="000000"/>
          <w:kern w:val="0"/>
          <w:sz w:val="24"/>
          <w:szCs w:val="24"/>
          <w:highlight w:val="none"/>
          <w:lang w:val="zh-CN" w:eastAsia="zh-CN" w:bidi="ar"/>
        </w:rPr>
      </w:pPr>
      <w:r>
        <w:rPr>
          <w:rFonts w:hint="eastAsia" w:asciiTheme="minorEastAsia" w:hAnsiTheme="minorEastAsia" w:eastAsiaTheme="minorEastAsia" w:cstheme="minorEastAsia"/>
          <w:b w:val="0"/>
          <w:color w:val="000000"/>
          <w:kern w:val="0"/>
          <w:sz w:val="24"/>
          <w:szCs w:val="24"/>
          <w:highlight w:val="none"/>
          <w:lang w:val="zh-CN" w:eastAsia="zh-CN" w:bidi="ar"/>
        </w:rPr>
        <w:t>2.</w:t>
      </w:r>
      <w:r>
        <w:rPr>
          <w:rFonts w:hint="eastAsia" w:asciiTheme="minorEastAsia" w:hAnsiTheme="minorEastAsia" w:eastAsiaTheme="minorEastAsia" w:cstheme="minorEastAsia"/>
          <w:b w:val="0"/>
          <w:color w:val="000000"/>
          <w:kern w:val="0"/>
          <w:sz w:val="24"/>
          <w:szCs w:val="24"/>
          <w:highlight w:val="none"/>
          <w:u w:val="single"/>
          <w:lang w:val="zh-CN" w:eastAsia="zh-CN" w:bidi="ar"/>
        </w:rPr>
        <w:t xml:space="preserve"> （标的名称） </w:t>
      </w:r>
      <w:r>
        <w:rPr>
          <w:rFonts w:hint="eastAsia" w:asciiTheme="minorEastAsia" w:hAnsiTheme="minorEastAsia" w:eastAsiaTheme="minorEastAsia" w:cstheme="minorEastAsia"/>
          <w:b w:val="0"/>
          <w:color w:val="000000"/>
          <w:kern w:val="0"/>
          <w:sz w:val="24"/>
          <w:szCs w:val="24"/>
          <w:highlight w:val="none"/>
          <w:lang w:val="zh-CN" w:eastAsia="zh-CN" w:bidi="ar"/>
        </w:rPr>
        <w:t>，属于</w:t>
      </w:r>
      <w:r>
        <w:rPr>
          <w:rFonts w:hint="eastAsia" w:asciiTheme="minorEastAsia" w:hAnsiTheme="minorEastAsia" w:eastAsiaTheme="minorEastAsia" w:cstheme="minorEastAsia"/>
          <w:b w:val="0"/>
          <w:color w:val="000000"/>
          <w:kern w:val="0"/>
          <w:sz w:val="24"/>
          <w:szCs w:val="24"/>
          <w:highlight w:val="none"/>
          <w:u w:val="single"/>
          <w:lang w:val="zh-CN" w:eastAsia="zh-CN" w:bidi="ar"/>
        </w:rPr>
        <w:t>（采购文件中明确的所属行业）</w:t>
      </w:r>
      <w:r>
        <w:rPr>
          <w:rFonts w:hint="eastAsia" w:asciiTheme="minorEastAsia" w:hAnsiTheme="minorEastAsia" w:eastAsiaTheme="minorEastAsia" w:cstheme="minorEastAsia"/>
          <w:b w:val="0"/>
          <w:color w:val="000000"/>
          <w:kern w:val="0"/>
          <w:sz w:val="24"/>
          <w:szCs w:val="24"/>
          <w:highlight w:val="none"/>
          <w:lang w:val="zh-CN" w:eastAsia="zh-CN" w:bidi="ar"/>
        </w:rPr>
        <w:t>行业；承建企业为</w:t>
      </w:r>
      <w:r>
        <w:rPr>
          <w:rFonts w:hint="eastAsia" w:asciiTheme="minorEastAsia" w:hAnsiTheme="minorEastAsia" w:eastAsiaTheme="minorEastAsia" w:cstheme="minorEastAsia"/>
          <w:b w:val="0"/>
          <w:color w:val="000000"/>
          <w:kern w:val="0"/>
          <w:sz w:val="24"/>
          <w:szCs w:val="24"/>
          <w:highlight w:val="none"/>
          <w:u w:val="single"/>
          <w:lang w:val="zh-CN" w:eastAsia="zh-CN" w:bidi="ar"/>
        </w:rPr>
        <w:t>（企业名称）</w:t>
      </w:r>
      <w:r>
        <w:rPr>
          <w:rFonts w:hint="eastAsia" w:asciiTheme="minorEastAsia" w:hAnsiTheme="minorEastAsia" w:eastAsiaTheme="minorEastAsia" w:cstheme="minorEastAsia"/>
          <w:b w:val="0"/>
          <w:color w:val="000000"/>
          <w:kern w:val="0"/>
          <w:sz w:val="24"/>
          <w:szCs w:val="24"/>
          <w:highlight w:val="none"/>
          <w:lang w:val="zh-CN" w:eastAsia="zh-CN" w:bidi="ar"/>
        </w:rPr>
        <w:t>，从业人员</w:t>
      </w:r>
      <w:r>
        <w:rPr>
          <w:rFonts w:hint="eastAsia" w:asciiTheme="minorEastAsia" w:hAnsiTheme="minorEastAsia" w:eastAsiaTheme="minorEastAsia" w:cstheme="minorEastAsia"/>
          <w:b w:val="0"/>
          <w:color w:val="000000"/>
          <w:kern w:val="0"/>
          <w:sz w:val="24"/>
          <w:szCs w:val="24"/>
          <w:highlight w:val="none"/>
          <w:u w:val="single"/>
          <w:lang w:val="zh-CN" w:eastAsia="zh-CN" w:bidi="ar"/>
        </w:rPr>
        <w:t xml:space="preserve">     </w:t>
      </w:r>
      <w:r>
        <w:rPr>
          <w:rFonts w:hint="eastAsia" w:asciiTheme="minorEastAsia" w:hAnsiTheme="minorEastAsia" w:eastAsiaTheme="minorEastAsia" w:cstheme="minorEastAsia"/>
          <w:b w:val="0"/>
          <w:color w:val="000000"/>
          <w:kern w:val="0"/>
          <w:sz w:val="24"/>
          <w:szCs w:val="24"/>
          <w:highlight w:val="none"/>
          <w:lang w:val="zh-CN" w:eastAsia="zh-CN" w:bidi="ar"/>
        </w:rPr>
        <w:t>人，营业收入为</w:t>
      </w:r>
      <w:r>
        <w:rPr>
          <w:rFonts w:hint="eastAsia" w:asciiTheme="minorEastAsia" w:hAnsiTheme="minorEastAsia" w:eastAsiaTheme="minorEastAsia" w:cstheme="minorEastAsia"/>
          <w:b w:val="0"/>
          <w:color w:val="000000"/>
          <w:kern w:val="0"/>
          <w:sz w:val="24"/>
          <w:szCs w:val="24"/>
          <w:highlight w:val="none"/>
          <w:u w:val="single"/>
          <w:lang w:val="zh-CN" w:eastAsia="zh-CN" w:bidi="ar"/>
        </w:rPr>
        <w:t xml:space="preserve">     </w:t>
      </w:r>
      <w:r>
        <w:rPr>
          <w:rFonts w:hint="eastAsia" w:asciiTheme="minorEastAsia" w:hAnsiTheme="minorEastAsia" w:eastAsiaTheme="minorEastAsia" w:cstheme="minorEastAsia"/>
          <w:b w:val="0"/>
          <w:color w:val="000000"/>
          <w:kern w:val="0"/>
          <w:sz w:val="24"/>
          <w:szCs w:val="24"/>
          <w:highlight w:val="none"/>
          <w:lang w:val="zh-CN" w:eastAsia="zh-CN" w:bidi="ar"/>
        </w:rPr>
        <w:t>万元，资产总额为</w:t>
      </w:r>
      <w:r>
        <w:rPr>
          <w:rFonts w:hint="eastAsia" w:asciiTheme="minorEastAsia" w:hAnsiTheme="minorEastAsia" w:eastAsiaTheme="minorEastAsia" w:cstheme="minorEastAsia"/>
          <w:b w:val="0"/>
          <w:color w:val="000000"/>
          <w:kern w:val="0"/>
          <w:sz w:val="24"/>
          <w:szCs w:val="24"/>
          <w:highlight w:val="none"/>
          <w:u w:val="single"/>
          <w:lang w:val="zh-CN" w:eastAsia="zh-CN" w:bidi="ar"/>
        </w:rPr>
        <w:t xml:space="preserve">     </w:t>
      </w:r>
      <w:r>
        <w:rPr>
          <w:rFonts w:hint="eastAsia" w:asciiTheme="minorEastAsia" w:hAnsiTheme="minorEastAsia" w:eastAsiaTheme="minorEastAsia" w:cstheme="minorEastAsia"/>
          <w:b w:val="0"/>
          <w:color w:val="000000"/>
          <w:kern w:val="0"/>
          <w:sz w:val="24"/>
          <w:szCs w:val="24"/>
          <w:highlight w:val="none"/>
          <w:lang w:val="zh-CN" w:eastAsia="zh-CN" w:bidi="ar"/>
        </w:rPr>
        <w:t>万元，属于</w:t>
      </w:r>
      <w:r>
        <w:rPr>
          <w:rFonts w:hint="eastAsia" w:asciiTheme="minorEastAsia" w:hAnsiTheme="minorEastAsia" w:eastAsiaTheme="minorEastAsia" w:cstheme="minorEastAsia"/>
          <w:b w:val="0"/>
          <w:color w:val="000000"/>
          <w:kern w:val="0"/>
          <w:sz w:val="24"/>
          <w:szCs w:val="24"/>
          <w:highlight w:val="none"/>
          <w:u w:val="single"/>
          <w:lang w:val="zh-CN" w:eastAsia="zh-CN" w:bidi="ar"/>
        </w:rPr>
        <w:t>（中型企业、小型企业、微型企业）</w:t>
      </w:r>
      <w:r>
        <w:rPr>
          <w:rFonts w:hint="eastAsia" w:asciiTheme="minorEastAsia" w:hAnsiTheme="minorEastAsia" w:eastAsiaTheme="minorEastAsia" w:cstheme="minorEastAsia"/>
          <w:b w:val="0"/>
          <w:color w:val="000000"/>
          <w:kern w:val="0"/>
          <w:sz w:val="24"/>
          <w:szCs w:val="24"/>
          <w:highlight w:val="none"/>
          <w:lang w:val="zh-CN" w:eastAsia="zh-CN" w:bidi="ar"/>
        </w:rPr>
        <w:t>；</w:t>
      </w:r>
    </w:p>
    <w:p w14:paraId="6C6D9083">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color w:val="000000"/>
          <w:kern w:val="0"/>
          <w:sz w:val="24"/>
          <w:szCs w:val="24"/>
          <w:highlight w:val="none"/>
          <w:lang w:val="zh-CN" w:eastAsia="zh-CN" w:bidi="ar"/>
        </w:rPr>
      </w:pPr>
      <w:r>
        <w:rPr>
          <w:rFonts w:hint="eastAsia" w:asciiTheme="minorEastAsia" w:hAnsiTheme="minorEastAsia" w:eastAsiaTheme="minorEastAsia" w:cstheme="minorEastAsia"/>
          <w:b w:val="0"/>
          <w:color w:val="000000"/>
          <w:kern w:val="0"/>
          <w:sz w:val="24"/>
          <w:szCs w:val="24"/>
          <w:highlight w:val="none"/>
          <w:lang w:val="zh-CN" w:eastAsia="zh-CN" w:bidi="ar"/>
        </w:rPr>
        <w:t xml:space="preserve"> ……</w:t>
      </w:r>
    </w:p>
    <w:p w14:paraId="11E10E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zh-CN" w:eastAsia="zh-CN" w:bidi="ar"/>
        </w:rPr>
      </w:pPr>
      <w:r>
        <w:rPr>
          <w:rFonts w:hint="eastAsia" w:asciiTheme="minorEastAsia" w:hAnsiTheme="minorEastAsia" w:eastAsiaTheme="minorEastAsia" w:cstheme="minorEastAsia"/>
          <w:b w:val="0"/>
          <w:color w:val="000000"/>
          <w:kern w:val="0"/>
          <w:sz w:val="24"/>
          <w:szCs w:val="24"/>
          <w:highlight w:val="none"/>
          <w:lang w:val="zh-CN" w:eastAsia="zh-CN" w:bidi="ar"/>
        </w:rPr>
        <w:t>以上企业，不属于大企业的分支机构，不存在控股股东</w:t>
      </w:r>
      <w:r>
        <w:rPr>
          <w:rFonts w:hint="eastAsia" w:asciiTheme="minorEastAsia" w:hAnsiTheme="minorEastAsia" w:eastAsiaTheme="minorEastAsia" w:cstheme="minorEastAsia"/>
          <w:color w:val="000000"/>
          <w:kern w:val="0"/>
          <w:sz w:val="24"/>
          <w:szCs w:val="24"/>
          <w:highlight w:val="none"/>
          <w:lang w:val="zh-CN" w:eastAsia="zh-CN" w:bidi="ar"/>
        </w:rPr>
        <w:t>为大企业的情形，也不存在与大企业的负责人为同一人的情形。</w:t>
      </w:r>
    </w:p>
    <w:p w14:paraId="745FD5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zh-CN" w:eastAsia="zh-CN" w:bidi="ar"/>
        </w:rPr>
      </w:pPr>
      <w:r>
        <w:rPr>
          <w:rFonts w:hint="eastAsia" w:asciiTheme="minorEastAsia" w:hAnsiTheme="minorEastAsia" w:eastAsiaTheme="minorEastAsia" w:cstheme="minorEastAsia"/>
          <w:color w:val="000000"/>
          <w:kern w:val="0"/>
          <w:sz w:val="24"/>
          <w:szCs w:val="24"/>
          <w:highlight w:val="none"/>
          <w:lang w:val="zh-CN" w:eastAsia="zh-CN" w:bidi="ar"/>
        </w:rPr>
        <w:t xml:space="preserve">本企业对上述声明内容的真实性负责。如有虚假，将依法承担相应责任。 </w:t>
      </w:r>
    </w:p>
    <w:p w14:paraId="1942655C">
      <w:pPr>
        <w:spacing w:line="360" w:lineRule="auto"/>
        <w:ind w:firstLine="435"/>
        <w:rPr>
          <w:rFonts w:cs="@仿宋_GB2312" w:asciiTheme="minorEastAsia" w:hAnsiTheme="minorEastAsia" w:eastAsiaTheme="minorEastAsia"/>
          <w:color w:val="auto"/>
          <w:kern w:val="2"/>
          <w:sz w:val="24"/>
          <w:szCs w:val="24"/>
          <w:highlight w:val="none"/>
        </w:rPr>
      </w:pPr>
    </w:p>
    <w:p w14:paraId="5B3B94B9">
      <w:pPr>
        <w:spacing w:line="360" w:lineRule="auto"/>
        <w:ind w:firstLine="435"/>
        <w:rPr>
          <w:rFonts w:cs="@仿宋_GB2312" w:asciiTheme="minorEastAsia" w:hAnsiTheme="minorEastAsia" w:eastAsiaTheme="minorEastAsia"/>
          <w:color w:val="auto"/>
          <w:kern w:val="2"/>
          <w:sz w:val="24"/>
          <w:szCs w:val="24"/>
          <w:highlight w:val="none"/>
        </w:rPr>
      </w:pPr>
    </w:p>
    <w:p w14:paraId="054A6C55">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hint="eastAsia" w:cs="@仿宋_GB2312" w:asciiTheme="minorEastAsia" w:hAnsiTheme="minorEastAsia" w:eastAsiaTheme="minorEastAsia"/>
          <w:color w:val="auto"/>
          <w:kern w:val="2"/>
          <w:sz w:val="24"/>
          <w:szCs w:val="24"/>
          <w:highlight w:val="none"/>
          <w:lang w:val="en-US" w:eastAsia="zh-CN"/>
        </w:rPr>
        <w:t>公</w:t>
      </w:r>
      <w:r>
        <w:rPr>
          <w:rFonts w:cs="@仿宋_GB2312" w:asciiTheme="minorEastAsia" w:hAnsiTheme="minorEastAsia" w:eastAsiaTheme="minorEastAsia"/>
          <w:color w:val="auto"/>
          <w:kern w:val="2"/>
          <w:sz w:val="24"/>
          <w:szCs w:val="24"/>
          <w:highlight w:val="none"/>
        </w:rPr>
        <w:t>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748F6BED">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5C296706">
      <w:pPr>
        <w:tabs>
          <w:tab w:val="left" w:pos="4620"/>
        </w:tabs>
        <w:spacing w:line="360" w:lineRule="auto"/>
        <w:jc w:val="left"/>
        <w:rPr>
          <w:rFonts w:asciiTheme="minorEastAsia" w:hAnsiTheme="minorEastAsia" w:eastAsiaTheme="minorEastAsia"/>
          <w:color w:val="auto"/>
          <w:sz w:val="24"/>
          <w:szCs w:val="24"/>
          <w:highlight w:val="none"/>
        </w:rPr>
      </w:pPr>
    </w:p>
    <w:p w14:paraId="69860245">
      <w:pPr>
        <w:pStyle w:val="19"/>
        <w:bidi w:val="0"/>
      </w:pPr>
    </w:p>
    <w:p w14:paraId="1876DDFD">
      <w:pPr>
        <w:pStyle w:val="19"/>
        <w:bidi w:val="0"/>
      </w:pPr>
    </w:p>
    <w:p w14:paraId="2B2355ED">
      <w:pPr>
        <w:pStyle w:val="19"/>
        <w:bidi w:val="0"/>
      </w:pPr>
    </w:p>
    <w:p w14:paraId="6D681911">
      <w:pPr>
        <w:pStyle w:val="19"/>
        <w:bidi w:val="0"/>
      </w:pPr>
    </w:p>
    <w:p w14:paraId="463E7A11">
      <w:pPr>
        <w:pStyle w:val="19"/>
        <w:bidi w:val="0"/>
      </w:pPr>
    </w:p>
    <w:p w14:paraId="5027AF31">
      <w:pPr>
        <w:pStyle w:val="19"/>
        <w:bidi w:val="0"/>
      </w:pPr>
    </w:p>
    <w:p w14:paraId="71E23D7C">
      <w:pPr>
        <w:pStyle w:val="19"/>
        <w:bidi w:val="0"/>
      </w:pPr>
    </w:p>
    <w:p w14:paraId="18FB1740">
      <w:pPr>
        <w:pStyle w:val="19"/>
        <w:bidi w:val="0"/>
      </w:pPr>
    </w:p>
    <w:p w14:paraId="311B3824">
      <w:pPr>
        <w:pStyle w:val="19"/>
        <w:bidi w:val="0"/>
      </w:pPr>
    </w:p>
    <w:p w14:paraId="40DB851B">
      <w:pPr>
        <w:tabs>
          <w:tab w:val="left" w:pos="4620"/>
        </w:tabs>
        <w:spacing w:line="360" w:lineRule="auto"/>
        <w:jc w:val="left"/>
        <w:rPr>
          <w:rFonts w:asciiTheme="minorEastAsia" w:hAnsiTheme="minorEastAsia" w:eastAsiaTheme="minorEastAsia"/>
          <w:color w:val="auto"/>
          <w:sz w:val="24"/>
          <w:szCs w:val="24"/>
          <w:highlight w:val="none"/>
        </w:rPr>
      </w:pPr>
    </w:p>
    <w:bookmarkEnd w:id="722"/>
    <w:p w14:paraId="500331B5">
      <w:pPr>
        <w:tabs>
          <w:tab w:val="left" w:pos="4620"/>
        </w:tabs>
        <w:spacing w:line="360" w:lineRule="auto"/>
        <w:jc w:val="left"/>
        <w:rPr>
          <w:rFonts w:hint="eastAsia" w:asciiTheme="minorEastAsia" w:hAnsiTheme="minorEastAsia" w:eastAsiaTheme="minorEastAsia"/>
          <w:b/>
          <w:color w:val="auto"/>
          <w:szCs w:val="24"/>
          <w:highlight w:val="none"/>
          <w:lang w:eastAsia="zh-CN"/>
        </w:rPr>
      </w:pPr>
      <w:bookmarkStart w:id="723" w:name="_Hlk60612992"/>
      <w:r>
        <w:rPr>
          <w:rFonts w:hint="eastAsia" w:asciiTheme="minorEastAsia" w:hAnsiTheme="minorEastAsia" w:eastAsiaTheme="minorEastAsia"/>
          <w:b/>
          <w:color w:val="auto"/>
          <w:szCs w:val="24"/>
          <w:highlight w:val="none"/>
          <w:lang w:eastAsia="zh-CN"/>
        </w:rPr>
        <w:t>注：</w:t>
      </w:r>
    </w:p>
    <w:p w14:paraId="7B7A7B6D">
      <w:pPr>
        <w:tabs>
          <w:tab w:val="left" w:pos="4620"/>
        </w:tabs>
        <w:spacing w:line="360" w:lineRule="auto"/>
        <w:jc w:val="left"/>
        <w:rPr>
          <w:rFonts w:asciiTheme="minorEastAsia" w:hAnsiTheme="minorEastAsia" w:eastAsiaTheme="minorEastAsia"/>
          <w:b w:val="0"/>
          <w:bCs w:val="0"/>
          <w:color w:val="auto"/>
          <w:szCs w:val="24"/>
          <w:highlight w:val="none"/>
        </w:rPr>
      </w:pPr>
      <w:r>
        <w:rPr>
          <w:rFonts w:asciiTheme="minorEastAsia" w:hAnsiTheme="minorEastAsia" w:eastAsiaTheme="minorEastAsia"/>
          <w:b w:val="0"/>
          <w:bCs w:val="0"/>
          <w:color w:val="auto"/>
          <w:szCs w:val="24"/>
          <w:highlight w:val="none"/>
        </w:rPr>
        <w:t>1.从业人员、营业收入、资产总额填报上一年数据，无上一年数据的新成立企业可不填报。</w:t>
      </w:r>
    </w:p>
    <w:p w14:paraId="6AC6CA57">
      <w:pPr>
        <w:tabs>
          <w:tab w:val="left" w:pos="4620"/>
        </w:tabs>
        <w:spacing w:line="360" w:lineRule="auto"/>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Cs w:val="21"/>
          <w:highlight w:val="none"/>
          <w:lang w:val="zh-CN"/>
        </w:rPr>
        <w:t>如有虚假，将依法承担相应责任。</w:t>
      </w:r>
      <w:r>
        <w:rPr>
          <w:rFonts w:hint="eastAsia" w:ascii="宋体" w:hAnsi="宋体" w:eastAsia="宋体" w:cs="宋体"/>
          <w:b w:val="0"/>
          <w:bCs w:val="0"/>
          <w:color w:val="auto"/>
          <w:szCs w:val="21"/>
          <w:highlight w:val="none"/>
        </w:rPr>
        <w:t>供应商自行登录工业和信息化部官网进行中小企业规模类型自测（查询网址https://www.miit.gov.cn/）。</w:t>
      </w:r>
    </w:p>
    <w:p w14:paraId="11CD1745">
      <w:pPr>
        <w:tabs>
          <w:tab w:val="left" w:pos="4620"/>
        </w:tabs>
        <w:spacing w:line="360" w:lineRule="auto"/>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3.上述“</w:t>
      </w:r>
      <w:r>
        <w:rPr>
          <w:rFonts w:hint="eastAsia" w:ascii="宋体" w:hAnsi="宋体" w:eastAsia="宋体" w:cs="宋体"/>
          <w:b w:val="0"/>
          <w:bCs w:val="0"/>
          <w:color w:val="auto"/>
          <w:szCs w:val="21"/>
          <w:highlight w:val="none"/>
          <w:u w:val="single"/>
          <w:lang w:val="zh-CN"/>
        </w:rPr>
        <w:t>标的名称</w:t>
      </w:r>
      <w:r>
        <w:rPr>
          <w:rFonts w:hint="eastAsia" w:ascii="宋体" w:hAnsi="宋体" w:eastAsia="宋体" w:cs="宋体"/>
          <w:b w:val="0"/>
          <w:bCs w:val="0"/>
          <w:color w:val="auto"/>
          <w:szCs w:val="21"/>
          <w:highlight w:val="none"/>
        </w:rPr>
        <w:t>”，详见第三章采购需求中明确的“货物名称”。</w:t>
      </w:r>
    </w:p>
    <w:p w14:paraId="361E8F2C">
      <w:pPr>
        <w:tabs>
          <w:tab w:val="left" w:pos="4620"/>
        </w:tabs>
        <w:spacing w:line="360" w:lineRule="auto"/>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4.上述“</w:t>
      </w:r>
      <w:r>
        <w:rPr>
          <w:rFonts w:hint="eastAsia" w:ascii="宋体" w:hAnsi="宋体" w:eastAsia="宋体" w:cs="宋体"/>
          <w:b w:val="0"/>
          <w:bCs w:val="0"/>
          <w:color w:val="auto"/>
          <w:szCs w:val="21"/>
          <w:highlight w:val="none"/>
          <w:u w:val="single"/>
        </w:rPr>
        <w:t>采购文件中明确的所属行业</w:t>
      </w:r>
      <w:r>
        <w:rPr>
          <w:rFonts w:hint="eastAsia" w:ascii="宋体" w:hAnsi="宋体" w:eastAsia="宋体" w:cs="宋体"/>
          <w:b w:val="0"/>
          <w:bCs w:val="0"/>
          <w:color w:val="auto"/>
          <w:szCs w:val="21"/>
          <w:highlight w:val="none"/>
        </w:rPr>
        <w:t>”，详见第三章采购需求中明确的“所属行业”。</w:t>
      </w:r>
    </w:p>
    <w:p w14:paraId="5EC6F22A">
      <w:pPr>
        <w:tabs>
          <w:tab w:val="left" w:pos="4620"/>
        </w:tabs>
        <w:spacing w:line="360" w:lineRule="auto"/>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5.填写示例：</w:t>
      </w:r>
      <w:r>
        <w:rPr>
          <w:rFonts w:hint="eastAsia" w:ascii="宋体" w:hAnsi="宋体" w:eastAsia="宋体" w:cs="宋体"/>
          <w:b w:val="0"/>
          <w:bCs w:val="0"/>
          <w:color w:val="auto"/>
          <w:szCs w:val="21"/>
          <w:highlight w:val="none"/>
          <w:u w:val="single"/>
          <w:lang w:val="zh-CN"/>
        </w:rPr>
        <w:t>某设备</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zh-CN"/>
        </w:rPr>
        <w:t>属于</w:t>
      </w:r>
      <w:r>
        <w:rPr>
          <w:rFonts w:hint="eastAsia" w:ascii="宋体" w:hAnsi="宋体" w:eastAsia="宋体" w:cs="宋体"/>
          <w:b w:val="0"/>
          <w:bCs w:val="0"/>
          <w:color w:val="auto"/>
          <w:szCs w:val="21"/>
          <w:highlight w:val="none"/>
          <w:u w:val="single"/>
        </w:rPr>
        <w:t>（填写第三章采购需求中对应货物的“所属行业”，如工业）</w:t>
      </w:r>
      <w:r>
        <w:rPr>
          <w:rFonts w:hint="eastAsia" w:ascii="宋体" w:hAnsi="宋体" w:eastAsia="宋体" w:cs="宋体"/>
          <w:b w:val="0"/>
          <w:bCs w:val="0"/>
          <w:color w:val="auto"/>
          <w:szCs w:val="21"/>
          <w:highlight w:val="none"/>
          <w:lang w:val="zh-CN"/>
        </w:rPr>
        <w:t>行业</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zh-CN"/>
        </w:rPr>
        <w:t>承接企业为</w:t>
      </w:r>
      <w:r>
        <w:rPr>
          <w:rFonts w:hint="eastAsia" w:ascii="宋体" w:hAnsi="宋体" w:eastAsia="宋体" w:cs="宋体"/>
          <w:b w:val="0"/>
          <w:bCs w:val="0"/>
          <w:color w:val="auto"/>
          <w:szCs w:val="21"/>
          <w:highlight w:val="none"/>
          <w:u w:val="single"/>
          <w:lang w:val="zh-CN"/>
        </w:rPr>
        <w:t>某</w:t>
      </w:r>
      <w:r>
        <w:rPr>
          <w:rFonts w:hint="eastAsia" w:ascii="宋体" w:hAnsi="宋体" w:eastAsia="宋体" w:cs="宋体"/>
          <w:b w:val="0"/>
          <w:bCs w:val="0"/>
          <w:color w:val="auto"/>
          <w:szCs w:val="21"/>
          <w:highlight w:val="none"/>
          <w:u w:val="single"/>
        </w:rPr>
        <w:t>企业</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zh-CN"/>
        </w:rPr>
        <w:t>从业人员</w:t>
      </w:r>
      <w:r>
        <w:rPr>
          <w:rFonts w:hint="eastAsia" w:ascii="宋体" w:hAnsi="宋体" w:eastAsia="宋体" w:cs="宋体"/>
          <w:b w:val="0"/>
          <w:bCs w:val="0"/>
          <w:color w:val="auto"/>
          <w:szCs w:val="21"/>
          <w:highlight w:val="none"/>
          <w:u w:val="single"/>
        </w:rPr>
        <w:t>100</w:t>
      </w:r>
      <w:r>
        <w:rPr>
          <w:rFonts w:hint="eastAsia" w:ascii="宋体" w:hAnsi="宋体" w:eastAsia="宋体" w:cs="宋体"/>
          <w:b w:val="0"/>
          <w:bCs w:val="0"/>
          <w:color w:val="auto"/>
          <w:szCs w:val="21"/>
          <w:highlight w:val="none"/>
          <w:lang w:val="zh-CN"/>
        </w:rPr>
        <w:t>人</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zh-CN"/>
        </w:rPr>
        <w:t>营业收入为</w:t>
      </w:r>
      <w:r>
        <w:rPr>
          <w:rFonts w:hint="eastAsia" w:ascii="宋体" w:hAnsi="宋体" w:eastAsia="宋体" w:cs="宋体"/>
          <w:b w:val="0"/>
          <w:bCs w:val="0"/>
          <w:color w:val="auto"/>
          <w:szCs w:val="21"/>
          <w:highlight w:val="none"/>
          <w:u w:val="single"/>
        </w:rPr>
        <w:t>10000</w:t>
      </w:r>
      <w:r>
        <w:rPr>
          <w:rFonts w:hint="eastAsia" w:ascii="宋体" w:hAnsi="宋体" w:eastAsia="宋体" w:cs="宋体"/>
          <w:b w:val="0"/>
          <w:bCs w:val="0"/>
          <w:color w:val="auto"/>
          <w:szCs w:val="21"/>
          <w:highlight w:val="none"/>
          <w:lang w:val="zh-CN"/>
        </w:rPr>
        <w:t>万元</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zh-CN"/>
        </w:rPr>
        <w:t>资产总额为</w:t>
      </w:r>
      <w:r>
        <w:rPr>
          <w:rFonts w:hint="eastAsia" w:ascii="宋体" w:hAnsi="宋体" w:eastAsia="宋体" w:cs="宋体"/>
          <w:b w:val="0"/>
          <w:bCs w:val="0"/>
          <w:color w:val="auto"/>
          <w:szCs w:val="21"/>
          <w:highlight w:val="none"/>
          <w:u w:val="single"/>
        </w:rPr>
        <w:t>5000</w:t>
      </w:r>
      <w:r>
        <w:rPr>
          <w:rFonts w:hint="eastAsia" w:ascii="宋体" w:hAnsi="宋体" w:eastAsia="宋体" w:cs="宋体"/>
          <w:b w:val="0"/>
          <w:bCs w:val="0"/>
          <w:color w:val="auto"/>
          <w:szCs w:val="21"/>
          <w:highlight w:val="none"/>
          <w:lang w:val="zh-CN"/>
        </w:rPr>
        <w:t>万元</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zh-CN"/>
        </w:rPr>
        <w:t>属于</w:t>
      </w:r>
      <w:r>
        <w:rPr>
          <w:rFonts w:hint="eastAsia" w:ascii="宋体" w:hAnsi="宋体" w:eastAsia="宋体" w:cs="宋体"/>
          <w:b w:val="0"/>
          <w:bCs w:val="0"/>
          <w:color w:val="auto"/>
          <w:szCs w:val="21"/>
          <w:highlight w:val="none"/>
          <w:u w:val="single"/>
          <w:lang w:val="zh-CN"/>
        </w:rPr>
        <w:t>小型</w:t>
      </w:r>
      <w:r>
        <w:rPr>
          <w:rFonts w:hint="eastAsia" w:ascii="宋体" w:hAnsi="宋体" w:eastAsia="宋体" w:cs="宋体"/>
          <w:b w:val="0"/>
          <w:bCs w:val="0"/>
          <w:color w:val="auto"/>
          <w:szCs w:val="21"/>
          <w:highlight w:val="none"/>
          <w:lang w:val="zh-CN"/>
        </w:rPr>
        <w:t>企业</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自行登录工业和信息化部官网进行中小企业规模类型自测（查询网址https://www.miit.gov.cn/）]</w:t>
      </w:r>
      <w:r>
        <w:rPr>
          <w:rFonts w:hint="eastAsia" w:ascii="宋体" w:hAnsi="宋体" w:eastAsia="宋体" w:cs="宋体"/>
          <w:b w:val="0"/>
          <w:bCs w:val="0"/>
          <w:color w:val="auto"/>
          <w:szCs w:val="21"/>
          <w:highlight w:val="none"/>
          <w:lang w:val="zh-CN"/>
        </w:rPr>
        <w:t>。</w:t>
      </w:r>
    </w:p>
    <w:p w14:paraId="5F3F2208">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6、</w:t>
      </w:r>
      <w:r>
        <w:rPr>
          <w:rFonts w:hint="eastAsia" w:ascii="宋体" w:hAnsi="宋体" w:eastAsia="宋体" w:cs="宋体"/>
          <w:b w:val="0"/>
          <w:bCs w:val="0"/>
          <w:color w:val="auto"/>
          <w:szCs w:val="21"/>
          <w:highlight w:val="none"/>
          <w:u w:val="none"/>
        </w:rPr>
        <w:t>企业划型标准按照《关于印发中小企业划型标准规定的通知》（工信部联企业[2011]300号）规定执行。</w:t>
      </w:r>
    </w:p>
    <w:p w14:paraId="0BD13BEF">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（一）农、林、牧、渔业。营业收入20000万元以下的为中小微型企业。其中，营业收入500万元及以上的为中型企业，营业收入50万元及以上的为小型企业，营业收入50万元以下的为微型企业。</w:t>
      </w:r>
    </w:p>
    <w:p w14:paraId="16A8C34A">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306A52">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4CD2C8">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3C5E2E">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3C71567">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76FED76">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AF4F557">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592415E">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690A80">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DADBA8">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4D02A3">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359B6D">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BC6F5A">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B41516">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5197806">
      <w:pPr>
        <w:tabs>
          <w:tab w:val="left" w:pos="4620"/>
        </w:tabs>
        <w:spacing w:line="360" w:lineRule="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（十六）其他未列明行业。从业人员300人以下的为中小微型企业。其中，从业人员100人及以上的为中型企业；从业人员10人及以上的为小型企业；从业人员10人以下的为微型企业。</w:t>
      </w:r>
    </w:p>
    <w:p w14:paraId="7D8D707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DD61274">
      <w:pPr>
        <w:bidi w:val="0"/>
        <w:jc w:val="center"/>
        <w:rPr>
          <w:rFonts w:hint="eastAsia" w:ascii="宋体" w:hAnsi="宋体" w:eastAsia="宋体" w:cs="宋体"/>
          <w:b/>
          <w:bCs/>
          <w:kern w:val="2"/>
          <w:sz w:val="28"/>
          <w:szCs w:val="28"/>
        </w:rPr>
      </w:pPr>
      <w:bookmarkStart w:id="724" w:name="_Toc23008"/>
      <w:bookmarkStart w:id="725" w:name="_Toc28572"/>
      <w:r>
        <w:rPr>
          <w:rFonts w:hint="eastAsia" w:ascii="宋体" w:hAnsi="宋体" w:eastAsia="宋体" w:cs="宋体"/>
          <w:b/>
          <w:bCs/>
          <w:kern w:val="2"/>
          <w:sz w:val="28"/>
          <w:szCs w:val="28"/>
        </w:rPr>
        <w:t>残疾人福利性单位声明函</w:t>
      </w:r>
      <w:bookmarkEnd w:id="724"/>
      <w:bookmarkEnd w:id="725"/>
    </w:p>
    <w:p w14:paraId="5620953F">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（非残疾人福利性单位谈判，请删去“残疾人福利性单位声明函”）</w:t>
      </w:r>
    </w:p>
    <w:p w14:paraId="253F1F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本单位郑重声明，根据《财政部 民政部 中国残疾人联合会关于促进残疾人就业政府采购政策的通知》（财库〔2017〕141号）的规定，本单位为</w:t>
      </w:r>
      <w:r>
        <w:rPr>
          <w:rFonts w:hint="eastAsia" w:asciiTheme="minorEastAsia" w:hAnsiTheme="minorEastAsia" w:eastAsiaTheme="minorEastAsia"/>
          <w:bCs/>
          <w:color w:val="auto"/>
          <w:spacing w:val="6"/>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4E716E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F66433C">
      <w:pPr>
        <w:spacing w:line="360" w:lineRule="auto"/>
        <w:ind w:firstLine="4228" w:firstLineChars="1762"/>
        <w:rPr>
          <w:rFonts w:asciiTheme="minorEastAsia" w:hAnsiTheme="minorEastAsia" w:eastAsiaTheme="minorEastAsia"/>
          <w:color w:val="auto"/>
          <w:sz w:val="24"/>
          <w:szCs w:val="24"/>
          <w:highlight w:val="none"/>
        </w:rPr>
      </w:pPr>
    </w:p>
    <w:p w14:paraId="1B4F760F">
      <w:pPr>
        <w:spacing w:line="360" w:lineRule="auto"/>
        <w:ind w:firstLine="4228" w:firstLineChars="1762"/>
        <w:rPr>
          <w:rFonts w:asciiTheme="minorEastAsia" w:hAnsiTheme="minorEastAsia" w:eastAsiaTheme="minorEastAsia"/>
          <w:color w:val="auto"/>
          <w:sz w:val="24"/>
          <w:szCs w:val="24"/>
          <w:highlight w:val="none"/>
        </w:rPr>
      </w:pPr>
    </w:p>
    <w:p w14:paraId="1F211FE7">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hint="eastAsia" w:asciiTheme="minorEastAsia" w:hAnsiTheme="minorEastAsia" w:eastAsiaTheme="minorEastAsia"/>
          <w:color w:val="auto"/>
          <w:sz w:val="24"/>
          <w:szCs w:val="24"/>
          <w:highlight w:val="none"/>
          <w:lang w:val="en-US" w:eastAsia="zh-CN"/>
        </w:rPr>
        <w:t>公</w:t>
      </w:r>
      <w:r>
        <w:rPr>
          <w:rFonts w:asciiTheme="minorEastAsia" w:hAnsiTheme="minorEastAsia" w:eastAsiaTheme="minorEastAsia"/>
          <w:color w:val="auto"/>
          <w:sz w:val="24"/>
          <w:szCs w:val="24"/>
          <w:highlight w:val="none"/>
        </w:rPr>
        <w:t>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9456BC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期：</w:t>
      </w:r>
      <w:r>
        <w:rPr>
          <w:rFonts w:asciiTheme="minorEastAsia" w:hAnsiTheme="minorEastAsia" w:eastAsiaTheme="minorEastAsia"/>
          <w:color w:val="auto"/>
          <w:sz w:val="24"/>
          <w:szCs w:val="24"/>
          <w:highlight w:val="none"/>
          <w:u w:val="single"/>
        </w:rPr>
        <w:t xml:space="preserve">             </w:t>
      </w:r>
    </w:p>
    <w:bookmarkEnd w:id="723"/>
    <w:p w14:paraId="32C5B5D0">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E8C16CD">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38E40D2D">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DF60F62">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071A9FD3">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8B271A6">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9E0A2CD">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525D3D93">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16009E5A">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552443F0">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43B4CE9B">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72C14D0">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2714A8E">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1490661B">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2F80D3A8">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5A5F32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26" w:name="_Toc12439"/>
      <w:r>
        <w:rPr>
          <w:rFonts w:hint="eastAsia" w:asciiTheme="minorEastAsia" w:hAnsiTheme="minorEastAsia" w:eastAsiaTheme="minorEastAsia"/>
          <w:b/>
          <w:color w:val="auto"/>
          <w:sz w:val="24"/>
          <w:highlight w:val="none"/>
          <w:lang w:val="en-US" w:eastAsia="zh-CN"/>
        </w:rPr>
        <w:t>三、拟分包情况说明及分包意向协议</w:t>
      </w:r>
      <w:bookmarkEnd w:id="726"/>
    </w:p>
    <w:p w14:paraId="5A088FE1">
      <w:pPr>
        <w:pStyle w:val="19"/>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允许合同分包且供应商采用合同分包的，请将此件制成扫描件上传，同时删去本提示内容）</w:t>
      </w:r>
    </w:p>
    <w:p w14:paraId="7A037214">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4FB02036">
      <w:pPr>
        <w:pStyle w:val="29"/>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11CD5195">
      <w:pPr>
        <w:pStyle w:val="19"/>
        <w:spacing w:before="181" w:line="359" w:lineRule="auto"/>
        <w:ind w:left="9" w:right="54" w:firstLine="481"/>
        <w:jc w:val="both"/>
        <w:rPr>
          <w:rFonts w:hint="eastAsia" w:ascii="宋体" w:hAnsi="宋体" w:eastAsia="宋体" w:cs="宋体"/>
          <w:sz w:val="24"/>
          <w:szCs w:val="24"/>
        </w:rPr>
      </w:pPr>
      <w:r>
        <w:rPr>
          <w:rFonts w:hint="eastAsia" w:ascii="宋体" w:hAnsi="宋体" w:eastAsia="宋体" w:cs="宋体"/>
          <w:spacing w:val="-3"/>
          <w:sz w:val="24"/>
          <w:szCs w:val="24"/>
        </w:rPr>
        <w:t>我单位参加</w:t>
      </w:r>
      <w:r>
        <w:rPr>
          <w:rFonts w:hint="eastAsia" w:ascii="宋体" w:hAnsi="宋体" w:eastAsia="宋体" w:cs="宋体"/>
          <w:spacing w:val="-3"/>
          <w:sz w:val="24"/>
          <w:szCs w:val="24"/>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谈判，拟签订分包合同的单位情况如下表所示，我单位承诺一旦在该项目中获得采购合同将按下表所列情况进行分包，同时承诺分包承担主体不再次分包。</w:t>
      </w:r>
    </w:p>
    <w:tbl>
      <w:tblPr>
        <w:tblStyle w:val="268"/>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4F8C1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73E21164">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678E0021">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1F2AB1FC">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5E383E8A">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7B4BB26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546F399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3C7FCC5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0EFA3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73EA4DDD">
            <w:pPr>
              <w:pStyle w:val="269"/>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0D73645F">
            <w:pPr>
              <w:pStyle w:val="269"/>
              <w:jc w:val="both"/>
              <w:rPr>
                <w:rFonts w:hint="eastAsia" w:ascii="宋体" w:hAnsi="宋体" w:eastAsia="宋体" w:cs="宋体"/>
              </w:rPr>
            </w:pPr>
          </w:p>
        </w:tc>
        <w:tc>
          <w:tcPr>
            <w:tcW w:w="1684" w:type="dxa"/>
            <w:vAlign w:val="center"/>
          </w:tcPr>
          <w:p w14:paraId="1AC35594">
            <w:pPr>
              <w:pStyle w:val="269"/>
              <w:spacing w:before="37"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4D58E804">
            <w:pPr>
              <w:pStyle w:val="269"/>
              <w:spacing w:before="22" w:line="223" w:lineRule="auto"/>
              <w:ind w:left="373" w:right="208" w:hanging="239"/>
              <w:jc w:val="both"/>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3A0FBCCB">
            <w:pPr>
              <w:pStyle w:val="269"/>
              <w:spacing w:before="22" w:line="223"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4E99DAA9">
            <w:pPr>
              <w:pStyle w:val="269"/>
              <w:jc w:val="both"/>
              <w:rPr>
                <w:rFonts w:hint="eastAsia" w:ascii="宋体" w:hAnsi="宋体" w:eastAsia="宋体" w:cs="宋体"/>
              </w:rPr>
            </w:pPr>
          </w:p>
        </w:tc>
        <w:tc>
          <w:tcPr>
            <w:tcW w:w="1390" w:type="dxa"/>
            <w:vAlign w:val="center"/>
          </w:tcPr>
          <w:p w14:paraId="6913ABED">
            <w:pPr>
              <w:pStyle w:val="269"/>
              <w:jc w:val="both"/>
              <w:rPr>
                <w:rFonts w:hint="eastAsia" w:ascii="宋体" w:hAnsi="宋体" w:eastAsia="宋体" w:cs="宋体"/>
              </w:rPr>
            </w:pPr>
          </w:p>
        </w:tc>
        <w:tc>
          <w:tcPr>
            <w:tcW w:w="1497" w:type="dxa"/>
            <w:vAlign w:val="center"/>
          </w:tcPr>
          <w:p w14:paraId="0F9E774D">
            <w:pPr>
              <w:pStyle w:val="269"/>
              <w:jc w:val="both"/>
              <w:rPr>
                <w:rFonts w:hint="eastAsia" w:ascii="宋体" w:hAnsi="宋体" w:eastAsia="宋体" w:cs="宋体"/>
              </w:rPr>
            </w:pPr>
          </w:p>
        </w:tc>
        <w:tc>
          <w:tcPr>
            <w:tcW w:w="1569" w:type="dxa"/>
            <w:vAlign w:val="center"/>
          </w:tcPr>
          <w:p w14:paraId="01DA4512">
            <w:pPr>
              <w:pStyle w:val="269"/>
              <w:jc w:val="both"/>
              <w:rPr>
                <w:rFonts w:hint="eastAsia" w:ascii="宋体" w:hAnsi="宋体" w:eastAsia="宋体" w:cs="宋体"/>
              </w:rPr>
            </w:pPr>
          </w:p>
        </w:tc>
      </w:tr>
      <w:tr w14:paraId="4A7A0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361CED8F">
            <w:pPr>
              <w:pStyle w:val="269"/>
              <w:spacing w:before="69" w:line="201" w:lineRule="auto"/>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55ED3B97">
            <w:pPr>
              <w:pStyle w:val="269"/>
              <w:jc w:val="both"/>
              <w:rPr>
                <w:rFonts w:hint="eastAsia" w:ascii="宋体" w:hAnsi="宋体" w:eastAsia="宋体" w:cs="宋体"/>
              </w:rPr>
            </w:pPr>
          </w:p>
        </w:tc>
        <w:tc>
          <w:tcPr>
            <w:tcW w:w="1684" w:type="dxa"/>
            <w:vAlign w:val="center"/>
          </w:tcPr>
          <w:p w14:paraId="3CF7BDF8">
            <w:pPr>
              <w:pStyle w:val="269"/>
              <w:spacing w:before="38"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176F91F0">
            <w:pPr>
              <w:pStyle w:val="269"/>
              <w:spacing w:before="25" w:line="222" w:lineRule="auto"/>
              <w:ind w:left="373" w:right="208" w:hanging="239"/>
              <w:jc w:val="both"/>
              <w:rPr>
                <w:rFonts w:hint="eastAsia" w:ascii="宋体" w:hAnsi="宋体" w:eastAsia="宋体" w:cs="宋体"/>
                <w:spacing w:val="11"/>
                <w:sz w:val="24"/>
                <w:szCs w:val="24"/>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4ADE9D85">
            <w:pPr>
              <w:pStyle w:val="269"/>
              <w:spacing w:before="25" w:line="222"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30C52CA0">
            <w:pPr>
              <w:pStyle w:val="269"/>
              <w:jc w:val="both"/>
              <w:rPr>
                <w:rFonts w:hint="eastAsia" w:ascii="宋体" w:hAnsi="宋体" w:eastAsia="宋体" w:cs="宋体"/>
              </w:rPr>
            </w:pPr>
          </w:p>
        </w:tc>
        <w:tc>
          <w:tcPr>
            <w:tcW w:w="1390" w:type="dxa"/>
            <w:vAlign w:val="center"/>
          </w:tcPr>
          <w:p w14:paraId="72E15636">
            <w:pPr>
              <w:pStyle w:val="269"/>
              <w:jc w:val="both"/>
              <w:rPr>
                <w:rFonts w:hint="eastAsia" w:ascii="宋体" w:hAnsi="宋体" w:eastAsia="宋体" w:cs="宋体"/>
              </w:rPr>
            </w:pPr>
          </w:p>
        </w:tc>
        <w:tc>
          <w:tcPr>
            <w:tcW w:w="1497" w:type="dxa"/>
            <w:vAlign w:val="center"/>
          </w:tcPr>
          <w:p w14:paraId="7A3FCA42">
            <w:pPr>
              <w:pStyle w:val="269"/>
              <w:jc w:val="both"/>
              <w:rPr>
                <w:rFonts w:hint="eastAsia" w:ascii="宋体" w:hAnsi="宋体" w:eastAsia="宋体" w:cs="宋体"/>
              </w:rPr>
            </w:pPr>
          </w:p>
        </w:tc>
        <w:tc>
          <w:tcPr>
            <w:tcW w:w="1569" w:type="dxa"/>
            <w:vAlign w:val="center"/>
          </w:tcPr>
          <w:p w14:paraId="3E2A4515">
            <w:pPr>
              <w:pStyle w:val="269"/>
              <w:jc w:val="both"/>
              <w:rPr>
                <w:rFonts w:hint="eastAsia" w:ascii="宋体" w:hAnsi="宋体" w:eastAsia="宋体" w:cs="宋体"/>
              </w:rPr>
            </w:pPr>
          </w:p>
        </w:tc>
      </w:tr>
      <w:tr w14:paraId="300A1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17954CE2">
            <w:pPr>
              <w:pStyle w:val="269"/>
              <w:spacing w:before="69" w:line="81" w:lineRule="exact"/>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09ECEA05">
            <w:pPr>
              <w:pStyle w:val="269"/>
              <w:jc w:val="both"/>
              <w:rPr>
                <w:rFonts w:hint="eastAsia" w:ascii="宋体" w:hAnsi="宋体" w:eastAsia="宋体" w:cs="宋体"/>
              </w:rPr>
            </w:pPr>
          </w:p>
        </w:tc>
        <w:tc>
          <w:tcPr>
            <w:tcW w:w="1684" w:type="dxa"/>
            <w:vAlign w:val="center"/>
          </w:tcPr>
          <w:p w14:paraId="21D1A4BE">
            <w:pPr>
              <w:pStyle w:val="269"/>
              <w:jc w:val="both"/>
              <w:rPr>
                <w:rFonts w:hint="eastAsia" w:ascii="宋体" w:hAnsi="宋体" w:eastAsia="宋体" w:cs="宋体"/>
              </w:rPr>
            </w:pPr>
          </w:p>
        </w:tc>
        <w:tc>
          <w:tcPr>
            <w:tcW w:w="1122" w:type="dxa"/>
            <w:vAlign w:val="center"/>
          </w:tcPr>
          <w:p w14:paraId="4CA836A1">
            <w:pPr>
              <w:pStyle w:val="269"/>
              <w:jc w:val="both"/>
              <w:rPr>
                <w:rFonts w:hint="eastAsia" w:ascii="宋体" w:hAnsi="宋体" w:eastAsia="宋体" w:cs="宋体"/>
              </w:rPr>
            </w:pPr>
          </w:p>
        </w:tc>
        <w:tc>
          <w:tcPr>
            <w:tcW w:w="1390" w:type="dxa"/>
            <w:vAlign w:val="center"/>
          </w:tcPr>
          <w:p w14:paraId="395189F3">
            <w:pPr>
              <w:pStyle w:val="269"/>
              <w:jc w:val="both"/>
              <w:rPr>
                <w:rFonts w:hint="eastAsia" w:ascii="宋体" w:hAnsi="宋体" w:eastAsia="宋体" w:cs="宋体"/>
              </w:rPr>
            </w:pPr>
          </w:p>
        </w:tc>
        <w:tc>
          <w:tcPr>
            <w:tcW w:w="1497" w:type="dxa"/>
            <w:vAlign w:val="center"/>
          </w:tcPr>
          <w:p w14:paraId="564E062B">
            <w:pPr>
              <w:pStyle w:val="269"/>
              <w:jc w:val="both"/>
              <w:rPr>
                <w:rFonts w:hint="eastAsia" w:ascii="宋体" w:hAnsi="宋体" w:eastAsia="宋体" w:cs="宋体"/>
              </w:rPr>
            </w:pPr>
          </w:p>
        </w:tc>
        <w:tc>
          <w:tcPr>
            <w:tcW w:w="1569" w:type="dxa"/>
            <w:vAlign w:val="center"/>
          </w:tcPr>
          <w:p w14:paraId="375718C7">
            <w:pPr>
              <w:pStyle w:val="269"/>
              <w:jc w:val="both"/>
              <w:rPr>
                <w:rFonts w:hint="eastAsia" w:ascii="宋体" w:hAnsi="宋体" w:eastAsia="宋体" w:cs="宋体"/>
              </w:rPr>
            </w:pPr>
          </w:p>
        </w:tc>
      </w:tr>
      <w:tr w14:paraId="59EC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2AE9DDA7">
            <w:pPr>
              <w:spacing w:before="193" w:line="222" w:lineRule="auto"/>
              <w:ind w:left="5170"/>
              <w:jc w:val="both"/>
              <w:rPr>
                <w:rFonts w:hint="eastAsia"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7A55DF40">
            <w:pPr>
              <w:pStyle w:val="269"/>
              <w:jc w:val="both"/>
              <w:rPr>
                <w:rFonts w:hint="eastAsia" w:ascii="宋体" w:hAnsi="宋体" w:eastAsia="宋体" w:cs="宋体"/>
              </w:rPr>
            </w:pPr>
          </w:p>
        </w:tc>
        <w:tc>
          <w:tcPr>
            <w:tcW w:w="1569" w:type="dxa"/>
            <w:vAlign w:val="center"/>
          </w:tcPr>
          <w:p w14:paraId="45FFFE34">
            <w:pPr>
              <w:pStyle w:val="269"/>
              <w:jc w:val="both"/>
              <w:rPr>
                <w:rFonts w:hint="eastAsia" w:ascii="宋体" w:hAnsi="宋体" w:eastAsia="宋体" w:cs="宋体"/>
              </w:rPr>
            </w:pPr>
          </w:p>
        </w:tc>
      </w:tr>
    </w:tbl>
    <w:p w14:paraId="37F2C571">
      <w:pPr>
        <w:spacing w:line="272" w:lineRule="auto"/>
        <w:rPr>
          <w:rFonts w:hint="eastAsia" w:ascii="宋体" w:hAnsi="宋体" w:eastAsia="宋体" w:cs="宋体"/>
          <w:sz w:val="21"/>
        </w:rPr>
      </w:pPr>
    </w:p>
    <w:p w14:paraId="142629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color w:val="auto"/>
          <w:sz w:val="24"/>
          <w:highlight w:val="none"/>
          <w:lang w:val="en-US" w:eastAsia="zh-CN"/>
        </w:rPr>
        <w:t>公</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6CDA7EC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1A5DEAF">
      <w:pPr>
        <w:pStyle w:val="19"/>
        <w:spacing w:before="1" w:line="224" w:lineRule="auto"/>
        <w:ind w:left="9"/>
        <w:rPr>
          <w:rFonts w:hint="eastAsia" w:ascii="宋体" w:hAnsi="宋体" w:eastAsia="宋体" w:cs="宋体"/>
          <w:sz w:val="24"/>
          <w:szCs w:val="24"/>
        </w:rPr>
      </w:pPr>
      <w:r>
        <w:rPr>
          <w:rFonts w:hint="eastAsia" w:ascii="宋体" w:hAnsi="宋体" w:eastAsia="宋体" w:cs="宋体"/>
          <w:spacing w:val="-17"/>
          <w:sz w:val="24"/>
          <w:szCs w:val="24"/>
        </w:rPr>
        <w:t>注：</w:t>
      </w:r>
    </w:p>
    <w:p w14:paraId="4A834F9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1.拟分包情况说明仅需加盖供应商签章。</w:t>
      </w:r>
    </w:p>
    <w:p w14:paraId="735BE72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45A44C8C">
      <w:pPr>
        <w:spacing w:line="220" w:lineRule="auto"/>
        <w:rPr>
          <w:rFonts w:hint="eastAsia" w:ascii="宋体" w:hAnsi="宋体" w:eastAsia="宋体" w:cs="宋体"/>
          <w:sz w:val="24"/>
          <w:szCs w:val="24"/>
        </w:rPr>
        <w:sectPr>
          <w:headerReference r:id="rId5" w:type="default"/>
          <w:footerReference r:id="rId6" w:type="default"/>
          <w:pgSz w:w="11907" w:h="16840"/>
          <w:pgMar w:top="1117" w:right="1078" w:bottom="1060" w:left="1700" w:header="510" w:footer="886" w:gutter="0"/>
          <w:pgNumType w:fmt="decimal"/>
          <w:cols w:space="720" w:num="1"/>
        </w:sectPr>
      </w:pPr>
    </w:p>
    <w:p w14:paraId="27E9CC27">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3AE22C20">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09320BB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040D8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F741ED2">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w:t>
      </w:r>
    </w:p>
    <w:p w14:paraId="1DDC8DB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依据《</w:t>
      </w:r>
      <w:r>
        <w:rPr>
          <w:rFonts w:hint="eastAsia" w:asciiTheme="minorEastAsia" w:hAnsiTheme="minorEastAsia" w:eastAsiaTheme="minorEastAsia"/>
          <w:sz w:val="24"/>
        </w:rPr>
        <w:t>政府采购促进中小企业发展管理办法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（财库〔2020〕46号）</w:t>
      </w:r>
      <w:r>
        <w:rPr>
          <w:rFonts w:hint="eastAsia" w:asciiTheme="minorEastAsia" w:hAnsiTheme="minorEastAsia" w:eastAsiaTheme="minorEastAsia"/>
          <w:sz w:val="24"/>
          <w:lang w:val="en-US" w:eastAsia="zh-CN"/>
        </w:rPr>
        <w:t>第八条规定，</w:t>
      </w:r>
      <w:r>
        <w:rPr>
          <w:rFonts w:asciiTheme="minorEastAsia" w:hAnsiTheme="minorEastAsia" w:eastAsiaTheme="minorEastAsia"/>
          <w:sz w:val="24"/>
        </w:rPr>
        <w:t>现就</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事宜订立如下协议：</w:t>
      </w:r>
    </w:p>
    <w:p w14:paraId="4AFC33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1.本项目供应商</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本项目总承包单位</w:t>
      </w:r>
      <w:r>
        <w:rPr>
          <w:rFonts w:hint="eastAsia" w:asciiTheme="minorEastAsia" w:hAnsiTheme="minorEastAsia" w:eastAsiaTheme="minorEastAsia"/>
          <w:sz w:val="24"/>
        </w:rPr>
        <w:t>。</w:t>
      </w:r>
    </w:p>
    <w:p w14:paraId="4E7E788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阶段，</w:t>
      </w:r>
      <w:r>
        <w:rPr>
          <w:rFonts w:hint="eastAsia" w:asciiTheme="minorEastAsia" w:hAnsiTheme="minorEastAsia" w:eastAsiaTheme="minorEastAsia"/>
          <w:sz w:val="24"/>
          <w:lang w:val="en-US" w:eastAsia="zh-CN"/>
        </w:rPr>
        <w:t>总承包单位</w:t>
      </w:r>
      <w:r>
        <w:rPr>
          <w:rFonts w:hint="eastAsia" w:asciiTheme="minorEastAsia" w:hAnsiTheme="minorEastAsia" w:eastAsiaTheme="minorEastAsia"/>
          <w:sz w:val="24"/>
        </w:rPr>
        <w:t>负责</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项目的一切组织、协调工作，并授权代理人参加项目的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，代理人在项目采购过程中所签署的一切文件和处理与本次</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有关的一切事务，</w:t>
      </w:r>
      <w:r>
        <w:rPr>
          <w:rFonts w:hint="eastAsia" w:asciiTheme="minorEastAsia" w:hAnsiTheme="minorEastAsia" w:eastAsiaTheme="minorEastAsia"/>
          <w:sz w:val="24"/>
          <w:lang w:val="en-US" w:eastAsia="zh-CN"/>
        </w:rPr>
        <w:t>总承包单位与采购人签订本项目采购合同</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分别</w:t>
      </w:r>
      <w:r>
        <w:rPr>
          <w:rFonts w:hint="eastAsia" w:asciiTheme="minorEastAsia" w:hAnsiTheme="minorEastAsia" w:eastAsiaTheme="minorEastAsia"/>
          <w:sz w:val="24"/>
        </w:rPr>
        <w:t>与</w:t>
      </w:r>
      <w:r>
        <w:rPr>
          <w:rFonts w:hint="eastAsia" w:asciiTheme="minorEastAsia" w:hAnsiTheme="minorEastAsia" w:eastAsiaTheme="minorEastAsia"/>
          <w:sz w:val="24"/>
          <w:lang w:val="en-US" w:eastAsia="zh-CN"/>
        </w:rPr>
        <w:t>各分包企业</w:t>
      </w:r>
      <w:r>
        <w:rPr>
          <w:rFonts w:hint="eastAsia" w:asciiTheme="minorEastAsia" w:hAnsiTheme="minorEastAsia" w:eastAsiaTheme="minorEastAsia"/>
          <w:sz w:val="24"/>
        </w:rPr>
        <w:t>签订</w:t>
      </w:r>
      <w:r>
        <w:rPr>
          <w:rFonts w:hint="eastAsia" w:asciiTheme="minorEastAsia" w:hAnsiTheme="minorEastAsia" w:eastAsiaTheme="minorEastAsia"/>
          <w:sz w:val="24"/>
          <w:lang w:val="en-US" w:eastAsia="zh-CN"/>
        </w:rPr>
        <w:t>分包</w:t>
      </w:r>
      <w:r>
        <w:rPr>
          <w:rFonts w:hint="eastAsia" w:asciiTheme="minorEastAsia" w:hAnsiTheme="minorEastAsia" w:eastAsiaTheme="minorEastAsia"/>
          <w:sz w:val="24"/>
        </w:rPr>
        <w:t>合同，就本项目对采购人承担连带责任。</w:t>
      </w:r>
    </w:p>
    <w:p w14:paraId="64127CC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各</w:t>
      </w:r>
      <w:r>
        <w:rPr>
          <w:rFonts w:asciiTheme="minorEastAsia" w:hAnsiTheme="minorEastAsia" w:eastAsiaTheme="minorEastAsia"/>
          <w:sz w:val="24"/>
        </w:rPr>
        <w:t>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2F3B009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1B1CE91B">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1C0B1735">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6DD3393">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0ED7B8A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lang w:val="en-US" w:eastAsia="zh-CN"/>
        </w:rPr>
        <w:t>.成交</w:t>
      </w:r>
      <w:r>
        <w:rPr>
          <w:rFonts w:asciiTheme="minorEastAsia" w:hAnsiTheme="minorEastAsia" w:eastAsiaTheme="minorEastAsia"/>
          <w:sz w:val="24"/>
        </w:rPr>
        <w:t>后，本</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协议是合同的附件，对</w:t>
      </w:r>
      <w:r>
        <w:rPr>
          <w:rFonts w:hint="eastAsia" w:asciiTheme="minorEastAsia" w:hAnsiTheme="minorEastAsia" w:eastAsiaTheme="minorEastAsia"/>
          <w:sz w:val="24"/>
          <w:lang w:val="en-US" w:eastAsia="zh-CN"/>
        </w:rPr>
        <w:t>分包</w:t>
      </w:r>
      <w:r>
        <w:rPr>
          <w:rFonts w:asciiTheme="minorEastAsia" w:hAnsiTheme="minorEastAsia" w:eastAsiaTheme="minorEastAsia"/>
          <w:sz w:val="24"/>
        </w:rPr>
        <w:t>各成员单位有合同约束力。</w:t>
      </w:r>
    </w:p>
    <w:p w14:paraId="122D0492">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本协议书自签署之日起生效，未中标或者合同履行完毕后自动失效。</w:t>
      </w:r>
    </w:p>
    <w:p w14:paraId="7E60B745">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6.接受分包的中小企业与总承包单位不存在直接控股、管理关系。</w:t>
      </w:r>
    </w:p>
    <w:p w14:paraId="0FD56DA4">
      <w:pPr>
        <w:pStyle w:val="19"/>
        <w:rPr>
          <w:rFonts w:hint="default"/>
          <w:lang w:val="en-US" w:eastAsia="zh-CN"/>
        </w:rPr>
      </w:pPr>
    </w:p>
    <w:p w14:paraId="0D85822B">
      <w:pPr>
        <w:spacing w:line="360" w:lineRule="auto"/>
        <w:ind w:firstLine="435"/>
        <w:rPr>
          <w:rFonts w:asciiTheme="minorEastAsia" w:hAnsiTheme="minorEastAsia" w:eastAsiaTheme="minorEastAsia"/>
          <w:sz w:val="24"/>
        </w:rPr>
      </w:pPr>
      <w:r>
        <w:rPr>
          <w:rFonts w:hint="eastAsia" w:ascii="宋体" w:hAnsi="宋体" w:eastAsia="宋体"/>
          <w:color w:val="auto"/>
          <w:sz w:val="24"/>
          <w:highlight w:val="none"/>
          <w:lang w:val="en-US" w:eastAsia="zh-CN"/>
        </w:rPr>
        <w:t>供应商</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205D56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4118F680">
      <w:pPr>
        <w:spacing w:line="360" w:lineRule="auto"/>
        <w:ind w:firstLine="435"/>
        <w:rPr>
          <w:rFonts w:hint="eastAsia" w:asciiTheme="minorEastAsia" w:hAnsiTheme="minorEastAsia" w:eastAsiaTheme="minorEastAsia"/>
          <w:sz w:val="24"/>
        </w:rPr>
      </w:pPr>
    </w:p>
    <w:p w14:paraId="0BA4F49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6694F8F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4CC58561">
      <w:pPr>
        <w:spacing w:line="360" w:lineRule="auto"/>
        <w:ind w:firstLine="435"/>
        <w:rPr>
          <w:rFonts w:hint="eastAsia" w:asciiTheme="minorEastAsia" w:hAnsiTheme="minorEastAsia" w:eastAsiaTheme="minorEastAsia"/>
          <w:sz w:val="24"/>
        </w:rPr>
      </w:pPr>
    </w:p>
    <w:p w14:paraId="251C9AB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1DCFD2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7EB0503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2249243A">
      <w:pPr>
        <w:pStyle w:val="38"/>
        <w:spacing w:line="360" w:lineRule="auto"/>
        <w:rPr>
          <w:rFonts w:asciiTheme="minorEastAsia" w:hAnsiTheme="minorEastAsia" w:eastAsiaTheme="minorEastAsia"/>
          <w:sz w:val="24"/>
        </w:rPr>
      </w:pPr>
    </w:p>
    <w:p w14:paraId="61597C43">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728B3847">
      <w:pPr>
        <w:spacing w:line="360" w:lineRule="auto"/>
        <w:ind w:right="480" w:firstLine="4680" w:firstLineChars="1950"/>
        <w:rPr>
          <w:rFonts w:asciiTheme="minorEastAsia" w:hAnsiTheme="minorEastAsia" w:eastAsiaTheme="minorEastAsia"/>
          <w:sz w:val="24"/>
        </w:rPr>
      </w:pPr>
    </w:p>
    <w:p w14:paraId="2BBDA8C0">
      <w:pPr>
        <w:spacing w:line="360" w:lineRule="auto"/>
        <w:ind w:right="480" w:firstLine="5460" w:firstLineChars="1950"/>
        <w:rPr>
          <w:rFonts w:asciiTheme="minorEastAsia" w:hAnsiTheme="minorEastAsia" w:eastAsiaTheme="minorEastAsia"/>
          <w:sz w:val="28"/>
        </w:rPr>
      </w:pPr>
    </w:p>
    <w:p w14:paraId="746B25F5">
      <w:pPr>
        <w:adjustRightInd w:val="0"/>
        <w:snapToGrid w:val="0"/>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bCs/>
          <w:sz w:val="24"/>
          <w:szCs w:val="28"/>
        </w:rPr>
        <w:t>注：</w:t>
      </w:r>
      <w:r>
        <w:rPr>
          <w:rFonts w:hint="eastAsia" w:asciiTheme="minorEastAsia" w:hAnsiTheme="minorEastAsia" w:eastAsiaTheme="minorEastAsia"/>
          <w:b w:val="0"/>
          <w:bCs w:val="0"/>
          <w:sz w:val="24"/>
          <w:szCs w:val="28"/>
        </w:rPr>
        <w:t>分包意向协议中须约定向中小企业分包的项目内容及分包内容占合同金额比例</w:t>
      </w:r>
      <w:r>
        <w:rPr>
          <w:rFonts w:hint="eastAsia" w:asciiTheme="minorEastAsia" w:hAnsiTheme="minorEastAsia" w:eastAsiaTheme="minorEastAsia"/>
          <w:b w:val="0"/>
          <w:bCs w:val="0"/>
          <w:sz w:val="24"/>
          <w:szCs w:val="28"/>
          <w:lang w:eastAsia="zh-CN"/>
        </w:rPr>
        <w:t>。</w:t>
      </w:r>
      <w:r>
        <w:rPr>
          <w:rFonts w:hint="eastAsia" w:asciiTheme="minorEastAsia" w:hAnsiTheme="minorEastAsia" w:eastAsiaTheme="minorEastAsia"/>
          <w:b/>
          <w:color w:val="auto"/>
          <w:sz w:val="24"/>
          <w:highlight w:val="none"/>
        </w:rPr>
        <w:br w:type="page"/>
      </w:r>
    </w:p>
    <w:p w14:paraId="49F7718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联合协议</w:t>
      </w:r>
    </w:p>
    <w:p w14:paraId="09270DB9">
      <w:pPr>
        <w:pStyle w:val="38"/>
        <w:spacing w:line="360" w:lineRule="auto"/>
        <w:rPr>
          <w:rFonts w:ascii="宋体" w:hAnsi="宋体" w:eastAsia="宋体"/>
          <w:b w:val="0"/>
          <w:i/>
          <w:color w:val="auto"/>
          <w:sz w:val="24"/>
          <w:highlight w:val="yellow"/>
        </w:rPr>
      </w:pPr>
      <w:r>
        <w:rPr>
          <w:rFonts w:hint="eastAsia" w:ascii="宋体" w:hAnsi="宋体" w:eastAsia="宋体"/>
          <w:b w:val="0"/>
          <w:i/>
          <w:color w:val="FF0000"/>
          <w:sz w:val="24"/>
          <w:highlight w:val="none"/>
        </w:rPr>
        <w:t>（不允许联合体参加谈判或未组成联合体的，不需此件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；允许联合体参加谈判且供应商为联合体参加谈判的，请将此件制成扫描件上传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5E8D1CC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6DA8D7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FF2B38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58DF00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本项目的谈判，</w:t>
      </w:r>
      <w:r>
        <w:rPr>
          <w:rFonts w:asciiTheme="minorEastAsia" w:hAnsiTheme="minorEastAsia" w:eastAsiaTheme="minorEastAsia"/>
          <w:color w:val="auto"/>
          <w:sz w:val="24"/>
          <w:highlight w:val="none"/>
        </w:rPr>
        <w:t>现就联合体参加谈判事宜订立如下协议：</w:t>
      </w:r>
    </w:p>
    <w:p w14:paraId="10A770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5A3ADF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谈判阶段，联合体牵头人负责谈判项目的一切组织、协调工作，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7D7F59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4513E17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41D10C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AA5EFB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232B50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2A4FE6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1135E2A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524200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4154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1C1FD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4B209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D4121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5EA15CF">
      <w:pPr>
        <w:pStyle w:val="38"/>
        <w:spacing w:line="360" w:lineRule="auto"/>
        <w:rPr>
          <w:rFonts w:asciiTheme="minorEastAsia" w:hAnsiTheme="minorEastAsia" w:eastAsiaTheme="minorEastAsia"/>
          <w:color w:val="auto"/>
          <w:sz w:val="24"/>
          <w:highlight w:val="none"/>
        </w:rPr>
      </w:pPr>
    </w:p>
    <w:p w14:paraId="650C2F72">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DE13329">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56FE98F2">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01DA8701">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14F487A9">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1C8E3441">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79B2B68">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7C9BF6A">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47CCBB01">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57D63754">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FD7E308">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0CF85E9A">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3472E021">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432CCC7B">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48E95F7">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32CEA346">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5FE9B279">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11E2E98D">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0ECE1CC3">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123F17B">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81B80C6">
      <w:pPr>
        <w:spacing w:line="360" w:lineRule="auto"/>
        <w:jc w:val="center"/>
        <w:outlineLvl w:val="1"/>
        <w:rPr>
          <w:rFonts w:asciiTheme="minorEastAsia" w:hAnsiTheme="minorEastAsia" w:eastAsiaTheme="minorEastAsia"/>
          <w:b/>
          <w:color w:val="auto"/>
          <w:sz w:val="24"/>
          <w:highlight w:val="none"/>
        </w:rPr>
      </w:pPr>
      <w:bookmarkStart w:id="727" w:name="_Toc24283"/>
      <w:bookmarkStart w:id="728" w:name="_Toc19122"/>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b/>
          <w:color w:val="auto"/>
          <w:sz w:val="24"/>
          <w:highlight w:val="none"/>
          <w:lang w:val="en-US" w:eastAsia="zh-CN"/>
        </w:rPr>
        <w:t>承诺</w:t>
      </w:r>
      <w:r>
        <w:rPr>
          <w:rFonts w:hint="eastAsia" w:asciiTheme="minorEastAsia" w:hAnsiTheme="minorEastAsia" w:eastAsiaTheme="minorEastAsia"/>
          <w:b/>
          <w:color w:val="auto"/>
          <w:sz w:val="24"/>
          <w:highlight w:val="none"/>
        </w:rPr>
        <w:t>函</w:t>
      </w:r>
      <w:bookmarkEnd w:id="727"/>
      <w:bookmarkEnd w:id="728"/>
    </w:p>
    <w:p w14:paraId="042B4D86">
      <w:pPr>
        <w:spacing w:line="360" w:lineRule="auto"/>
        <w:ind w:firstLine="480" w:firstLineChars="200"/>
        <w:rPr>
          <w:rFonts w:hint="eastAsia" w:ascii="宋体" w:hAnsi="宋体" w:eastAsia="宋体"/>
          <w:color w:val="auto"/>
          <w:sz w:val="24"/>
          <w:highlight w:val="none"/>
        </w:rPr>
      </w:pPr>
    </w:p>
    <w:p w14:paraId="43792C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根据贵方的竞争性谈判公告和谈判邀请，我方兹宣布同意如下：</w:t>
      </w:r>
    </w:p>
    <w:p w14:paraId="69419E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1.经踏勘项目现场和研究上述谈判文件的谈判须知、合同条款、图纸和工程建设技术标准及其他有关文件后，我方接受上述文件要求，并对工程量清单及最高投标限价无异议。我方承诺按本谈判文件、施工图纸、合同条款和工程建设技术标准的条件、承担上述工程的施工、竣工，并承担任何质量缺陷保修责任。</w:t>
      </w:r>
    </w:p>
    <w:p w14:paraId="5C40E8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2.我方已详细审核并确认全部谈判文件及有关附件，充分理解谈判价格不得低于企业个别成本有关规定。我方经成本核算，所填报的谈判报价不低于企业个别成本。</w:t>
      </w:r>
    </w:p>
    <w:p w14:paraId="7E2775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3.我方保证按谈判文件约定的工期和谈判文件或业主开工令的要求如期开工、工程质量达到合格标准、如期竣工并移交整个工程。</w:t>
      </w:r>
    </w:p>
    <w:p w14:paraId="532E5D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4.我方同意所提交的响应文件在谈判文件规定的谈判有效期内有效，在此期间内如果成交，我方将受此约束。</w:t>
      </w:r>
    </w:p>
    <w:p w14:paraId="2311AD1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5.一旦我方成交，我方保证配齐项目管理班子及施工机械设备，并按省市相关规范施工。</w:t>
      </w:r>
    </w:p>
    <w:p w14:paraId="432DA4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6.一旦我方成交，我方保证用于本工程的主要材料、设备，符合谈判文件规定和响应文件承诺，并在使用之前经建设、监理、设计单位确认后使用。</w:t>
      </w:r>
    </w:p>
    <w:p w14:paraId="08C4DA4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7.一旦我方成交，我方保证在规定的时间内由我方代表签订合同以及及时进场施工，并认真履行合同和其它各项承诺。</w:t>
      </w:r>
    </w:p>
    <w:p w14:paraId="6B9F29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8.一旦我方成交，我方保证在规定的时间内按谈判文件规定的方式、金额向采购人提交履约担保。</w:t>
      </w:r>
    </w:p>
    <w:p w14:paraId="01BC557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9.除非另外达成协议并生效，成交通知书和本响应文件以及谈判文件、谈判文件澄清、修改、补充将成为约束双方的合同文件的组成部分。</w:t>
      </w:r>
    </w:p>
    <w:p w14:paraId="23B0BC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10.我方承诺：</w:t>
      </w:r>
    </w:p>
    <w:p w14:paraId="3F6CE3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（1）我方已对采购人提供的工程量清单和最高投标限价（控制价）进行认真复核，确认无误，成交后不再另行调整。</w:t>
      </w:r>
    </w:p>
    <w:p w14:paraId="1EC235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2）本次谈判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采购人可取消我单位成交资格。采购人因此原因取消我单位成交资格的，视为我单位无正当理由放弃成交资格，同时贵单位可向我单位进一步追偿工期延误造成的一切损失。</w:t>
      </w:r>
    </w:p>
    <w:p w14:paraId="343C9B6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（3）我方报价中已包含采购文件公布的施工扬尘污染防治费用和建筑工人实名制管理费用，未落实的施工扬尘污染防治和建筑工人实名制管理措施项目，工程竣工结算时按清单所列金额从工程结算价款中扣除。</w:t>
      </w:r>
    </w:p>
    <w:p w14:paraId="5E8139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11.我单位近三年内，未发生重大质量事故和重大安全事故；在本项目所在区域未存在因质量事故、安全事故等被限期承包工程或市场不良行为等被限制谈判资格行为，且处于处罚期内的情况；</w:t>
      </w:r>
    </w:p>
    <w:p w14:paraId="0D37A3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12、我方承诺满足本项目采购需求中的全部要求。</w:t>
      </w:r>
    </w:p>
    <w:p w14:paraId="46DEA7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p>
    <w:p w14:paraId="7F603C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b w:val="0"/>
          <w:bCs/>
          <w:color w:val="auto"/>
          <w:sz w:val="24"/>
          <w:highlight w:val="none"/>
        </w:rPr>
      </w:pPr>
    </w:p>
    <w:p w14:paraId="6A2B534E">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b w:val="0"/>
          <w:bCs/>
          <w:color w:val="auto"/>
          <w:sz w:val="24"/>
          <w:highlight w:val="none"/>
          <w:u w:val="single"/>
        </w:rPr>
      </w:pPr>
      <w:r>
        <w:rPr>
          <w:rFonts w:hint="eastAsia" w:asciiTheme="minorEastAsia" w:hAnsiTheme="minorEastAsia" w:eastAsiaTheme="minorEastAsia"/>
          <w:b w:val="0"/>
          <w:bCs/>
          <w:color w:val="auto"/>
          <w:sz w:val="24"/>
          <w:highlight w:val="none"/>
        </w:rPr>
        <w:t>供应商（</w:t>
      </w:r>
      <w:r>
        <w:rPr>
          <w:rFonts w:hint="eastAsia" w:asciiTheme="minorEastAsia" w:hAnsiTheme="minorEastAsia" w:eastAsiaTheme="minorEastAsia"/>
          <w:b w:val="0"/>
          <w:bCs/>
          <w:color w:val="auto"/>
          <w:sz w:val="24"/>
          <w:highlight w:val="none"/>
          <w:lang w:val="en-US" w:eastAsia="zh-CN"/>
        </w:rPr>
        <w:t>公</w:t>
      </w:r>
      <w:r>
        <w:rPr>
          <w:rFonts w:hint="eastAsia" w:asciiTheme="minorEastAsia" w:hAnsiTheme="minorEastAsia" w:eastAsiaTheme="minorEastAsia"/>
          <w:b w:val="0"/>
          <w:bCs/>
          <w:color w:val="auto"/>
          <w:sz w:val="24"/>
          <w:highlight w:val="none"/>
        </w:rPr>
        <w:t>章）：</w:t>
      </w:r>
    </w:p>
    <w:p w14:paraId="5A4BF908">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rPr>
        <w:t>日          期：</w:t>
      </w:r>
      <w:r>
        <w:rPr>
          <w:rFonts w:hint="eastAsia" w:asciiTheme="minorEastAsia" w:hAnsiTheme="minorEastAsia" w:eastAsiaTheme="minorEastAsia"/>
          <w:b w:val="0"/>
          <w:bCs/>
          <w:color w:val="auto"/>
          <w:sz w:val="24"/>
          <w:highlight w:val="none"/>
          <w:u w:val="single"/>
        </w:rPr>
        <w:t xml:space="preserve">             </w:t>
      </w:r>
      <w:r>
        <w:rPr>
          <w:rFonts w:asciiTheme="minorEastAsia" w:hAnsiTheme="minorEastAsia" w:eastAsiaTheme="minorEastAsia"/>
          <w:b w:val="0"/>
          <w:bCs/>
          <w:color w:val="auto"/>
          <w:sz w:val="24"/>
          <w:highlight w:val="none"/>
        </w:rPr>
        <w:br w:type="page"/>
      </w:r>
    </w:p>
    <w:p w14:paraId="147B77F4">
      <w:pPr>
        <w:spacing w:line="360" w:lineRule="auto"/>
        <w:jc w:val="center"/>
        <w:outlineLvl w:val="1"/>
        <w:rPr>
          <w:rFonts w:asciiTheme="minorEastAsia" w:hAnsiTheme="minorEastAsia" w:eastAsiaTheme="minorEastAsia"/>
          <w:b/>
          <w:color w:val="auto"/>
          <w:sz w:val="24"/>
          <w:highlight w:val="none"/>
        </w:rPr>
      </w:pPr>
      <w:bookmarkStart w:id="729" w:name="_Toc516969106"/>
      <w:bookmarkStart w:id="730" w:name="_Toc121626298"/>
      <w:bookmarkStart w:id="731" w:name="_Toc204594911"/>
      <w:bookmarkStart w:id="732" w:name="_Toc520983594"/>
      <w:bookmarkStart w:id="733" w:name="_Toc15728"/>
      <w:bookmarkStart w:id="734" w:name="_Toc10139"/>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、授权书</w:t>
      </w:r>
      <w:bookmarkEnd w:id="729"/>
      <w:bookmarkEnd w:id="730"/>
      <w:bookmarkEnd w:id="731"/>
      <w:bookmarkEnd w:id="732"/>
      <w:bookmarkEnd w:id="733"/>
      <w:bookmarkEnd w:id="734"/>
    </w:p>
    <w:p w14:paraId="0ADEFC3F">
      <w:pPr>
        <w:pStyle w:val="27"/>
        <w:snapToGrid w:val="0"/>
        <w:spacing w:line="360" w:lineRule="auto"/>
        <w:ind w:firstLine="480" w:firstLineChars="200"/>
        <w:jc w:val="left"/>
        <w:rPr>
          <w:rFonts w:hAnsi="宋体" w:eastAsia="宋体"/>
          <w:color w:val="auto"/>
          <w:sz w:val="24"/>
          <w:szCs w:val="28"/>
          <w:highlight w:val="none"/>
        </w:rPr>
      </w:pPr>
    </w:p>
    <w:p w14:paraId="7BD9D39C">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592AF0D6">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28A08BB8">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正反面</w:t>
      </w:r>
      <w:r>
        <w:rPr>
          <w:rFonts w:hint="eastAsia" w:hAnsi="宋体" w:eastAsia="宋体"/>
          <w:color w:val="auto"/>
          <w:sz w:val="24"/>
          <w:highlight w:val="none"/>
          <w:lang w:eastAsia="zh-CN"/>
        </w:rPr>
        <w:t>）</w:t>
      </w:r>
      <w:r>
        <w:rPr>
          <w:rFonts w:hint="eastAsia" w:hAnsi="宋体" w:eastAsia="宋体"/>
          <w:color w:val="auto"/>
          <w:sz w:val="24"/>
          <w:highlight w:val="none"/>
        </w:rPr>
        <w:t>：</w:t>
      </w:r>
    </w:p>
    <w:p w14:paraId="6B40A280">
      <w:pPr>
        <w:pStyle w:val="27"/>
        <w:snapToGrid w:val="0"/>
        <w:spacing w:line="360" w:lineRule="auto"/>
        <w:ind w:firstLine="480" w:firstLineChars="200"/>
        <w:jc w:val="left"/>
        <w:rPr>
          <w:rFonts w:hAnsi="宋体" w:eastAsia="宋体"/>
          <w:color w:val="auto"/>
          <w:sz w:val="24"/>
          <w:highlight w:val="none"/>
        </w:rPr>
      </w:pPr>
    </w:p>
    <w:p w14:paraId="7E0D1516">
      <w:pPr>
        <w:pStyle w:val="27"/>
        <w:snapToGrid w:val="0"/>
        <w:spacing w:line="360" w:lineRule="auto"/>
        <w:ind w:firstLine="480" w:firstLineChars="200"/>
        <w:jc w:val="left"/>
        <w:rPr>
          <w:rFonts w:hAnsi="宋体" w:eastAsia="宋体"/>
          <w:color w:val="auto"/>
          <w:sz w:val="24"/>
          <w:highlight w:val="none"/>
        </w:rPr>
      </w:pPr>
    </w:p>
    <w:p w14:paraId="1000603C">
      <w:pPr>
        <w:pStyle w:val="27"/>
        <w:snapToGrid w:val="0"/>
        <w:spacing w:line="360" w:lineRule="auto"/>
        <w:ind w:firstLine="480" w:firstLineChars="200"/>
        <w:jc w:val="left"/>
        <w:rPr>
          <w:rFonts w:hAnsi="宋体" w:eastAsia="宋体"/>
          <w:color w:val="auto"/>
          <w:sz w:val="24"/>
          <w:highlight w:val="none"/>
        </w:rPr>
      </w:pPr>
    </w:p>
    <w:p w14:paraId="111F93D5">
      <w:pPr>
        <w:pStyle w:val="27"/>
        <w:snapToGrid w:val="0"/>
        <w:spacing w:line="360" w:lineRule="auto"/>
        <w:ind w:firstLine="480" w:firstLineChars="200"/>
        <w:jc w:val="left"/>
        <w:rPr>
          <w:rFonts w:hAnsi="宋体" w:eastAsia="宋体"/>
          <w:color w:val="auto"/>
          <w:sz w:val="24"/>
          <w:highlight w:val="none"/>
        </w:rPr>
      </w:pPr>
    </w:p>
    <w:p w14:paraId="61175031">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EE7A669">
      <w:pPr>
        <w:pStyle w:val="27"/>
        <w:snapToGrid w:val="0"/>
        <w:spacing w:line="360" w:lineRule="auto"/>
        <w:ind w:firstLine="480" w:firstLineChars="200"/>
        <w:jc w:val="left"/>
        <w:rPr>
          <w:rFonts w:hAnsi="宋体" w:eastAsia="宋体"/>
          <w:color w:val="auto"/>
          <w:sz w:val="24"/>
          <w:szCs w:val="28"/>
          <w:highlight w:val="none"/>
        </w:rPr>
      </w:pPr>
    </w:p>
    <w:p w14:paraId="051D7F63">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72EA4A52">
      <w:pPr>
        <w:spacing w:line="360" w:lineRule="auto"/>
        <w:rPr>
          <w:rFonts w:ascii="宋体" w:hAnsi="宋体" w:eastAsia="宋体"/>
          <w:color w:val="auto"/>
          <w:sz w:val="24"/>
          <w:szCs w:val="28"/>
          <w:highlight w:val="none"/>
        </w:rPr>
      </w:pPr>
    </w:p>
    <w:p w14:paraId="4BF08D2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color w:val="auto"/>
          <w:sz w:val="24"/>
          <w:highlight w:val="none"/>
          <w:lang w:val="en-US" w:eastAsia="zh-CN"/>
        </w:rPr>
        <w:t>公</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C5D2CAD">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880265F">
      <w:pPr>
        <w:spacing w:line="360" w:lineRule="auto"/>
        <w:rPr>
          <w:rFonts w:ascii="宋体" w:hAnsi="宋体" w:eastAsia="宋体"/>
          <w:color w:val="auto"/>
          <w:sz w:val="24"/>
          <w:szCs w:val="28"/>
          <w:highlight w:val="none"/>
        </w:rPr>
      </w:pPr>
    </w:p>
    <w:p w14:paraId="7A7A9960">
      <w:pPr>
        <w:spacing w:line="360" w:lineRule="auto"/>
        <w:rPr>
          <w:rFonts w:ascii="宋体" w:hAnsi="宋体" w:eastAsia="宋体"/>
          <w:color w:val="auto"/>
          <w:sz w:val="24"/>
          <w:szCs w:val="28"/>
          <w:highlight w:val="none"/>
        </w:rPr>
      </w:pPr>
    </w:p>
    <w:p w14:paraId="4A01B102">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02D3E4F0">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E3699AE">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4CAFB886">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909FB10">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79471D5A">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6E1456A2">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rPr>
      </w:pPr>
    </w:p>
    <w:p w14:paraId="15DE46DA">
      <w:pPr>
        <w:rPr>
          <w:rFonts w:hint="eastAsia"/>
        </w:rPr>
      </w:pPr>
    </w:p>
    <w:p w14:paraId="36F08B2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七、首次</w:t>
      </w:r>
      <w:r>
        <w:rPr>
          <w:rFonts w:hint="eastAsia" w:asciiTheme="minorEastAsia" w:hAnsiTheme="minorEastAsia" w:eastAsiaTheme="minorEastAsia"/>
          <w:b/>
          <w:color w:val="auto"/>
          <w:sz w:val="24"/>
          <w:highlight w:val="none"/>
        </w:rPr>
        <w:t>报价表</w:t>
      </w:r>
      <w:bookmarkEnd w:id="714"/>
      <w:bookmarkEnd w:id="715"/>
      <w:bookmarkEnd w:id="716"/>
    </w:p>
    <w:p w14:paraId="53ECDB81">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p w14:paraId="6CD3EEF5">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E94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3680AEF">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52AF44F9">
            <w:pPr>
              <w:spacing w:line="360" w:lineRule="auto"/>
              <w:rPr>
                <w:rFonts w:ascii="宋体" w:hAnsi="宋体" w:eastAsia="宋体"/>
                <w:b/>
                <w:sz w:val="24"/>
              </w:rPr>
            </w:pPr>
          </w:p>
        </w:tc>
      </w:tr>
      <w:tr w14:paraId="4560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D907D63">
            <w:pPr>
              <w:spacing w:line="360" w:lineRule="exact"/>
              <w:jc w:val="center"/>
              <w:rPr>
                <w:rFonts w:ascii="宋体" w:hAnsi="宋体" w:eastAsia="宋体"/>
                <w:b/>
                <w:sz w:val="24"/>
              </w:rPr>
            </w:pPr>
            <w:r>
              <w:rPr>
                <w:rFonts w:hint="eastAsia" w:ascii="宋体" w:hAnsi="宋体" w:eastAsia="宋体"/>
                <w:b/>
                <w:sz w:val="24"/>
                <w:lang w:val="en-US" w:eastAsia="zh-CN"/>
              </w:rPr>
              <w:t>响应</w:t>
            </w:r>
            <w:r>
              <w:rPr>
                <w:rFonts w:hint="eastAsia" w:ascii="宋体" w:hAnsi="宋体" w:eastAsia="宋体"/>
                <w:b/>
                <w:sz w:val="24"/>
              </w:rPr>
              <w:t>范围</w:t>
            </w:r>
          </w:p>
        </w:tc>
        <w:tc>
          <w:tcPr>
            <w:tcW w:w="3557" w:type="pct"/>
            <w:tcBorders>
              <w:left w:val="single" w:color="auto" w:sz="4" w:space="0"/>
            </w:tcBorders>
            <w:vAlign w:val="center"/>
          </w:tcPr>
          <w:p w14:paraId="7CC68878">
            <w:pPr>
              <w:widowControl/>
              <w:spacing w:line="360" w:lineRule="exact"/>
              <w:rPr>
                <w:rFonts w:ascii="宋体" w:hAnsi="宋体" w:eastAsia="宋体"/>
                <w:b/>
                <w:sz w:val="24"/>
              </w:rPr>
            </w:pPr>
            <w:r>
              <w:rPr>
                <w:rFonts w:hint="eastAsia" w:asciiTheme="minorEastAsia" w:hAnsiTheme="minorEastAsia" w:eastAsiaTheme="minorEastAsia"/>
                <w:sz w:val="24"/>
                <w:szCs w:val="28"/>
              </w:rPr>
              <w:t>全部 / 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6709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D09E85D">
            <w:pPr>
              <w:spacing w:line="360" w:lineRule="auto"/>
              <w:jc w:val="center"/>
              <w:rPr>
                <w:rFonts w:ascii="宋体" w:hAnsi="宋体" w:eastAsia="宋体"/>
                <w:b/>
                <w:sz w:val="24"/>
              </w:rPr>
            </w:pPr>
            <w:r>
              <w:rPr>
                <w:rFonts w:hint="eastAsia" w:ascii="宋体" w:hAnsi="宋体" w:eastAsia="宋体"/>
                <w:b/>
                <w:sz w:val="24"/>
              </w:rPr>
              <w:t>报价</w:t>
            </w:r>
          </w:p>
          <w:p w14:paraId="1B0A39D1">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4F7BAEA6">
            <w:pPr>
              <w:snapToGrid w:val="0"/>
              <w:spacing w:line="360" w:lineRule="auto"/>
              <w:rPr>
                <w:rFonts w:ascii="宋体" w:hAnsi="宋体" w:eastAsia="宋体"/>
                <w:sz w:val="24"/>
                <w:szCs w:val="28"/>
              </w:rPr>
            </w:pPr>
          </w:p>
          <w:p w14:paraId="6FD33B86">
            <w:pPr>
              <w:snapToGrid w:val="0"/>
              <w:spacing w:line="360" w:lineRule="auto"/>
              <w:jc w:val="left"/>
              <w:rPr>
                <w:rFonts w:hint="eastAsia" w:ascii="宋体" w:hAnsi="宋体" w:eastAsia="宋体" w:cs="宋体"/>
                <w:bCs/>
                <w:sz w:val="24"/>
                <w:szCs w:val="24"/>
                <w:u w:val="single"/>
                <w:lang w:val="en-US" w:eastAsia="zh-CN"/>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A7B091">
            <w:pPr>
              <w:spacing w:line="360" w:lineRule="auto"/>
              <w:ind w:right="-670"/>
              <w:rPr>
                <w:rFonts w:hint="eastAsia" w:ascii="宋体" w:hAnsi="宋体" w:eastAsia="宋体" w:cs="宋体"/>
                <w:sz w:val="24"/>
                <w:lang w:val="en-US" w:eastAsia="zh-CN"/>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元</w:t>
            </w:r>
          </w:p>
          <w:p w14:paraId="453D5935">
            <w:pPr>
              <w:snapToGrid w:val="0"/>
              <w:spacing w:line="360" w:lineRule="auto"/>
              <w:rPr>
                <w:rFonts w:ascii="宋体" w:hAnsi="宋体" w:eastAsia="宋体"/>
                <w:b/>
                <w:sz w:val="24"/>
              </w:rPr>
            </w:pPr>
          </w:p>
        </w:tc>
      </w:tr>
      <w:tr w14:paraId="3741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9FB9777">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47AF0009">
            <w:pPr>
              <w:spacing w:line="360" w:lineRule="auto"/>
              <w:rPr>
                <w:rFonts w:ascii="宋体" w:hAnsi="宋体" w:eastAsia="宋体"/>
                <w:b/>
                <w:sz w:val="24"/>
              </w:rPr>
            </w:pPr>
            <w:r>
              <w:rPr>
                <w:rFonts w:hint="eastAsia" w:ascii="宋体" w:hAnsi="宋体" w:eastAsia="宋体"/>
                <w:b/>
                <w:i/>
                <w:color w:val="auto"/>
                <w:sz w:val="24"/>
                <w:highlight w:val="none"/>
              </w:rPr>
              <w:t>（此处可补充</w:t>
            </w:r>
            <w:r>
              <w:rPr>
                <w:rFonts w:hint="eastAsia" w:ascii="宋体" w:hAnsi="宋体" w:eastAsia="宋体"/>
                <w:b/>
                <w:i/>
                <w:color w:val="auto"/>
                <w:sz w:val="24"/>
                <w:highlight w:val="none"/>
                <w:lang w:val="en-US" w:eastAsia="zh-CN"/>
              </w:rPr>
              <w:t>说明报价，如费率、折扣率、固定报价等</w:t>
            </w:r>
            <w:r>
              <w:rPr>
                <w:rFonts w:hint="eastAsia" w:ascii="宋体" w:hAnsi="宋体" w:eastAsia="宋体"/>
                <w:b/>
                <w:i/>
                <w:color w:val="auto"/>
                <w:sz w:val="24"/>
                <w:highlight w:val="none"/>
              </w:rPr>
              <w:t>）</w:t>
            </w:r>
          </w:p>
        </w:tc>
      </w:tr>
    </w:tbl>
    <w:p w14:paraId="2A5EBF98">
      <w:pPr>
        <w:spacing w:line="360" w:lineRule="auto"/>
        <w:ind w:firstLine="4800" w:firstLineChars="2000"/>
        <w:rPr>
          <w:rFonts w:ascii="宋体" w:hAnsi="宋体" w:eastAsia="宋体"/>
          <w:sz w:val="24"/>
        </w:rPr>
      </w:pPr>
      <w:r>
        <w:rPr>
          <w:rFonts w:hint="eastAsia" w:ascii="宋体" w:hAnsi="宋体" w:eastAsia="宋体"/>
          <w:sz w:val="24"/>
        </w:rPr>
        <w:t>供应商</w:t>
      </w:r>
      <w:r>
        <w:rPr>
          <w:rFonts w:hint="eastAsia"/>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p>
    <w:p w14:paraId="27A9C7A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C4F8D0F">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5AF9E9FE">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1.本报价包括</w:t>
      </w:r>
      <w:r>
        <w:rPr>
          <w:rFonts w:hint="eastAsia" w:ascii="宋体" w:hAnsi="宋体" w:eastAsia="宋体"/>
          <w:b/>
          <w:bCs/>
          <w:sz w:val="24"/>
          <w:szCs w:val="28"/>
          <w:lang w:val="en-US" w:eastAsia="zh-CN"/>
        </w:rPr>
        <w:t>本项目</w:t>
      </w:r>
      <w:r>
        <w:rPr>
          <w:rFonts w:hint="eastAsia" w:ascii="宋体" w:hAnsi="宋体" w:eastAsia="宋体"/>
          <w:b/>
          <w:bCs/>
          <w:sz w:val="24"/>
          <w:szCs w:val="28"/>
        </w:rPr>
        <w:t>所产生的采购、运输、人工、安装、售后、税费等所有费用。</w:t>
      </w:r>
    </w:p>
    <w:p w14:paraId="74CAC669">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616B7893">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4D9DA08F">
      <w:pPr>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17"/>
    <w:bookmarkEnd w:id="718"/>
    <w:bookmarkEnd w:id="719"/>
    <w:p w14:paraId="7CEA5CA3">
      <w:pPr>
        <w:spacing w:line="360" w:lineRule="auto"/>
        <w:jc w:val="center"/>
        <w:outlineLvl w:val="1"/>
        <w:rPr>
          <w:rFonts w:hint="eastAsia" w:asciiTheme="minorEastAsia" w:hAnsiTheme="minorEastAsia" w:eastAsiaTheme="minorEastAsia"/>
          <w:b/>
          <w:color w:val="auto"/>
          <w:sz w:val="24"/>
          <w:highlight w:val="none"/>
          <w:lang w:eastAsia="zh-CN"/>
        </w:rPr>
      </w:pPr>
      <w:bookmarkStart w:id="735" w:name="_Toc16379"/>
      <w:bookmarkStart w:id="736" w:name="_Toc3015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、最后承诺报价表</w:t>
      </w:r>
      <w:bookmarkEnd w:id="735"/>
      <w:bookmarkEnd w:id="736"/>
      <w:r>
        <w:rPr>
          <w:rFonts w:hint="eastAsia" w:asciiTheme="minorEastAsia" w:hAnsiTheme="minorEastAsia" w:eastAsiaTheme="minorEastAsia"/>
          <w:b/>
          <w:color w:val="FF0000"/>
          <w:sz w:val="24"/>
          <w:lang w:eastAsia="zh-CN"/>
        </w:rPr>
        <w:t>（</w:t>
      </w:r>
      <w:r>
        <w:rPr>
          <w:rFonts w:hint="eastAsia" w:asciiTheme="minorEastAsia" w:hAnsiTheme="minorEastAsia" w:eastAsiaTheme="minorEastAsia"/>
          <w:b/>
          <w:i/>
          <w:iCs/>
          <w:color w:val="FF0000"/>
          <w:sz w:val="24"/>
          <w:highlight w:val="none"/>
          <w:lang w:val="en-US" w:eastAsia="zh-CN"/>
        </w:rPr>
        <w:t>响应文件中无需此表，</w:t>
      </w:r>
      <w:r>
        <w:rPr>
          <w:rFonts w:hint="eastAsia" w:asciiTheme="minorEastAsia" w:hAnsiTheme="minorEastAsia" w:eastAsiaTheme="minorEastAsia"/>
          <w:b/>
          <w:i/>
          <w:iCs/>
          <w:color w:val="FF0000"/>
          <w:sz w:val="24"/>
          <w:lang w:val="en-US" w:eastAsia="zh-CN"/>
        </w:rPr>
        <w:t>仅供最终报价时使用</w:t>
      </w:r>
      <w:r>
        <w:rPr>
          <w:rFonts w:hint="eastAsia" w:asciiTheme="minorEastAsia" w:hAnsiTheme="minorEastAsia" w:eastAsiaTheme="minorEastAsia"/>
          <w:b/>
          <w:i/>
          <w:iCs/>
          <w:color w:val="FF0000"/>
          <w:sz w:val="24"/>
          <w:highlight w:val="none"/>
          <w:lang w:eastAsia="zh-CN"/>
        </w:rPr>
        <w:t>）</w:t>
      </w:r>
    </w:p>
    <w:p w14:paraId="4FF01DB0">
      <w:pPr>
        <w:bidi w:val="0"/>
        <w:rPr>
          <w:rFonts w:hint="eastAsia"/>
          <w:lang w:eastAsia="zh-CN"/>
        </w:rPr>
      </w:pPr>
    </w:p>
    <w:p w14:paraId="25DF600B">
      <w:pPr>
        <w:snapToGrid w:val="0"/>
        <w:spacing w:line="360" w:lineRule="auto"/>
        <w:jc w:val="left"/>
        <w:rPr>
          <w:rFonts w:ascii="宋体" w:hAnsi="宋体" w:eastAsia="宋体"/>
          <w:b/>
          <w:color w:val="auto"/>
          <w:sz w:val="24"/>
          <w:szCs w:val="28"/>
          <w:highlight w:val="none"/>
        </w:rPr>
      </w:pPr>
      <w:bookmarkStart w:id="737" w:name="_Toc15310"/>
      <w:bookmarkStart w:id="738" w:name="_Toc27733"/>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7499E1DD">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D61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E3A38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4143F485">
            <w:pPr>
              <w:spacing w:line="360" w:lineRule="auto"/>
              <w:rPr>
                <w:rFonts w:ascii="宋体" w:hAnsi="宋体" w:eastAsia="宋体"/>
                <w:b/>
                <w:color w:val="auto"/>
                <w:sz w:val="24"/>
                <w:highlight w:val="none"/>
              </w:rPr>
            </w:pPr>
          </w:p>
        </w:tc>
      </w:tr>
      <w:tr w14:paraId="1FEC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AFC5738">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43BEF210">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67D8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59B839F">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1691744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5B1898C">
            <w:pPr>
              <w:snapToGrid w:val="0"/>
              <w:spacing w:line="360" w:lineRule="auto"/>
              <w:rPr>
                <w:rFonts w:ascii="宋体" w:hAnsi="宋体" w:eastAsia="宋体"/>
                <w:color w:val="auto"/>
                <w:sz w:val="24"/>
                <w:szCs w:val="28"/>
                <w:highlight w:val="none"/>
              </w:rPr>
            </w:pPr>
          </w:p>
          <w:p w14:paraId="5AD0218C">
            <w:pPr>
              <w:snapToGrid w:val="0"/>
              <w:spacing w:line="360" w:lineRule="auto"/>
              <w:jc w:val="left"/>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大写：</w:t>
            </w:r>
            <w:r>
              <w:rPr>
                <w:rFonts w:hint="eastAsia" w:ascii="宋体" w:hAnsi="宋体" w:eastAsia="宋体" w:cs="宋体"/>
                <w:bCs/>
                <w:color w:val="auto"/>
                <w:sz w:val="24"/>
                <w:szCs w:val="24"/>
                <w:u w:val="single"/>
              </w:rPr>
              <w:t xml:space="preserve">                     </w:t>
            </w:r>
          </w:p>
          <w:p w14:paraId="3D1E2434">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rPr>
              <w:t>小写：</w:t>
            </w:r>
            <w:r>
              <w:rPr>
                <w:rFonts w:hint="eastAsia" w:ascii="宋体" w:hAnsi="宋体" w:eastAsia="宋体" w:cs="宋体"/>
                <w:bCs/>
                <w:color w:val="auto"/>
                <w:sz w:val="24"/>
                <w:szCs w:val="24"/>
                <w:u w:val="single"/>
              </w:rPr>
              <w:t xml:space="preserve">                     </w:t>
            </w:r>
          </w:p>
        </w:tc>
      </w:tr>
      <w:tr w14:paraId="0AFC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shd w:val="clear" w:color="auto" w:fill="auto"/>
            <w:vAlign w:val="center"/>
          </w:tcPr>
          <w:p w14:paraId="749ABD0F">
            <w:pPr>
              <w:spacing w:line="360" w:lineRule="auto"/>
              <w:jc w:val="center"/>
              <w:rPr>
                <w:rFonts w:hint="eastAsia" w:ascii="宋体" w:hAnsi="宋体" w:eastAsia="宋体" w:cs="@仿宋_GB2312"/>
                <w:b/>
                <w:color w:val="auto"/>
                <w:kern w:val="2"/>
                <w:sz w:val="24"/>
                <w:highlight w:val="none"/>
                <w:lang w:val="en-US" w:eastAsia="zh-CN" w:bidi="ar-SA"/>
              </w:rPr>
            </w:pPr>
            <w:r>
              <w:rPr>
                <w:rFonts w:hint="eastAsia" w:asciiTheme="minorEastAsia" w:hAnsiTheme="minorEastAsia" w:eastAsiaTheme="minorEastAsia" w:cstheme="minorEastAsia"/>
                <w:b/>
                <w:bCs/>
                <w:color w:val="auto"/>
                <w:sz w:val="24"/>
                <w:szCs w:val="28"/>
                <w:highlight w:val="none"/>
                <w:lang w:val="en-US" w:eastAsia="zh-CN"/>
              </w:rPr>
              <w:t>磋商/谈判</w:t>
            </w:r>
            <w:r>
              <w:rPr>
                <w:rFonts w:hint="eastAsia" w:asciiTheme="minorEastAsia" w:hAnsiTheme="minorEastAsia" w:eastAsiaTheme="minorEastAsia" w:cstheme="minorEastAsia"/>
                <w:b/>
                <w:color w:val="auto"/>
                <w:sz w:val="24"/>
                <w:highlight w:val="none"/>
                <w:lang w:val="en-US" w:eastAsia="zh-CN"/>
              </w:rPr>
              <w:t>内容</w:t>
            </w:r>
          </w:p>
        </w:tc>
        <w:tc>
          <w:tcPr>
            <w:tcW w:w="3557" w:type="pct"/>
            <w:shd w:val="clear" w:color="auto" w:fill="auto"/>
            <w:vAlign w:val="center"/>
          </w:tcPr>
          <w:p w14:paraId="0A3508E3">
            <w:pPr>
              <w:spacing w:line="360" w:lineRule="auto"/>
              <w:jc w:val="left"/>
              <w:rPr>
                <w:rFonts w:hint="default" w:ascii="宋体" w:hAnsi="宋体" w:eastAsia="宋体" w:cs="@仿宋_GB2312"/>
                <w:b/>
                <w:i/>
                <w:color w:val="auto"/>
                <w:kern w:val="2"/>
                <w:sz w:val="24"/>
                <w:highlight w:val="none"/>
                <w:lang w:val="en-US" w:eastAsia="zh-CN" w:bidi="ar-SA"/>
              </w:rPr>
            </w:pPr>
            <w:r>
              <w:rPr>
                <w:rFonts w:hint="eastAsia" w:asciiTheme="minorEastAsia" w:hAnsiTheme="minorEastAsia" w:eastAsiaTheme="minorEastAsia" w:cstheme="minorEastAsia"/>
                <w:b w:val="0"/>
                <w:bCs/>
                <w:i w:val="0"/>
                <w:iCs/>
                <w:color w:val="auto"/>
                <w:sz w:val="24"/>
                <w:highlight w:val="none"/>
                <w:lang w:val="en-US" w:eastAsia="zh-CN"/>
              </w:rPr>
              <w:t>我公司同意本次电子磋商/谈判内容（已短信通知），对磋商/谈判内容无质疑，现我公司根据磋商/谈判内容审慎报价，对最后承诺报价负责。</w:t>
            </w:r>
          </w:p>
        </w:tc>
      </w:tr>
      <w:tr w14:paraId="7E1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2" w:type="pct"/>
            <w:vAlign w:val="center"/>
          </w:tcPr>
          <w:p w14:paraId="51039C4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86E56DF">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（此处可补充磋商/谈判小组根据与供应商磋商/谈判情况变动的磋商/谈判文件的内容，包括采购需求中的技术、服务要求以及合同草案条款）</w:t>
            </w:r>
          </w:p>
        </w:tc>
      </w:tr>
    </w:tbl>
    <w:p w14:paraId="32D61EA5">
      <w:pPr>
        <w:spacing w:line="360" w:lineRule="auto"/>
        <w:ind w:firstLine="4080" w:firstLineChars="1700"/>
        <w:jc w:val="left"/>
        <w:rPr>
          <w:rFonts w:hint="eastAsia" w:ascii="宋体" w:hAnsi="宋体" w:eastAsia="宋体"/>
          <w:color w:val="FF0000"/>
          <w:sz w:val="24"/>
          <w:highlight w:val="none"/>
          <w:u w:val="single"/>
        </w:rPr>
      </w:pPr>
      <w:r>
        <w:rPr>
          <w:rFonts w:hint="eastAsia" w:ascii="宋体" w:hAnsi="宋体" w:eastAsia="宋体"/>
          <w:color w:val="auto"/>
          <w:sz w:val="24"/>
          <w:highlight w:val="none"/>
        </w:rPr>
        <w:t xml:space="preserve">  供应商</w:t>
      </w:r>
      <w:r>
        <w:rPr>
          <w:rFonts w:hint="eastAsia"/>
          <w:color w:val="auto"/>
          <w:sz w:val="24"/>
          <w:highlight w:val="none"/>
          <w:lang w:val="en-US" w:eastAsia="zh-CN"/>
        </w:rPr>
        <w:t>公</w:t>
      </w:r>
      <w:r>
        <w:rPr>
          <w:rFonts w:hint="eastAsia" w:ascii="宋体" w:hAnsi="宋体" w:eastAsia="宋体"/>
          <w:color w:val="auto"/>
          <w:sz w:val="24"/>
          <w:highlight w:val="none"/>
          <w:lang w:val="en-US" w:eastAsia="zh-CN"/>
        </w:rPr>
        <w:t>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E32B4C2">
      <w:pPr>
        <w:spacing w:line="360" w:lineRule="auto"/>
        <w:ind w:firstLine="4320" w:firstLineChars="180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6193439">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69ABC9C1">
      <w:pPr>
        <w:keepNext w:val="0"/>
        <w:keepLines w:val="0"/>
        <w:pageBreakBefore w:val="0"/>
        <w:widowControl w:val="0"/>
        <w:numPr>
          <w:ilvl w:val="0"/>
          <w:numId w:val="7"/>
        </w:numPr>
        <w:kinsoku/>
        <w:wordWrap/>
        <w:overflowPunct/>
        <w:topLinePunct w:val="0"/>
        <w:autoSpaceDE/>
        <w:autoSpaceDN/>
        <w:bidi w:val="0"/>
        <w:spacing w:line="360" w:lineRule="auto"/>
        <w:ind w:firstLine="482" w:firstLineChars="200"/>
        <w:jc w:val="left"/>
        <w:textAlignment w:val="auto"/>
        <w:rPr>
          <w:rFonts w:hint="eastAsia" w:ascii="宋体" w:hAnsi="宋体" w:eastAsia="宋体"/>
          <w:bCs/>
          <w:color w:val="auto"/>
          <w:sz w:val="24"/>
          <w:highlight w:val="none"/>
        </w:rPr>
      </w:pPr>
      <w:r>
        <w:rPr>
          <w:rFonts w:hint="eastAsia" w:ascii="宋体" w:hAnsi="宋体" w:eastAsia="宋体"/>
          <w:b/>
          <w:bCs/>
          <w:color w:val="auto"/>
          <w:sz w:val="24"/>
          <w:highlight w:val="none"/>
        </w:rPr>
        <w:t>本页《报价表》由供应商在接到报价通知后依据磋商/谈判情况填写,并在规定时间内提交。</w:t>
      </w:r>
    </w:p>
    <w:p w14:paraId="7B24F299">
      <w:pPr>
        <w:keepNext w:val="0"/>
        <w:keepLines w:val="0"/>
        <w:pageBreakBefore w:val="0"/>
        <w:widowControl w:val="0"/>
        <w:numPr>
          <w:ilvl w:val="0"/>
          <w:numId w:val="7"/>
        </w:numPr>
        <w:kinsoku/>
        <w:wordWrap/>
        <w:overflowPunct/>
        <w:topLinePunct w:val="0"/>
        <w:autoSpaceDE/>
        <w:autoSpaceDN/>
        <w:bidi w:val="0"/>
        <w:spacing w:line="360" w:lineRule="auto"/>
        <w:ind w:firstLine="480" w:firstLineChars="200"/>
        <w:jc w:val="left"/>
        <w:textAlignment w:val="auto"/>
        <w:rPr>
          <w:rFonts w:hint="eastAsia" w:ascii="宋体" w:hAnsi="宋体" w:eastAsia="宋体"/>
          <w:bCs/>
          <w:color w:val="auto"/>
          <w:sz w:val="24"/>
          <w:highlight w:val="none"/>
        </w:rPr>
      </w:pPr>
      <w:r>
        <w:rPr>
          <w:rFonts w:hint="eastAsia" w:ascii="宋体" w:hAnsi="宋体" w:eastAsia="宋体"/>
          <w:color w:val="auto"/>
          <w:sz w:val="24"/>
          <w:highlight w:val="none"/>
          <w:lang w:val="en-US" w:eastAsia="zh-CN"/>
        </w:rPr>
        <w:t>货物服务类项目优惠率=[</w:t>
      </w:r>
      <w:r>
        <w:rPr>
          <w:rFonts w:hint="eastAsia" w:ascii="宋体" w:hAnsi="宋体" w:eastAsia="宋体"/>
          <w:color w:val="auto"/>
          <w:sz w:val="24"/>
          <w:highlight w:val="none"/>
        </w:rPr>
        <w:t>（第一次报价-最后承诺报价）</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第一次报价</w:t>
      </w:r>
      <w:r>
        <w:rPr>
          <w:rFonts w:hint="eastAsia" w:ascii="宋体" w:hAnsi="宋体" w:eastAsia="宋体"/>
          <w:color w:val="auto"/>
          <w:sz w:val="24"/>
          <w:highlight w:val="none"/>
          <w:lang w:val="en-US" w:eastAsia="zh-CN"/>
        </w:rPr>
        <w:t>],计算</w:t>
      </w:r>
      <w:r>
        <w:rPr>
          <w:rFonts w:hint="eastAsia" w:ascii="宋体" w:hAnsi="宋体" w:eastAsia="宋体"/>
          <w:color w:val="auto"/>
          <w:sz w:val="24"/>
          <w:highlight w:val="none"/>
        </w:rPr>
        <w:t>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37E95E49">
      <w:pPr>
        <w:keepNext w:val="0"/>
        <w:keepLines w:val="0"/>
        <w:pageBreakBefore w:val="0"/>
        <w:widowControl w:val="0"/>
        <w:numPr>
          <w:ilvl w:val="0"/>
          <w:numId w:val="7"/>
        </w:numPr>
        <w:kinsoku/>
        <w:wordWrap/>
        <w:overflowPunct/>
        <w:topLinePunct w:val="0"/>
        <w:autoSpaceDE/>
        <w:autoSpaceDN/>
        <w:bidi w:val="0"/>
        <w:spacing w:line="360" w:lineRule="auto"/>
        <w:ind w:firstLine="480" w:firstLineChars="200"/>
        <w:jc w:val="left"/>
        <w:textAlignment w:val="auto"/>
        <w:rPr>
          <w:rFonts w:ascii="宋体" w:hAnsi="宋体" w:eastAsia="宋体"/>
          <w:bCs/>
          <w:color w:val="auto"/>
          <w:sz w:val="24"/>
          <w:highlight w:val="none"/>
        </w:rPr>
      </w:pPr>
      <w:r>
        <w:rPr>
          <w:rFonts w:hint="eastAsia" w:ascii="宋体" w:hAnsi="宋体" w:eastAsia="宋体"/>
          <w:bCs/>
          <w:color w:val="auto"/>
          <w:sz w:val="24"/>
          <w:highlight w:val="none"/>
          <w:lang w:val="en-US" w:eastAsia="zh-CN"/>
        </w:rPr>
        <w:t>工程类项目</w:t>
      </w:r>
      <w:r>
        <w:rPr>
          <w:rFonts w:hint="eastAsia" w:ascii="宋体" w:hAnsi="宋体" w:eastAsia="宋体"/>
          <w:bCs/>
          <w:color w:val="auto"/>
          <w:sz w:val="24"/>
          <w:highlight w:val="none"/>
        </w:rPr>
        <w:t>优惠率=[项目清单控制价（最高限价）-最后承诺报价]/[项目清单控制价（最高限价）-暂列金、预留金、暂估价等不可调整费用]，工程量清单中除暂列金、预留金、暂估价等不可调整费用子目的其他全部分项工程量均按此优惠率下浮（国家规定的特定费率不得变更）。此优惠率调整原则适用于合同内价格的计算及项目增减、变更时价格的计算。</w:t>
      </w:r>
    </w:p>
    <w:p w14:paraId="4EDB00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highlight w:val="none"/>
        </w:rPr>
      </w:pPr>
      <w:r>
        <w:rPr>
          <w:rFonts w:hint="eastAsia"/>
          <w:b w:val="0"/>
          <w:bCs w:val="0"/>
          <w:color w:val="auto"/>
          <w:sz w:val="24"/>
          <w:szCs w:val="28"/>
          <w:highlight w:val="none"/>
          <w:lang w:val="en-US" w:eastAsia="zh-CN"/>
        </w:rPr>
        <w:t>4.</w:t>
      </w:r>
      <w:r>
        <w:rPr>
          <w:rFonts w:hint="eastAsia" w:ascii="宋体" w:hAnsi="宋体" w:eastAsia="宋体"/>
          <w:b w:val="0"/>
          <w:bCs w:val="0"/>
          <w:color w:val="auto"/>
          <w:sz w:val="24"/>
          <w:szCs w:val="28"/>
          <w:highlight w:val="none"/>
        </w:rPr>
        <w:t>表中大写金额与小写金额不一致的，以大写金额为准。</w:t>
      </w:r>
    </w:p>
    <w:p w14:paraId="628B9C49">
      <w:pPr>
        <w:bidi w:val="0"/>
        <w:rPr>
          <w:rFonts w:hint="eastAsia"/>
          <w:sz w:val="30"/>
          <w:szCs w:val="30"/>
          <w:lang w:val="en-US" w:eastAsia="zh-CN"/>
        </w:rPr>
      </w:pPr>
    </w:p>
    <w:p w14:paraId="186E30B6">
      <w:pPr>
        <w:bidi w:val="0"/>
        <w:rPr>
          <w:rFonts w:hint="eastAsia"/>
          <w:sz w:val="30"/>
          <w:szCs w:val="30"/>
          <w:lang w:val="en-US" w:eastAsia="zh-CN"/>
        </w:rPr>
      </w:pPr>
    </w:p>
    <w:p w14:paraId="2294A9CF">
      <w:pPr>
        <w:bidi w:val="0"/>
        <w:rPr>
          <w:rFonts w:hint="eastAsia"/>
          <w:sz w:val="30"/>
          <w:szCs w:val="30"/>
          <w:lang w:val="en-US" w:eastAsia="zh-CN"/>
        </w:rPr>
      </w:pPr>
    </w:p>
    <w:p w14:paraId="40E63A00">
      <w:pPr>
        <w:bidi w:val="0"/>
        <w:rPr>
          <w:rFonts w:hint="eastAsia"/>
          <w:sz w:val="30"/>
          <w:szCs w:val="30"/>
          <w:lang w:val="en-US" w:eastAsia="zh-CN"/>
        </w:rPr>
      </w:pPr>
    </w:p>
    <w:p w14:paraId="3D08C7A5">
      <w:pPr>
        <w:bidi w:val="0"/>
        <w:rPr>
          <w:rFonts w:hint="eastAsia"/>
          <w:sz w:val="30"/>
          <w:szCs w:val="30"/>
          <w:lang w:val="en-US" w:eastAsia="zh-CN"/>
        </w:rPr>
      </w:pPr>
    </w:p>
    <w:p w14:paraId="099197C9">
      <w:pPr>
        <w:bidi w:val="0"/>
        <w:rPr>
          <w:rFonts w:hint="eastAsia"/>
          <w:sz w:val="30"/>
          <w:szCs w:val="30"/>
          <w:lang w:val="en-US" w:eastAsia="zh-CN"/>
        </w:rPr>
      </w:pPr>
    </w:p>
    <w:p w14:paraId="04E5F323">
      <w:pPr>
        <w:bidi w:val="0"/>
        <w:rPr>
          <w:rFonts w:hint="eastAsia"/>
          <w:sz w:val="30"/>
          <w:szCs w:val="30"/>
          <w:lang w:val="en-US" w:eastAsia="zh-CN"/>
        </w:rPr>
      </w:pPr>
    </w:p>
    <w:p w14:paraId="534EC975">
      <w:pPr>
        <w:bidi w:val="0"/>
        <w:rPr>
          <w:rFonts w:hint="eastAsia"/>
          <w:sz w:val="30"/>
          <w:szCs w:val="30"/>
          <w:lang w:val="en-US" w:eastAsia="zh-CN"/>
        </w:rPr>
      </w:pPr>
    </w:p>
    <w:p w14:paraId="3D1B7E53">
      <w:pPr>
        <w:bidi w:val="0"/>
        <w:rPr>
          <w:rFonts w:hint="eastAsia"/>
          <w:sz w:val="30"/>
          <w:szCs w:val="30"/>
          <w:lang w:val="en-US" w:eastAsia="zh-CN"/>
        </w:rPr>
      </w:pPr>
    </w:p>
    <w:p w14:paraId="4E208A52">
      <w:pPr>
        <w:bidi w:val="0"/>
        <w:rPr>
          <w:rFonts w:hint="eastAsia"/>
          <w:sz w:val="30"/>
          <w:szCs w:val="30"/>
          <w:lang w:val="en-US" w:eastAsia="zh-CN"/>
        </w:rPr>
      </w:pPr>
    </w:p>
    <w:p w14:paraId="0C80085C">
      <w:pPr>
        <w:bidi w:val="0"/>
        <w:rPr>
          <w:rFonts w:hint="eastAsia"/>
          <w:sz w:val="30"/>
          <w:szCs w:val="30"/>
          <w:lang w:val="en-US" w:eastAsia="zh-CN"/>
        </w:rPr>
      </w:pPr>
    </w:p>
    <w:p w14:paraId="4626C083">
      <w:pPr>
        <w:bidi w:val="0"/>
        <w:rPr>
          <w:rFonts w:hint="eastAsia"/>
          <w:sz w:val="30"/>
          <w:szCs w:val="30"/>
          <w:lang w:val="en-US" w:eastAsia="zh-CN"/>
        </w:rPr>
      </w:pPr>
    </w:p>
    <w:p w14:paraId="07067C03">
      <w:pPr>
        <w:bidi w:val="0"/>
        <w:rPr>
          <w:rFonts w:hint="eastAsia"/>
          <w:sz w:val="30"/>
          <w:szCs w:val="30"/>
          <w:lang w:val="en-US" w:eastAsia="zh-CN"/>
        </w:rPr>
      </w:pPr>
    </w:p>
    <w:p w14:paraId="411D6D9C">
      <w:pPr>
        <w:bidi w:val="0"/>
        <w:rPr>
          <w:rFonts w:hint="eastAsia"/>
          <w:sz w:val="30"/>
          <w:szCs w:val="30"/>
          <w:lang w:val="en-US" w:eastAsia="zh-CN"/>
        </w:rPr>
      </w:pPr>
    </w:p>
    <w:p w14:paraId="478B5EDD">
      <w:pPr>
        <w:bidi w:val="0"/>
        <w:rPr>
          <w:rFonts w:hint="eastAsia"/>
          <w:sz w:val="30"/>
          <w:szCs w:val="30"/>
          <w:lang w:val="en-US" w:eastAsia="zh-CN"/>
        </w:rPr>
      </w:pPr>
    </w:p>
    <w:p w14:paraId="091E0371">
      <w:pPr>
        <w:bidi w:val="0"/>
        <w:rPr>
          <w:rFonts w:hint="eastAsia"/>
          <w:sz w:val="30"/>
          <w:szCs w:val="30"/>
          <w:lang w:val="en-US" w:eastAsia="zh-CN"/>
        </w:rPr>
      </w:pPr>
    </w:p>
    <w:p w14:paraId="3432E847">
      <w:pPr>
        <w:bidi w:val="0"/>
        <w:rPr>
          <w:rFonts w:hint="eastAsia"/>
          <w:sz w:val="30"/>
          <w:szCs w:val="30"/>
          <w:lang w:val="en-US" w:eastAsia="zh-CN"/>
        </w:rPr>
      </w:pPr>
    </w:p>
    <w:p w14:paraId="34109082">
      <w:pPr>
        <w:bidi w:val="0"/>
        <w:rPr>
          <w:rFonts w:hint="eastAsia"/>
          <w:sz w:val="30"/>
          <w:szCs w:val="30"/>
          <w:lang w:val="en-US" w:eastAsia="zh-CN"/>
        </w:rPr>
      </w:pPr>
    </w:p>
    <w:p w14:paraId="393C8A0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、谈判响应表</w:t>
      </w:r>
      <w:bookmarkEnd w:id="737"/>
      <w:bookmarkEnd w:id="738"/>
    </w:p>
    <w:p w14:paraId="25BC4578">
      <w:pPr>
        <w:tabs>
          <w:tab w:val="left" w:pos="1815"/>
        </w:tabs>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.1商务响应表</w:t>
      </w:r>
    </w:p>
    <w:tbl>
      <w:tblPr>
        <w:tblStyle w:val="54"/>
        <w:tblpPr w:leftFromText="180" w:rightFromText="180" w:vertAnchor="text" w:horzAnchor="page" w:tblpX="1867" w:tblpY="12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436E1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4C45AAAB">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 xml:space="preserve">序号 </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D35443C">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 xml:space="preserve">文件中要求 </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3310628">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val="en-US" w:eastAsia="zh-CN"/>
              </w:rPr>
              <w:t>供应商</w:t>
            </w:r>
            <w:r>
              <w:rPr>
                <w:rFonts w:hint="eastAsia" w:asciiTheme="minorEastAsia" w:hAnsiTheme="minorEastAsia" w:eastAsiaTheme="minorEastAsia" w:cstheme="minorEastAsia"/>
                <w:color w:val="000000"/>
                <w:kern w:val="0"/>
                <w:sz w:val="24"/>
                <w:szCs w:val="24"/>
              </w:rPr>
              <w:t>响应内容</w:t>
            </w:r>
          </w:p>
        </w:tc>
        <w:tc>
          <w:tcPr>
            <w:tcW w:w="2185" w:type="dxa"/>
            <w:tcBorders>
              <w:top w:val="single" w:color="auto" w:sz="4" w:space="0"/>
              <w:left w:val="single" w:color="auto" w:sz="4" w:space="0"/>
              <w:bottom w:val="single" w:color="auto" w:sz="4" w:space="0"/>
              <w:right w:val="single" w:color="auto" w:sz="4" w:space="0"/>
            </w:tcBorders>
            <w:noWrap w:val="0"/>
            <w:vAlign w:val="center"/>
          </w:tcPr>
          <w:p w14:paraId="1B50CB87">
            <w:pPr>
              <w:widowControl/>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偏离及影响</w:t>
            </w:r>
          </w:p>
          <w:p w14:paraId="47FF2B7D">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（正偏离/负偏离）</w:t>
            </w:r>
          </w:p>
        </w:tc>
      </w:tr>
      <w:tr w14:paraId="397B1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68EF9EE5">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 xml:space="preserve">1 </w:t>
            </w:r>
          </w:p>
        </w:tc>
        <w:tc>
          <w:tcPr>
            <w:tcW w:w="2112" w:type="dxa"/>
            <w:noWrap w:val="0"/>
            <w:vAlign w:val="center"/>
          </w:tcPr>
          <w:p w14:paraId="011543A4">
            <w:pPr>
              <w:widowControl/>
              <w:jc w:val="left"/>
              <w:rPr>
                <w:rFonts w:hint="eastAsia" w:asciiTheme="minorEastAsia" w:hAnsiTheme="minorEastAsia" w:eastAsiaTheme="minorEastAsia" w:cstheme="minorEastAsia"/>
                <w:kern w:val="0"/>
                <w:sz w:val="24"/>
                <w:szCs w:val="24"/>
              </w:rPr>
            </w:pPr>
          </w:p>
        </w:tc>
        <w:tc>
          <w:tcPr>
            <w:tcW w:w="2112" w:type="dxa"/>
            <w:noWrap w:val="0"/>
            <w:vAlign w:val="center"/>
          </w:tcPr>
          <w:p w14:paraId="0D32F75C">
            <w:pPr>
              <w:widowControl/>
              <w:jc w:val="left"/>
              <w:rPr>
                <w:rFonts w:hint="eastAsia" w:asciiTheme="minorEastAsia" w:hAnsiTheme="minorEastAsia" w:eastAsiaTheme="minorEastAsia" w:cstheme="minorEastAsia"/>
                <w:kern w:val="0"/>
                <w:sz w:val="24"/>
                <w:szCs w:val="24"/>
              </w:rPr>
            </w:pPr>
          </w:p>
        </w:tc>
        <w:tc>
          <w:tcPr>
            <w:tcW w:w="2185" w:type="dxa"/>
            <w:noWrap w:val="0"/>
            <w:vAlign w:val="center"/>
          </w:tcPr>
          <w:p w14:paraId="016B9D5F">
            <w:pPr>
              <w:widowControl/>
              <w:jc w:val="left"/>
              <w:rPr>
                <w:rFonts w:hint="eastAsia" w:asciiTheme="minorEastAsia" w:hAnsiTheme="minorEastAsia" w:eastAsiaTheme="minorEastAsia" w:cstheme="minorEastAsia"/>
                <w:kern w:val="0"/>
                <w:sz w:val="24"/>
                <w:szCs w:val="24"/>
              </w:rPr>
            </w:pPr>
          </w:p>
        </w:tc>
      </w:tr>
      <w:tr w14:paraId="68E97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1BF511C7">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 xml:space="preserve">2 </w:t>
            </w:r>
          </w:p>
        </w:tc>
        <w:tc>
          <w:tcPr>
            <w:tcW w:w="2112" w:type="dxa"/>
            <w:noWrap w:val="0"/>
            <w:vAlign w:val="center"/>
          </w:tcPr>
          <w:p w14:paraId="2EF6A693">
            <w:pPr>
              <w:widowControl/>
              <w:jc w:val="left"/>
              <w:rPr>
                <w:rFonts w:hint="eastAsia" w:asciiTheme="minorEastAsia" w:hAnsiTheme="minorEastAsia" w:eastAsiaTheme="minorEastAsia" w:cstheme="minorEastAsia"/>
                <w:kern w:val="0"/>
                <w:sz w:val="24"/>
                <w:szCs w:val="24"/>
              </w:rPr>
            </w:pPr>
          </w:p>
        </w:tc>
        <w:tc>
          <w:tcPr>
            <w:tcW w:w="2112" w:type="dxa"/>
            <w:noWrap w:val="0"/>
            <w:vAlign w:val="center"/>
          </w:tcPr>
          <w:p w14:paraId="7E9EE25E">
            <w:pPr>
              <w:widowControl/>
              <w:jc w:val="left"/>
              <w:rPr>
                <w:rFonts w:hint="eastAsia" w:asciiTheme="minorEastAsia" w:hAnsiTheme="minorEastAsia" w:eastAsiaTheme="minorEastAsia" w:cstheme="minorEastAsia"/>
                <w:kern w:val="0"/>
                <w:sz w:val="24"/>
                <w:szCs w:val="24"/>
              </w:rPr>
            </w:pPr>
          </w:p>
        </w:tc>
        <w:tc>
          <w:tcPr>
            <w:tcW w:w="2185" w:type="dxa"/>
            <w:noWrap w:val="0"/>
            <w:vAlign w:val="center"/>
          </w:tcPr>
          <w:p w14:paraId="17F17E7D">
            <w:pPr>
              <w:widowControl/>
              <w:jc w:val="left"/>
              <w:rPr>
                <w:rFonts w:hint="eastAsia" w:asciiTheme="minorEastAsia" w:hAnsiTheme="minorEastAsia" w:eastAsiaTheme="minorEastAsia" w:cstheme="minorEastAsia"/>
                <w:kern w:val="0"/>
                <w:sz w:val="24"/>
                <w:szCs w:val="24"/>
              </w:rPr>
            </w:pPr>
          </w:p>
        </w:tc>
      </w:tr>
      <w:tr w14:paraId="5B5A6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3FEE1C8E">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 xml:space="preserve">3 </w:t>
            </w:r>
          </w:p>
        </w:tc>
        <w:tc>
          <w:tcPr>
            <w:tcW w:w="2112" w:type="dxa"/>
            <w:noWrap w:val="0"/>
            <w:vAlign w:val="center"/>
          </w:tcPr>
          <w:p w14:paraId="57D2C605">
            <w:pPr>
              <w:widowControl/>
              <w:jc w:val="left"/>
              <w:rPr>
                <w:rFonts w:hint="eastAsia" w:asciiTheme="minorEastAsia" w:hAnsiTheme="minorEastAsia" w:eastAsiaTheme="minorEastAsia" w:cstheme="minorEastAsia"/>
                <w:kern w:val="0"/>
                <w:sz w:val="24"/>
                <w:szCs w:val="24"/>
              </w:rPr>
            </w:pPr>
          </w:p>
        </w:tc>
        <w:tc>
          <w:tcPr>
            <w:tcW w:w="2112" w:type="dxa"/>
            <w:noWrap w:val="0"/>
            <w:vAlign w:val="center"/>
          </w:tcPr>
          <w:p w14:paraId="62ECC382">
            <w:pPr>
              <w:widowControl/>
              <w:jc w:val="left"/>
              <w:rPr>
                <w:rFonts w:hint="eastAsia" w:asciiTheme="minorEastAsia" w:hAnsiTheme="minorEastAsia" w:eastAsiaTheme="minorEastAsia" w:cstheme="minorEastAsia"/>
                <w:kern w:val="0"/>
                <w:sz w:val="24"/>
                <w:szCs w:val="24"/>
              </w:rPr>
            </w:pPr>
          </w:p>
        </w:tc>
        <w:tc>
          <w:tcPr>
            <w:tcW w:w="2185" w:type="dxa"/>
            <w:noWrap w:val="0"/>
            <w:vAlign w:val="center"/>
          </w:tcPr>
          <w:p w14:paraId="1D29F452">
            <w:pPr>
              <w:widowControl/>
              <w:jc w:val="left"/>
              <w:rPr>
                <w:rFonts w:hint="eastAsia" w:asciiTheme="minorEastAsia" w:hAnsiTheme="minorEastAsia" w:eastAsiaTheme="minorEastAsia" w:cstheme="minorEastAsia"/>
                <w:kern w:val="0"/>
                <w:sz w:val="24"/>
                <w:szCs w:val="24"/>
              </w:rPr>
            </w:pPr>
          </w:p>
        </w:tc>
      </w:tr>
      <w:tr w14:paraId="192AA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28C327C0">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2112" w:type="dxa"/>
            <w:noWrap w:val="0"/>
            <w:vAlign w:val="center"/>
          </w:tcPr>
          <w:p w14:paraId="497053B4">
            <w:pPr>
              <w:widowControl/>
              <w:jc w:val="left"/>
              <w:rPr>
                <w:rFonts w:hint="eastAsia" w:asciiTheme="minorEastAsia" w:hAnsiTheme="minorEastAsia" w:eastAsiaTheme="minorEastAsia" w:cstheme="minorEastAsia"/>
                <w:kern w:val="0"/>
                <w:sz w:val="24"/>
                <w:szCs w:val="24"/>
              </w:rPr>
            </w:pPr>
          </w:p>
        </w:tc>
        <w:tc>
          <w:tcPr>
            <w:tcW w:w="2112" w:type="dxa"/>
            <w:noWrap w:val="0"/>
            <w:vAlign w:val="center"/>
          </w:tcPr>
          <w:p w14:paraId="52D4E33A">
            <w:pPr>
              <w:widowControl/>
              <w:jc w:val="left"/>
              <w:rPr>
                <w:rFonts w:hint="eastAsia" w:asciiTheme="minorEastAsia" w:hAnsiTheme="minorEastAsia" w:eastAsiaTheme="minorEastAsia" w:cstheme="minorEastAsia"/>
                <w:kern w:val="0"/>
                <w:sz w:val="24"/>
                <w:szCs w:val="24"/>
              </w:rPr>
            </w:pPr>
          </w:p>
        </w:tc>
        <w:tc>
          <w:tcPr>
            <w:tcW w:w="2185" w:type="dxa"/>
            <w:noWrap w:val="0"/>
            <w:vAlign w:val="center"/>
          </w:tcPr>
          <w:p w14:paraId="69A68172">
            <w:pPr>
              <w:widowControl/>
              <w:jc w:val="left"/>
              <w:rPr>
                <w:rFonts w:hint="eastAsia" w:asciiTheme="minorEastAsia" w:hAnsiTheme="minorEastAsia" w:eastAsiaTheme="minorEastAsia" w:cstheme="minorEastAsia"/>
                <w:kern w:val="0"/>
                <w:sz w:val="24"/>
                <w:szCs w:val="24"/>
              </w:rPr>
            </w:pPr>
          </w:p>
        </w:tc>
      </w:tr>
    </w:tbl>
    <w:p w14:paraId="7C71219B">
      <w:pPr>
        <w:bidi w:val="0"/>
        <w:rPr>
          <w:rFonts w:hint="eastAsia" w:asciiTheme="minorEastAsia" w:hAnsiTheme="minorEastAsia" w:eastAsiaTheme="minorEastAsia" w:cstheme="minorEastAsia"/>
          <w:sz w:val="24"/>
          <w:szCs w:val="24"/>
        </w:rPr>
      </w:pPr>
    </w:p>
    <w:p w14:paraId="3E8F4C6D">
      <w:pPr>
        <w:bidi w:val="0"/>
        <w:rPr>
          <w:rFonts w:hint="eastAsia" w:asciiTheme="minorEastAsia" w:hAnsiTheme="minorEastAsia" w:eastAsiaTheme="minorEastAsia" w:cstheme="minorEastAsia"/>
          <w:sz w:val="24"/>
          <w:szCs w:val="24"/>
        </w:rPr>
      </w:pPr>
    </w:p>
    <w:p w14:paraId="6223FD48">
      <w:pPr>
        <w:bidi w:val="0"/>
        <w:rPr>
          <w:rFonts w:hint="eastAsia" w:asciiTheme="minorEastAsia" w:hAnsiTheme="minorEastAsia" w:eastAsiaTheme="minorEastAsia" w:cstheme="minorEastAsia"/>
          <w:sz w:val="24"/>
          <w:szCs w:val="24"/>
        </w:rPr>
      </w:pPr>
    </w:p>
    <w:p w14:paraId="7419AB27">
      <w:pPr>
        <w:bidi w:val="0"/>
        <w:rPr>
          <w:rFonts w:hint="eastAsia" w:asciiTheme="minorEastAsia" w:hAnsiTheme="minorEastAsia" w:eastAsiaTheme="minorEastAsia" w:cstheme="minorEastAsia"/>
          <w:sz w:val="24"/>
          <w:szCs w:val="24"/>
        </w:rPr>
      </w:pPr>
    </w:p>
    <w:p w14:paraId="4EE39B93">
      <w:pPr>
        <w:bidi w:val="0"/>
        <w:rPr>
          <w:rFonts w:hint="eastAsia" w:asciiTheme="minorEastAsia" w:hAnsiTheme="minorEastAsia" w:eastAsiaTheme="minorEastAsia" w:cstheme="minorEastAsia"/>
          <w:sz w:val="24"/>
          <w:szCs w:val="24"/>
        </w:rPr>
      </w:pPr>
    </w:p>
    <w:p w14:paraId="0D590308">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369800D2">
      <w:pPr>
        <w:bidi w:val="0"/>
        <w:rPr>
          <w:rFonts w:hint="eastAsia" w:asciiTheme="minorEastAsia" w:hAnsiTheme="minorEastAsia" w:eastAsiaTheme="minorEastAsia" w:cstheme="minorEastAsia"/>
          <w:sz w:val="24"/>
          <w:szCs w:val="24"/>
        </w:rPr>
      </w:pPr>
    </w:p>
    <w:p w14:paraId="5AC028F1">
      <w:pPr>
        <w:jc w:val="left"/>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注：</w:t>
      </w:r>
    </w:p>
    <w:p w14:paraId="03FF898F">
      <w:pPr>
        <w:spacing w:line="36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1、“符合”指与</w:t>
      </w:r>
      <w:r>
        <w:rPr>
          <w:rFonts w:hint="eastAsia" w:asciiTheme="minorEastAsia" w:hAnsiTheme="minorEastAsia" w:eastAsiaTheme="minorEastAsia" w:cstheme="minorEastAsia"/>
          <w:color w:val="000000"/>
          <w:kern w:val="0"/>
          <w:sz w:val="24"/>
          <w:szCs w:val="24"/>
          <w:lang w:val="en-US" w:eastAsia="zh-CN"/>
        </w:rPr>
        <w:t>谈判文件</w:t>
      </w:r>
      <w:r>
        <w:rPr>
          <w:rFonts w:hint="eastAsia" w:asciiTheme="minorEastAsia" w:hAnsiTheme="minorEastAsia" w:eastAsiaTheme="minorEastAsia" w:cstheme="minorEastAsia"/>
          <w:color w:val="000000"/>
          <w:kern w:val="0"/>
          <w:sz w:val="24"/>
          <w:szCs w:val="24"/>
        </w:rPr>
        <w:t>要求一致（</w:t>
      </w:r>
      <w:r>
        <w:rPr>
          <w:rFonts w:hint="eastAsia" w:asciiTheme="minorEastAsia" w:hAnsiTheme="minorEastAsia" w:eastAsiaTheme="minorEastAsia" w:cstheme="minorEastAsia"/>
          <w:b/>
          <w:color w:val="000000"/>
          <w:kern w:val="0"/>
          <w:sz w:val="24"/>
          <w:szCs w:val="24"/>
        </w:rPr>
        <w:t>若全部为符合则偏离表空白不填即可</w:t>
      </w:r>
      <w:r>
        <w:rPr>
          <w:rFonts w:hint="eastAsia" w:asciiTheme="minorEastAsia" w:hAnsiTheme="minorEastAsia" w:eastAsiaTheme="minorEastAsia" w:cstheme="minorEastAsia"/>
          <w:color w:val="000000"/>
          <w:kern w:val="0"/>
          <w:sz w:val="24"/>
          <w:szCs w:val="24"/>
        </w:rPr>
        <w:t>），“正偏离”指优于</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文件要求；“负偏离”指低于</w:t>
      </w:r>
      <w:r>
        <w:rPr>
          <w:rFonts w:hint="eastAsia" w:asciiTheme="minorEastAsia" w:hAnsiTheme="minorEastAsia" w:eastAsiaTheme="minorEastAsia" w:cstheme="minorEastAsia"/>
          <w:color w:val="000000"/>
          <w:kern w:val="0"/>
          <w:sz w:val="24"/>
          <w:szCs w:val="24"/>
          <w:lang w:val="en-US" w:eastAsia="zh-CN"/>
        </w:rPr>
        <w:t>谈判文件</w:t>
      </w:r>
      <w:r>
        <w:rPr>
          <w:rFonts w:hint="eastAsia" w:asciiTheme="minorEastAsia" w:hAnsiTheme="minorEastAsia" w:eastAsiaTheme="minorEastAsia" w:cstheme="minorEastAsia"/>
          <w:color w:val="000000"/>
          <w:kern w:val="0"/>
          <w:sz w:val="24"/>
          <w:szCs w:val="24"/>
        </w:rPr>
        <w:t>要求。</w:t>
      </w:r>
    </w:p>
    <w:p w14:paraId="5AB6CBCF">
      <w:pPr>
        <w:spacing w:line="36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2、无论正偏离或负偏离，</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均需在“</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的响应内容”一栏中列明响应的详细内容，否则视同</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响应情况为“符合”。</w:t>
      </w:r>
    </w:p>
    <w:p w14:paraId="39A6CAC2">
      <w:pPr>
        <w:spacing w:line="36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w:t>
      </w:r>
      <w:r>
        <w:rPr>
          <w:rFonts w:hint="eastAsia" w:asciiTheme="minorEastAsia" w:hAnsiTheme="minorEastAsia" w:eastAsiaTheme="minorEastAsia" w:cstheme="minorEastAsia"/>
          <w:color w:val="000000"/>
          <w:kern w:val="0"/>
          <w:sz w:val="24"/>
          <w:szCs w:val="24"/>
          <w:lang w:val="en-US" w:eastAsia="zh-CN"/>
        </w:rPr>
        <w:t>要求</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需另外明确或提供证明材料的，</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需按</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文件要求提供，不得以本表中的“符合”代替，否则视同未提供。</w:t>
      </w:r>
    </w:p>
    <w:p w14:paraId="616F8F4D">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4、商务</w:t>
      </w:r>
      <w:r>
        <w:rPr>
          <w:rFonts w:hint="eastAsia" w:asciiTheme="minorEastAsia" w:hAnsiTheme="minorEastAsia" w:eastAsiaTheme="minorEastAsia" w:cstheme="minorEastAsia"/>
          <w:color w:val="000000"/>
          <w:kern w:val="0"/>
          <w:sz w:val="24"/>
          <w:szCs w:val="24"/>
          <w:lang w:val="en-US" w:eastAsia="zh-CN"/>
        </w:rPr>
        <w:t>响应</w:t>
      </w:r>
      <w:r>
        <w:rPr>
          <w:rFonts w:hint="eastAsia" w:asciiTheme="minorEastAsia" w:hAnsiTheme="minorEastAsia" w:eastAsiaTheme="minorEastAsia" w:cstheme="minorEastAsia"/>
          <w:color w:val="000000"/>
          <w:kern w:val="0"/>
          <w:sz w:val="24"/>
          <w:szCs w:val="24"/>
        </w:rPr>
        <w:t>表中</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的响应内容低于</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文件要求的，评委会不寻求其他证明材料，直接判定该项要求为负偏离。</w:t>
      </w:r>
    </w:p>
    <w:p w14:paraId="2BE2B30D">
      <w:pPr>
        <w:bidi w:val="0"/>
        <w:rPr>
          <w:rFonts w:hint="eastAsia" w:asciiTheme="minorEastAsia" w:hAnsiTheme="minorEastAsia" w:eastAsiaTheme="minorEastAsia" w:cstheme="minorEastAsia"/>
          <w:sz w:val="24"/>
          <w:szCs w:val="24"/>
        </w:rPr>
      </w:pPr>
    </w:p>
    <w:p w14:paraId="01FAD83B">
      <w:pPr>
        <w:bidi w:val="0"/>
        <w:rPr>
          <w:rFonts w:hint="eastAsia" w:asciiTheme="minorEastAsia" w:hAnsiTheme="minorEastAsia" w:eastAsiaTheme="minorEastAsia" w:cstheme="minorEastAsia"/>
          <w:sz w:val="24"/>
          <w:szCs w:val="24"/>
        </w:rPr>
      </w:pPr>
    </w:p>
    <w:p w14:paraId="72E9D6DE">
      <w:pPr>
        <w:bidi w:val="0"/>
        <w:rPr>
          <w:rFonts w:hint="eastAsia" w:asciiTheme="minorEastAsia" w:hAnsiTheme="minorEastAsia" w:eastAsiaTheme="minorEastAsia" w:cstheme="minorEastAsia"/>
          <w:sz w:val="24"/>
          <w:szCs w:val="24"/>
        </w:rPr>
      </w:pPr>
    </w:p>
    <w:p w14:paraId="7E4F46A3">
      <w:pPr>
        <w:bidi w:val="0"/>
        <w:rPr>
          <w:rFonts w:hint="eastAsia" w:asciiTheme="minorEastAsia" w:hAnsiTheme="minorEastAsia" w:eastAsiaTheme="minorEastAsia" w:cstheme="minorEastAsia"/>
          <w:sz w:val="24"/>
          <w:szCs w:val="24"/>
        </w:rPr>
      </w:pPr>
    </w:p>
    <w:p w14:paraId="3230212C">
      <w:pPr>
        <w:bidi w:val="0"/>
        <w:rPr>
          <w:rFonts w:hint="eastAsia" w:asciiTheme="minorEastAsia" w:hAnsiTheme="minorEastAsia" w:eastAsiaTheme="minorEastAsia" w:cstheme="minorEastAsia"/>
          <w:sz w:val="24"/>
          <w:szCs w:val="24"/>
        </w:rPr>
      </w:pPr>
    </w:p>
    <w:p w14:paraId="322E8857">
      <w:pPr>
        <w:bidi w:val="0"/>
        <w:rPr>
          <w:rFonts w:hint="eastAsia" w:asciiTheme="minorEastAsia" w:hAnsiTheme="minorEastAsia" w:eastAsiaTheme="minorEastAsia" w:cstheme="minorEastAsia"/>
          <w:sz w:val="24"/>
          <w:szCs w:val="24"/>
        </w:rPr>
      </w:pPr>
    </w:p>
    <w:p w14:paraId="2F7A367D">
      <w:pPr>
        <w:bidi w:val="0"/>
        <w:rPr>
          <w:rFonts w:hint="eastAsia" w:asciiTheme="minorEastAsia" w:hAnsiTheme="minorEastAsia" w:eastAsiaTheme="minorEastAsia" w:cstheme="minorEastAsia"/>
          <w:sz w:val="24"/>
          <w:szCs w:val="24"/>
        </w:rPr>
      </w:pPr>
    </w:p>
    <w:p w14:paraId="519C2106">
      <w:pPr>
        <w:bidi w:val="0"/>
        <w:rPr>
          <w:rFonts w:hint="eastAsia" w:asciiTheme="minorEastAsia" w:hAnsiTheme="minorEastAsia" w:eastAsiaTheme="minorEastAsia" w:cstheme="minorEastAsia"/>
          <w:sz w:val="24"/>
          <w:szCs w:val="24"/>
        </w:rPr>
      </w:pPr>
    </w:p>
    <w:p w14:paraId="419C5915">
      <w:pPr>
        <w:bidi w:val="0"/>
        <w:rPr>
          <w:rFonts w:hint="eastAsia"/>
        </w:rPr>
      </w:pPr>
    </w:p>
    <w:p w14:paraId="5A47C680">
      <w:pPr>
        <w:bidi w:val="0"/>
        <w:rPr>
          <w:rFonts w:hint="eastAsia"/>
        </w:rPr>
      </w:pPr>
    </w:p>
    <w:p w14:paraId="738CB874">
      <w:pPr>
        <w:bidi w:val="0"/>
        <w:rPr>
          <w:rFonts w:hint="eastAsia"/>
        </w:rPr>
      </w:pPr>
    </w:p>
    <w:p w14:paraId="1CF83325">
      <w:pPr>
        <w:bidi w:val="0"/>
        <w:rPr>
          <w:rFonts w:hint="eastAsia"/>
        </w:rPr>
      </w:pPr>
    </w:p>
    <w:p w14:paraId="5857F504">
      <w:pPr>
        <w:tabs>
          <w:tab w:val="left" w:pos="1815"/>
        </w:tabs>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.2技术响应表</w:t>
      </w:r>
    </w:p>
    <w:p w14:paraId="1146F659">
      <w:pPr>
        <w:bidi w:val="0"/>
        <w:rPr>
          <w:rFonts w:hint="eastAsia" w:asciiTheme="minorEastAsia" w:hAnsiTheme="minorEastAsia" w:eastAsiaTheme="minorEastAsia" w:cstheme="minorEastAsia"/>
          <w:sz w:val="24"/>
          <w:szCs w:val="24"/>
        </w:rPr>
      </w:pPr>
    </w:p>
    <w:tbl>
      <w:tblPr>
        <w:tblStyle w:val="5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5C352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0A62C4CA">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 xml:space="preserve">序号 </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65E842C">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 xml:space="preserve">文件中要求 </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349F794">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val="en-US" w:eastAsia="zh-CN"/>
              </w:rPr>
              <w:t>供应商</w:t>
            </w:r>
            <w:r>
              <w:rPr>
                <w:rFonts w:hint="eastAsia" w:asciiTheme="minorEastAsia" w:hAnsiTheme="minorEastAsia" w:eastAsiaTheme="minorEastAsia" w:cstheme="minorEastAsia"/>
                <w:color w:val="000000"/>
                <w:kern w:val="0"/>
                <w:sz w:val="24"/>
                <w:szCs w:val="24"/>
              </w:rPr>
              <w:t>响应内容</w:t>
            </w:r>
          </w:p>
        </w:tc>
        <w:tc>
          <w:tcPr>
            <w:tcW w:w="2185" w:type="dxa"/>
            <w:tcBorders>
              <w:top w:val="single" w:color="auto" w:sz="4" w:space="0"/>
              <w:left w:val="single" w:color="auto" w:sz="4" w:space="0"/>
              <w:bottom w:val="single" w:color="auto" w:sz="4" w:space="0"/>
              <w:right w:val="single" w:color="auto" w:sz="4" w:space="0"/>
            </w:tcBorders>
            <w:noWrap w:val="0"/>
            <w:vAlign w:val="center"/>
          </w:tcPr>
          <w:p w14:paraId="44BBBFD7">
            <w:pPr>
              <w:widowControl/>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偏离及影响</w:t>
            </w:r>
          </w:p>
          <w:p w14:paraId="7E267689">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（正偏离/负偏离）</w:t>
            </w:r>
          </w:p>
        </w:tc>
      </w:tr>
      <w:tr w14:paraId="54AAF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5CA028D4">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 xml:space="preserve">1 </w:t>
            </w:r>
          </w:p>
        </w:tc>
        <w:tc>
          <w:tcPr>
            <w:tcW w:w="2112" w:type="dxa"/>
            <w:noWrap w:val="0"/>
            <w:vAlign w:val="center"/>
          </w:tcPr>
          <w:p w14:paraId="08DB38C9">
            <w:pPr>
              <w:widowControl/>
              <w:jc w:val="left"/>
              <w:rPr>
                <w:rFonts w:hint="eastAsia" w:asciiTheme="minorEastAsia" w:hAnsiTheme="minorEastAsia" w:eastAsiaTheme="minorEastAsia" w:cstheme="minorEastAsia"/>
                <w:kern w:val="0"/>
                <w:sz w:val="24"/>
                <w:szCs w:val="24"/>
              </w:rPr>
            </w:pPr>
          </w:p>
        </w:tc>
        <w:tc>
          <w:tcPr>
            <w:tcW w:w="2112" w:type="dxa"/>
            <w:noWrap w:val="0"/>
            <w:vAlign w:val="center"/>
          </w:tcPr>
          <w:p w14:paraId="20DCC645">
            <w:pPr>
              <w:widowControl/>
              <w:jc w:val="left"/>
              <w:rPr>
                <w:rFonts w:hint="eastAsia" w:asciiTheme="minorEastAsia" w:hAnsiTheme="minorEastAsia" w:eastAsiaTheme="minorEastAsia" w:cstheme="minorEastAsia"/>
                <w:kern w:val="0"/>
                <w:sz w:val="24"/>
                <w:szCs w:val="24"/>
              </w:rPr>
            </w:pPr>
          </w:p>
        </w:tc>
        <w:tc>
          <w:tcPr>
            <w:tcW w:w="2185" w:type="dxa"/>
            <w:noWrap w:val="0"/>
            <w:vAlign w:val="center"/>
          </w:tcPr>
          <w:p w14:paraId="46759165">
            <w:pPr>
              <w:widowControl/>
              <w:jc w:val="left"/>
              <w:rPr>
                <w:rFonts w:hint="eastAsia" w:asciiTheme="minorEastAsia" w:hAnsiTheme="minorEastAsia" w:eastAsiaTheme="minorEastAsia" w:cstheme="minorEastAsia"/>
                <w:kern w:val="0"/>
                <w:sz w:val="24"/>
                <w:szCs w:val="24"/>
              </w:rPr>
            </w:pPr>
          </w:p>
        </w:tc>
      </w:tr>
      <w:tr w14:paraId="1EAF1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78A4EEE5">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 xml:space="preserve">2 </w:t>
            </w:r>
          </w:p>
        </w:tc>
        <w:tc>
          <w:tcPr>
            <w:tcW w:w="2112" w:type="dxa"/>
            <w:noWrap w:val="0"/>
            <w:vAlign w:val="center"/>
          </w:tcPr>
          <w:p w14:paraId="0F7A0772">
            <w:pPr>
              <w:widowControl/>
              <w:jc w:val="left"/>
              <w:rPr>
                <w:rFonts w:hint="eastAsia" w:asciiTheme="minorEastAsia" w:hAnsiTheme="minorEastAsia" w:eastAsiaTheme="minorEastAsia" w:cstheme="minorEastAsia"/>
                <w:kern w:val="0"/>
                <w:sz w:val="24"/>
                <w:szCs w:val="24"/>
              </w:rPr>
            </w:pPr>
          </w:p>
        </w:tc>
        <w:tc>
          <w:tcPr>
            <w:tcW w:w="2112" w:type="dxa"/>
            <w:noWrap w:val="0"/>
            <w:vAlign w:val="center"/>
          </w:tcPr>
          <w:p w14:paraId="5546CE26">
            <w:pPr>
              <w:widowControl/>
              <w:jc w:val="left"/>
              <w:rPr>
                <w:rFonts w:hint="eastAsia" w:asciiTheme="minorEastAsia" w:hAnsiTheme="minorEastAsia" w:eastAsiaTheme="minorEastAsia" w:cstheme="minorEastAsia"/>
                <w:kern w:val="0"/>
                <w:sz w:val="24"/>
                <w:szCs w:val="24"/>
              </w:rPr>
            </w:pPr>
          </w:p>
        </w:tc>
        <w:tc>
          <w:tcPr>
            <w:tcW w:w="2185" w:type="dxa"/>
            <w:noWrap w:val="0"/>
            <w:vAlign w:val="center"/>
          </w:tcPr>
          <w:p w14:paraId="0AF514CD">
            <w:pPr>
              <w:widowControl/>
              <w:jc w:val="left"/>
              <w:rPr>
                <w:rFonts w:hint="eastAsia" w:asciiTheme="minorEastAsia" w:hAnsiTheme="minorEastAsia" w:eastAsiaTheme="minorEastAsia" w:cstheme="minorEastAsia"/>
                <w:kern w:val="0"/>
                <w:sz w:val="24"/>
                <w:szCs w:val="24"/>
              </w:rPr>
            </w:pPr>
          </w:p>
        </w:tc>
      </w:tr>
      <w:tr w14:paraId="17964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03C6D096">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 xml:space="preserve">3 </w:t>
            </w:r>
          </w:p>
        </w:tc>
        <w:tc>
          <w:tcPr>
            <w:tcW w:w="2112" w:type="dxa"/>
            <w:noWrap w:val="0"/>
            <w:vAlign w:val="center"/>
          </w:tcPr>
          <w:p w14:paraId="47CA988B">
            <w:pPr>
              <w:widowControl/>
              <w:jc w:val="left"/>
              <w:rPr>
                <w:rFonts w:hint="eastAsia" w:asciiTheme="minorEastAsia" w:hAnsiTheme="minorEastAsia" w:eastAsiaTheme="minorEastAsia" w:cstheme="minorEastAsia"/>
                <w:kern w:val="0"/>
                <w:sz w:val="24"/>
                <w:szCs w:val="24"/>
              </w:rPr>
            </w:pPr>
          </w:p>
        </w:tc>
        <w:tc>
          <w:tcPr>
            <w:tcW w:w="2112" w:type="dxa"/>
            <w:noWrap w:val="0"/>
            <w:vAlign w:val="center"/>
          </w:tcPr>
          <w:p w14:paraId="25BB00BE">
            <w:pPr>
              <w:widowControl/>
              <w:jc w:val="left"/>
              <w:rPr>
                <w:rFonts w:hint="eastAsia" w:asciiTheme="minorEastAsia" w:hAnsiTheme="minorEastAsia" w:eastAsiaTheme="minorEastAsia" w:cstheme="minorEastAsia"/>
                <w:kern w:val="0"/>
                <w:sz w:val="24"/>
                <w:szCs w:val="24"/>
              </w:rPr>
            </w:pPr>
          </w:p>
        </w:tc>
        <w:tc>
          <w:tcPr>
            <w:tcW w:w="2185" w:type="dxa"/>
            <w:noWrap w:val="0"/>
            <w:vAlign w:val="center"/>
          </w:tcPr>
          <w:p w14:paraId="0BE4B4F7">
            <w:pPr>
              <w:widowControl/>
              <w:jc w:val="left"/>
              <w:rPr>
                <w:rFonts w:hint="eastAsia" w:asciiTheme="minorEastAsia" w:hAnsiTheme="minorEastAsia" w:eastAsiaTheme="minorEastAsia" w:cstheme="minorEastAsia"/>
                <w:kern w:val="0"/>
                <w:sz w:val="24"/>
                <w:szCs w:val="24"/>
              </w:rPr>
            </w:pPr>
          </w:p>
        </w:tc>
      </w:tr>
      <w:tr w14:paraId="000BC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14:paraId="4A5F21C5">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w:t>
            </w:r>
          </w:p>
        </w:tc>
        <w:tc>
          <w:tcPr>
            <w:tcW w:w="2112" w:type="dxa"/>
            <w:noWrap w:val="0"/>
            <w:vAlign w:val="center"/>
          </w:tcPr>
          <w:p w14:paraId="75F3C283">
            <w:pPr>
              <w:widowControl/>
              <w:jc w:val="left"/>
              <w:rPr>
                <w:rFonts w:hint="eastAsia" w:asciiTheme="minorEastAsia" w:hAnsiTheme="minorEastAsia" w:eastAsiaTheme="minorEastAsia" w:cstheme="minorEastAsia"/>
                <w:kern w:val="0"/>
                <w:sz w:val="24"/>
                <w:szCs w:val="24"/>
              </w:rPr>
            </w:pPr>
          </w:p>
        </w:tc>
        <w:tc>
          <w:tcPr>
            <w:tcW w:w="2112" w:type="dxa"/>
            <w:noWrap w:val="0"/>
            <w:vAlign w:val="center"/>
          </w:tcPr>
          <w:p w14:paraId="13513146">
            <w:pPr>
              <w:widowControl/>
              <w:jc w:val="left"/>
              <w:rPr>
                <w:rFonts w:hint="eastAsia" w:asciiTheme="minorEastAsia" w:hAnsiTheme="minorEastAsia" w:eastAsiaTheme="minorEastAsia" w:cstheme="minorEastAsia"/>
                <w:kern w:val="0"/>
                <w:sz w:val="24"/>
                <w:szCs w:val="24"/>
              </w:rPr>
            </w:pPr>
          </w:p>
        </w:tc>
        <w:tc>
          <w:tcPr>
            <w:tcW w:w="2185" w:type="dxa"/>
            <w:noWrap w:val="0"/>
            <w:vAlign w:val="center"/>
          </w:tcPr>
          <w:p w14:paraId="1315142B">
            <w:pPr>
              <w:widowControl/>
              <w:jc w:val="left"/>
              <w:rPr>
                <w:rFonts w:hint="eastAsia" w:asciiTheme="minorEastAsia" w:hAnsiTheme="minorEastAsia" w:eastAsiaTheme="minorEastAsia" w:cstheme="minorEastAsia"/>
                <w:kern w:val="0"/>
                <w:sz w:val="24"/>
                <w:szCs w:val="24"/>
              </w:rPr>
            </w:pPr>
          </w:p>
        </w:tc>
      </w:tr>
    </w:tbl>
    <w:p w14:paraId="79100B60">
      <w:pPr>
        <w:rPr>
          <w:rFonts w:hint="eastAsia" w:asciiTheme="minorEastAsia" w:hAnsiTheme="minorEastAsia" w:eastAsiaTheme="minorEastAsia" w:cstheme="minorEastAsia"/>
          <w:color w:val="FF0000"/>
          <w:kern w:val="0"/>
          <w:sz w:val="24"/>
          <w:szCs w:val="24"/>
        </w:rPr>
      </w:pPr>
    </w:p>
    <w:p w14:paraId="23A1D326">
      <w:pPr>
        <w:rPr>
          <w:rFonts w:hint="eastAsia" w:asciiTheme="minorEastAsia" w:hAnsiTheme="minorEastAsia" w:eastAsiaTheme="minorEastAsia" w:cstheme="minorEastAsia"/>
          <w:color w:val="FF0000"/>
          <w:kern w:val="0"/>
          <w:sz w:val="24"/>
          <w:szCs w:val="24"/>
        </w:rPr>
      </w:pPr>
    </w:p>
    <w:p w14:paraId="5837ED43">
      <w:pPr>
        <w:ind w:firstLine="4560" w:firstLineChars="190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738A7F0">
      <w:pPr>
        <w:ind w:firstLine="5160" w:firstLineChars="2150"/>
        <w:rPr>
          <w:rFonts w:hint="eastAsia" w:asciiTheme="minorEastAsia" w:hAnsiTheme="minorEastAsia" w:eastAsiaTheme="minorEastAsia" w:cstheme="minorEastAsia"/>
          <w:color w:val="000000"/>
          <w:kern w:val="0"/>
          <w:sz w:val="24"/>
          <w:szCs w:val="24"/>
        </w:rPr>
      </w:pPr>
    </w:p>
    <w:p w14:paraId="62A4FB67">
      <w:pPr>
        <w:ind w:firstLine="5160" w:firstLineChars="2150"/>
        <w:rPr>
          <w:rFonts w:hint="eastAsia" w:asciiTheme="minorEastAsia" w:hAnsiTheme="minorEastAsia" w:eastAsiaTheme="minorEastAsia" w:cstheme="minorEastAsia"/>
          <w:color w:val="000000"/>
          <w:kern w:val="0"/>
          <w:sz w:val="24"/>
          <w:szCs w:val="24"/>
        </w:rPr>
      </w:pPr>
    </w:p>
    <w:p w14:paraId="1613C0C6">
      <w:pPr>
        <w:jc w:val="left"/>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注：</w:t>
      </w:r>
    </w:p>
    <w:p w14:paraId="57EEF6F9">
      <w:pPr>
        <w:spacing w:line="36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1、“符合”指与</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文件要求一致（</w:t>
      </w:r>
      <w:r>
        <w:rPr>
          <w:rFonts w:hint="eastAsia" w:asciiTheme="minorEastAsia" w:hAnsiTheme="minorEastAsia" w:eastAsiaTheme="minorEastAsia" w:cstheme="minorEastAsia"/>
          <w:b/>
          <w:color w:val="000000"/>
          <w:kern w:val="0"/>
          <w:sz w:val="24"/>
          <w:szCs w:val="24"/>
        </w:rPr>
        <w:t>若全部为符合则偏离表空白不填即可</w:t>
      </w:r>
      <w:r>
        <w:rPr>
          <w:rFonts w:hint="eastAsia" w:asciiTheme="minorEastAsia" w:hAnsiTheme="minorEastAsia" w:eastAsiaTheme="minorEastAsia" w:cstheme="minorEastAsia"/>
          <w:color w:val="000000"/>
          <w:kern w:val="0"/>
          <w:sz w:val="24"/>
          <w:szCs w:val="24"/>
        </w:rPr>
        <w:t>），“正偏离”指优于</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文件要求；“负偏离”指低于</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文件要求。</w:t>
      </w:r>
    </w:p>
    <w:p w14:paraId="6DD52670">
      <w:pPr>
        <w:spacing w:line="36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2、无论正偏离或负偏离，</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均需在“</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响应内容”一栏中列明响应的详细内容，否则视同</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响应情况为“符合”。</w:t>
      </w:r>
    </w:p>
    <w:p w14:paraId="2E1F59CE">
      <w:pPr>
        <w:spacing w:line="36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需另外明确或提供证明材料的，</w:t>
      </w:r>
      <w:r>
        <w:rPr>
          <w:rFonts w:hint="eastAsia" w:asciiTheme="minorEastAsia" w:hAnsiTheme="minorEastAsia" w:eastAsiaTheme="minorEastAsia" w:cstheme="minorEastAsia"/>
          <w:color w:val="000000"/>
          <w:kern w:val="0"/>
          <w:sz w:val="24"/>
          <w:szCs w:val="24"/>
          <w:lang w:eastAsia="zh-CN"/>
        </w:rPr>
        <w:t>供应商</w:t>
      </w:r>
      <w:r>
        <w:rPr>
          <w:rFonts w:hint="eastAsia" w:asciiTheme="minorEastAsia" w:hAnsiTheme="minorEastAsia" w:eastAsiaTheme="minorEastAsia" w:cstheme="minorEastAsia"/>
          <w:color w:val="000000"/>
          <w:kern w:val="0"/>
          <w:sz w:val="24"/>
          <w:szCs w:val="24"/>
        </w:rPr>
        <w:t>需按</w:t>
      </w:r>
      <w:r>
        <w:rPr>
          <w:rFonts w:hint="eastAsia" w:asciiTheme="minorEastAsia" w:hAnsiTheme="minorEastAsia" w:eastAsiaTheme="minorEastAsia" w:cstheme="minorEastAsia"/>
          <w:color w:val="000000"/>
          <w:kern w:val="0"/>
          <w:sz w:val="24"/>
          <w:szCs w:val="24"/>
          <w:lang w:val="en-US" w:eastAsia="zh-CN"/>
        </w:rPr>
        <w:t>谈判</w:t>
      </w:r>
      <w:r>
        <w:rPr>
          <w:rFonts w:hint="eastAsia" w:asciiTheme="minorEastAsia" w:hAnsiTheme="minorEastAsia" w:eastAsiaTheme="minorEastAsia" w:cstheme="minorEastAsia"/>
          <w:color w:val="000000"/>
          <w:kern w:val="0"/>
          <w:sz w:val="24"/>
          <w:szCs w:val="24"/>
        </w:rPr>
        <w:t>文件要求提供，不得以本表中的“符合”代替，否则视同未提供。</w:t>
      </w:r>
    </w:p>
    <w:p w14:paraId="058CE1E8">
      <w:pPr>
        <w:spacing w:line="360" w:lineRule="exact"/>
        <w:rPr>
          <w:rFonts w:hint="eastAsia" w:asciiTheme="minorEastAsia" w:hAnsiTheme="minorEastAsia" w:eastAsiaTheme="minorEastAsia" w:cstheme="minorEastAsia"/>
          <w:b w:val="0"/>
          <w:bCs w:val="0"/>
          <w:color w:val="000000"/>
          <w:kern w:val="0"/>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bidi="ar-SA"/>
        </w:rPr>
        <w:t>4、技术响应表中供应商的响应内容低于谈判文件要求的，评委会不寻求其他证明材料，直接判定该项技术要求为负偏离。</w:t>
      </w:r>
    </w:p>
    <w:p w14:paraId="714F7404">
      <w:pPr>
        <w:pStyle w:val="29"/>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AFD60A0">
      <w:pPr>
        <w:spacing w:line="360" w:lineRule="auto"/>
        <w:jc w:val="center"/>
        <w:outlineLvl w:val="1"/>
        <w:rPr>
          <w:rFonts w:hint="eastAsia" w:asciiTheme="minorEastAsia" w:hAnsiTheme="minorEastAsia" w:eastAsiaTheme="minorEastAsia"/>
          <w:b/>
          <w:sz w:val="24"/>
        </w:rPr>
      </w:pPr>
      <w:bookmarkStart w:id="739" w:name="_Toc4193"/>
      <w:bookmarkStart w:id="740" w:name="_Toc27702"/>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sz w:val="24"/>
        </w:rPr>
        <w:t>本项目实施方案</w:t>
      </w:r>
    </w:p>
    <w:p w14:paraId="4FC30B98">
      <w:pPr>
        <w:tabs>
          <w:tab w:val="left" w:pos="1815"/>
        </w:tabs>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（一）投标人简介</w:t>
      </w:r>
    </w:p>
    <w:p w14:paraId="1545D4CA">
      <w:pPr>
        <w:tabs>
          <w:tab w:val="left" w:pos="1815"/>
        </w:tabs>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（不超过1000字）</w:t>
      </w:r>
    </w:p>
    <w:p w14:paraId="46076659">
      <w:pPr>
        <w:tabs>
          <w:tab w:val="left" w:pos="1815"/>
        </w:tabs>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（二）本项目详细实施方案、售后方案等</w:t>
      </w:r>
    </w:p>
    <w:p w14:paraId="6E90831A">
      <w:pPr>
        <w:tabs>
          <w:tab w:val="left" w:pos="1815"/>
        </w:tabs>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（详细说明）</w:t>
      </w:r>
    </w:p>
    <w:p w14:paraId="00CE6B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p>
    <w:p w14:paraId="25E9DA7C">
      <w:pPr>
        <w:bidi w:val="0"/>
        <w:rPr>
          <w:rFonts w:hint="eastAsia"/>
          <w:sz w:val="32"/>
          <w:szCs w:val="32"/>
        </w:rPr>
      </w:pPr>
    </w:p>
    <w:p w14:paraId="7C4574D8">
      <w:pPr>
        <w:bidi w:val="0"/>
        <w:rPr>
          <w:rFonts w:hint="eastAsia"/>
          <w:sz w:val="32"/>
          <w:szCs w:val="32"/>
        </w:rPr>
      </w:pPr>
    </w:p>
    <w:p w14:paraId="35A4DFC5">
      <w:pPr>
        <w:bidi w:val="0"/>
        <w:rPr>
          <w:rFonts w:hint="eastAsia"/>
          <w:sz w:val="32"/>
          <w:szCs w:val="32"/>
        </w:rPr>
      </w:pPr>
    </w:p>
    <w:p w14:paraId="3F2350CA">
      <w:pPr>
        <w:bidi w:val="0"/>
        <w:rPr>
          <w:rFonts w:hint="eastAsia"/>
          <w:sz w:val="32"/>
          <w:szCs w:val="32"/>
        </w:rPr>
      </w:pPr>
    </w:p>
    <w:p w14:paraId="641C5117">
      <w:pPr>
        <w:bidi w:val="0"/>
        <w:rPr>
          <w:rFonts w:hint="eastAsia"/>
          <w:sz w:val="32"/>
          <w:szCs w:val="32"/>
        </w:rPr>
      </w:pPr>
    </w:p>
    <w:p w14:paraId="072A99A7">
      <w:pPr>
        <w:bidi w:val="0"/>
        <w:rPr>
          <w:rFonts w:hint="eastAsia"/>
          <w:sz w:val="32"/>
          <w:szCs w:val="32"/>
        </w:rPr>
      </w:pPr>
    </w:p>
    <w:p w14:paraId="5574BA2E">
      <w:pPr>
        <w:bidi w:val="0"/>
        <w:rPr>
          <w:rFonts w:hint="eastAsia"/>
          <w:sz w:val="32"/>
          <w:szCs w:val="32"/>
        </w:rPr>
      </w:pPr>
    </w:p>
    <w:p w14:paraId="7E623968">
      <w:pPr>
        <w:bidi w:val="0"/>
        <w:rPr>
          <w:rFonts w:hint="eastAsia"/>
          <w:sz w:val="32"/>
          <w:szCs w:val="32"/>
        </w:rPr>
      </w:pPr>
    </w:p>
    <w:p w14:paraId="06C1CD4F">
      <w:pPr>
        <w:bidi w:val="0"/>
        <w:rPr>
          <w:rFonts w:hint="eastAsia"/>
          <w:sz w:val="32"/>
          <w:szCs w:val="32"/>
        </w:rPr>
      </w:pPr>
    </w:p>
    <w:p w14:paraId="6F2E2A62">
      <w:pPr>
        <w:bidi w:val="0"/>
        <w:rPr>
          <w:rFonts w:hint="eastAsia"/>
          <w:sz w:val="32"/>
          <w:szCs w:val="32"/>
        </w:rPr>
      </w:pPr>
    </w:p>
    <w:p w14:paraId="7046939B">
      <w:pPr>
        <w:bidi w:val="0"/>
        <w:rPr>
          <w:rFonts w:hint="eastAsia"/>
          <w:sz w:val="32"/>
          <w:szCs w:val="32"/>
        </w:rPr>
      </w:pPr>
    </w:p>
    <w:p w14:paraId="77CB93B9">
      <w:pPr>
        <w:bidi w:val="0"/>
        <w:rPr>
          <w:rFonts w:hint="eastAsia"/>
          <w:sz w:val="32"/>
          <w:szCs w:val="32"/>
        </w:rPr>
      </w:pPr>
    </w:p>
    <w:p w14:paraId="3A8C7CBB">
      <w:pPr>
        <w:bidi w:val="0"/>
        <w:rPr>
          <w:rFonts w:hint="eastAsia"/>
          <w:sz w:val="32"/>
          <w:szCs w:val="32"/>
        </w:rPr>
      </w:pPr>
    </w:p>
    <w:p w14:paraId="12CD2BE2">
      <w:pPr>
        <w:bidi w:val="0"/>
        <w:rPr>
          <w:rFonts w:hint="eastAsia"/>
          <w:sz w:val="32"/>
          <w:szCs w:val="32"/>
        </w:rPr>
      </w:pPr>
    </w:p>
    <w:p w14:paraId="6AC3DFF7">
      <w:pPr>
        <w:bidi w:val="0"/>
        <w:rPr>
          <w:rFonts w:hint="eastAsia"/>
          <w:sz w:val="32"/>
          <w:szCs w:val="32"/>
        </w:rPr>
      </w:pPr>
    </w:p>
    <w:p w14:paraId="31B52E59">
      <w:pPr>
        <w:bidi w:val="0"/>
        <w:rPr>
          <w:rFonts w:hint="eastAsia"/>
          <w:sz w:val="32"/>
          <w:szCs w:val="32"/>
        </w:rPr>
      </w:pPr>
    </w:p>
    <w:p w14:paraId="5FD3455D">
      <w:pPr>
        <w:bidi w:val="0"/>
        <w:rPr>
          <w:rFonts w:hint="eastAsia"/>
          <w:sz w:val="32"/>
          <w:szCs w:val="32"/>
        </w:rPr>
      </w:pPr>
    </w:p>
    <w:bookmarkEnd w:id="739"/>
    <w:bookmarkEnd w:id="740"/>
    <w:p w14:paraId="14B6DF89">
      <w:pPr>
        <w:spacing w:line="360" w:lineRule="auto"/>
        <w:ind w:firstLine="435"/>
        <w:rPr>
          <w:rFonts w:cs="Cambria Math" w:asciiTheme="minorEastAsia" w:hAnsiTheme="minorEastAsia" w:eastAsiaTheme="minorEastAsia"/>
          <w:b/>
          <w:color w:val="auto"/>
          <w:sz w:val="24"/>
          <w:szCs w:val="24"/>
          <w:highlight w:val="none"/>
        </w:rPr>
      </w:pPr>
    </w:p>
    <w:p w14:paraId="532B1E54">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F4F549E">
      <w:pPr>
        <w:spacing w:line="360" w:lineRule="auto"/>
        <w:jc w:val="center"/>
        <w:outlineLvl w:val="1"/>
        <w:rPr>
          <w:rFonts w:asciiTheme="minorEastAsia" w:hAnsiTheme="minorEastAsia" w:eastAsiaTheme="minorEastAsia"/>
          <w:b/>
          <w:color w:val="auto"/>
          <w:sz w:val="24"/>
          <w:highlight w:val="none"/>
        </w:rPr>
      </w:pPr>
      <w:bookmarkStart w:id="741" w:name="_Toc8563"/>
      <w:bookmarkStart w:id="742" w:name="_Toc21170"/>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741"/>
      <w:bookmarkEnd w:id="742"/>
    </w:p>
    <w:p w14:paraId="30E2FB0C">
      <w:pPr>
        <w:spacing w:line="360" w:lineRule="auto"/>
        <w:rPr>
          <w:rFonts w:asciiTheme="minorEastAsia" w:hAnsiTheme="minorEastAsia" w:eastAsiaTheme="minorEastAsia"/>
          <w:b/>
          <w:bCs/>
          <w:color w:val="auto"/>
          <w:sz w:val="24"/>
          <w:highlight w:val="none"/>
        </w:rPr>
      </w:pPr>
    </w:p>
    <w:p w14:paraId="2845557A">
      <w:pPr>
        <w:spacing w:line="360" w:lineRule="auto"/>
        <w:rPr>
          <w:rFonts w:hint="eastAsia" w:asciiTheme="minorEastAsia" w:hAnsiTheme="minorEastAsia" w:eastAsiaTheme="minorEastAsia"/>
          <w:bCs/>
          <w:color w:val="auto"/>
          <w:sz w:val="24"/>
          <w:highlight w:val="none"/>
        </w:rPr>
      </w:pPr>
    </w:p>
    <w:p w14:paraId="61E248EB">
      <w:pPr>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FF2806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F06C75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6D4695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EFD96F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7E3FF2D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E322ED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121B8C">
      <w:pPr>
        <w:spacing w:line="360" w:lineRule="auto"/>
        <w:rPr>
          <w:rFonts w:asciiTheme="minorEastAsia" w:hAnsiTheme="minorEastAsia" w:eastAsiaTheme="minorEastAsia"/>
          <w:bCs/>
          <w:color w:val="auto"/>
          <w:sz w:val="24"/>
          <w:highlight w:val="none"/>
        </w:rPr>
      </w:pPr>
    </w:p>
    <w:p w14:paraId="093A6CEB">
      <w:pPr>
        <w:spacing w:line="360" w:lineRule="auto"/>
        <w:rPr>
          <w:rFonts w:asciiTheme="minorEastAsia" w:hAnsiTheme="minorEastAsia" w:eastAsiaTheme="minorEastAsia"/>
          <w:bCs/>
          <w:color w:val="auto"/>
          <w:sz w:val="24"/>
          <w:highlight w:val="none"/>
        </w:rPr>
      </w:pPr>
    </w:p>
    <w:p w14:paraId="7B61813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公</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566FA9">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1E9E9B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7CC2BD4">
      <w:pPr>
        <w:spacing w:line="360" w:lineRule="auto"/>
        <w:jc w:val="center"/>
        <w:outlineLvl w:val="1"/>
        <w:rPr>
          <w:rFonts w:asciiTheme="minorEastAsia" w:hAnsiTheme="minorEastAsia" w:eastAsiaTheme="minorEastAsia"/>
          <w:b/>
          <w:color w:val="auto"/>
          <w:sz w:val="24"/>
          <w:highlight w:val="none"/>
        </w:rPr>
      </w:pPr>
      <w:bookmarkStart w:id="743" w:name="_Toc28661"/>
      <w:bookmarkStart w:id="744" w:name="_Toc29042"/>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743"/>
      <w:bookmarkEnd w:id="744"/>
    </w:p>
    <w:p w14:paraId="773DE0F0">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w:t>
      </w:r>
      <w:r>
        <w:rPr>
          <w:rFonts w:hint="eastAsia" w:ascii="宋体" w:hAnsi="宋体" w:eastAsia="宋体"/>
          <w:color w:val="auto"/>
          <w:sz w:val="24"/>
          <w:highlight w:val="none"/>
          <w:lang w:val="en-US" w:eastAsia="zh-CN"/>
        </w:rPr>
        <w:t>公告</w:t>
      </w:r>
      <w:r>
        <w:rPr>
          <w:rFonts w:hint="eastAsia" w:ascii="宋体" w:hAnsi="宋体" w:eastAsia="宋体"/>
          <w:color w:val="auto"/>
          <w:sz w:val="24"/>
          <w:highlight w:val="none"/>
        </w:rPr>
        <w:t>、采购需求及评审方法和标准规定的相关证明文件。</w:t>
      </w:r>
    </w:p>
    <w:p w14:paraId="3C5ED931">
      <w:pPr>
        <w:spacing w:line="360" w:lineRule="auto"/>
        <w:ind w:firstLine="435"/>
        <w:rPr>
          <w:rFonts w:asciiTheme="minorEastAsia" w:hAnsiTheme="minorEastAsia" w:eastAsiaTheme="minorEastAsia"/>
          <w:color w:val="auto"/>
          <w:sz w:val="24"/>
          <w:highlight w:val="none"/>
        </w:rPr>
      </w:pPr>
    </w:p>
    <w:p w14:paraId="4A7881FE">
      <w:pPr>
        <w:spacing w:line="360" w:lineRule="auto"/>
        <w:ind w:firstLine="480" w:firstLineChars="200"/>
        <w:rPr>
          <w:rFonts w:asciiTheme="minorEastAsia" w:hAnsiTheme="minorEastAsia" w:eastAsiaTheme="minorEastAsia"/>
          <w:color w:val="auto"/>
          <w:sz w:val="24"/>
          <w:highlight w:val="none"/>
        </w:rPr>
      </w:pPr>
    </w:p>
    <w:p w14:paraId="1967048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C3DD1E8">
      <w:pPr>
        <w:spacing w:line="360" w:lineRule="auto"/>
        <w:ind w:firstLine="435"/>
        <w:rPr>
          <w:rFonts w:ascii="宋体" w:hAnsi="宋体" w:eastAsia="宋体"/>
          <w:bCs/>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供应商在响应文件制作时可在此栏内上传谈判文件要求上传的证明资料，如</w:t>
      </w:r>
      <w:r>
        <w:rPr>
          <w:rFonts w:hint="eastAsia" w:asciiTheme="minorEastAsia" w:hAnsiTheme="minorEastAsia" w:eastAsiaTheme="minorEastAsia"/>
          <w:color w:val="auto"/>
          <w:sz w:val="24"/>
          <w:highlight w:val="none"/>
          <w:lang w:val="en-US" w:eastAsia="zh-CN"/>
        </w:rPr>
        <w:t>营业执照、</w:t>
      </w:r>
      <w:r>
        <w:rPr>
          <w:rFonts w:hint="eastAsia" w:asciiTheme="minorEastAsia" w:hAnsiTheme="minorEastAsia" w:eastAsiaTheme="minorEastAsia"/>
          <w:color w:val="auto"/>
          <w:sz w:val="24"/>
          <w:highlight w:val="none"/>
        </w:rPr>
        <w:t>证书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检测报告</w:t>
      </w:r>
      <w:r>
        <w:rPr>
          <w:rFonts w:hint="eastAsia" w:asciiTheme="minorEastAsia" w:hAnsiTheme="minorEastAsia" w:eastAsiaTheme="minorEastAsia"/>
          <w:color w:val="auto"/>
          <w:sz w:val="24"/>
          <w:highlight w:val="none"/>
        </w:rPr>
        <w:t>等，应将上述证明材料制作成扫描件上传。</w:t>
      </w:r>
      <w:r>
        <w:rPr>
          <w:rFonts w:hint="eastAsia" w:asciiTheme="minorEastAsia" w:hAnsiTheme="minorEastAsia" w:eastAsiaTheme="minorEastAsia"/>
          <w:color w:val="auto"/>
          <w:sz w:val="24"/>
          <w:highlight w:val="none"/>
          <w:lang w:val="en-US" w:eastAsia="zh-CN"/>
        </w:rPr>
        <w:t>响应文件顺序和段落编码可以变动，主体内容不得缺少或改动，否则按投标无效处理。</w:t>
      </w:r>
    </w:p>
    <w:p w14:paraId="27D8CE95"/>
    <w:p w14:paraId="5C56F0D0">
      <w:pPr>
        <w:pStyle w:val="49"/>
        <w:spacing w:before="0" w:beforeAutospacing="0" w:after="0" w:afterAutospacing="0" w:line="360" w:lineRule="auto"/>
        <w:jc w:val="both"/>
        <w:rPr>
          <w:color w:val="auto"/>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F9675">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D9CB4">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FD3DA">
                          <w:pPr>
                            <w:pStyle w:val="32"/>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第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PAGE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4</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rPr>
                            <w:t xml:space="preserve"> 页 共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NUMPAGES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64</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FD3DA">
                    <w:pPr>
                      <w:pStyle w:val="32"/>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第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PAGE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4</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rPr>
                      <w:t xml:space="preserve"> 页 共 </w:t>
                    </w:r>
                    <w:r>
                      <w:rPr>
                        <w:rFonts w:hint="eastAsia" w:ascii="宋体" w:hAnsi="宋体" w:eastAsia="宋体" w:cs="宋体"/>
                        <w:b w:val="0"/>
                        <w:bCs w:val="0"/>
                        <w:sz w:val="18"/>
                        <w:szCs w:val="18"/>
                      </w:rPr>
                      <w:fldChar w:fldCharType="begin"/>
                    </w:r>
                    <w:r>
                      <w:rPr>
                        <w:rFonts w:hint="eastAsia" w:ascii="宋体" w:hAnsi="宋体" w:eastAsia="宋体" w:cs="宋体"/>
                        <w:b w:val="0"/>
                        <w:bCs w:val="0"/>
                        <w:sz w:val="18"/>
                        <w:szCs w:val="18"/>
                      </w:rPr>
                      <w:instrText xml:space="preserve"> NUMPAGES  \* MERGEFORMAT </w:instrText>
                    </w:r>
                    <w:r>
                      <w:rPr>
                        <w:rFonts w:hint="eastAsia" w:ascii="宋体" w:hAnsi="宋体" w:eastAsia="宋体" w:cs="宋体"/>
                        <w:b w:val="0"/>
                        <w:bCs w:val="0"/>
                        <w:sz w:val="18"/>
                        <w:szCs w:val="18"/>
                      </w:rPr>
                      <w:fldChar w:fldCharType="separate"/>
                    </w:r>
                    <w:r>
                      <w:rPr>
                        <w:rFonts w:hint="eastAsia" w:ascii="宋体" w:hAnsi="宋体" w:eastAsia="宋体" w:cs="宋体"/>
                        <w:b w:val="0"/>
                        <w:bCs w:val="0"/>
                        <w:sz w:val="18"/>
                        <w:szCs w:val="18"/>
                      </w:rPr>
                      <w:t>64</w:t>
                    </w:r>
                    <w:r>
                      <w:rPr>
                        <w:rFonts w:hint="eastAsia" w:ascii="宋体" w:hAnsi="宋体" w:eastAsia="宋体" w:cs="宋体"/>
                        <w:b w:val="0"/>
                        <w:bCs w:val="0"/>
                        <w:sz w:val="18"/>
                        <w:szCs w:val="18"/>
                      </w:rPr>
                      <w:fldChar w:fldCharType="end"/>
                    </w:r>
                    <w:r>
                      <w:rPr>
                        <w:rFonts w:hint="eastAsia" w:ascii="宋体" w:hAnsi="宋体" w:eastAsia="宋体" w:cs="宋体"/>
                        <w:b w:val="0"/>
                        <w:bCs w:val="0"/>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E70A">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6711B">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36711B">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EB41">
    <w:pPr>
      <w:pStyle w:val="33"/>
      <w:jc w:val="both"/>
    </w:pPr>
    <w:r>
      <w:rPr>
        <w:rFonts w:hint="eastAsia"/>
        <w:lang w:val="en-US" w:eastAsia="zh-CN"/>
      </w:rPr>
      <w:t>黄山市政府采购项目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639B">
    <w:pPr>
      <w:pStyle w:val="33"/>
      <w:jc w:val="both"/>
      <w:rPr>
        <w:rFonts w:hint="eastAsia"/>
      </w:rPr>
    </w:pPr>
    <w:r>
      <w:rPr>
        <w:rFonts w:hint="eastAsia" w:ascii="宋体" w:hAnsi="宋体" w:eastAsia="宋体"/>
        <w:lang w:val="en-US" w:eastAsia="zh-CN"/>
      </w:rPr>
      <w:t>黄山市政府采购项目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9583">
    <w:pPr>
      <w:pStyle w:val="33"/>
      <w:jc w:val="both"/>
      <w:rPr>
        <w:rFonts w:hint="eastAsia"/>
      </w:rPr>
    </w:pPr>
    <w:r>
      <w:rPr>
        <w:rFonts w:hint="eastAsia"/>
        <w:lang w:val="en-US" w:eastAsia="zh-CN"/>
      </w:rPr>
      <w:t>黄山市政府采购项目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B10BBF83"/>
    <w:multiLevelType w:val="singleLevel"/>
    <w:tmpl w:val="B10BBF83"/>
    <w:lvl w:ilvl="0" w:tentative="0">
      <w:start w:val="1"/>
      <w:numFmt w:val="decimal"/>
      <w:lvlText w:val="%1."/>
      <w:lvlJc w:val="left"/>
      <w:pPr>
        <w:tabs>
          <w:tab w:val="left" w:pos="312"/>
        </w:tabs>
      </w:pPr>
    </w:lvl>
  </w:abstractNum>
  <w:abstractNum w:abstractNumId="2">
    <w:nsid w:val="B5EE7E2E"/>
    <w:multiLevelType w:val="singleLevel"/>
    <w:tmpl w:val="B5EE7E2E"/>
    <w:lvl w:ilvl="0" w:tentative="0">
      <w:start w:val="1"/>
      <w:numFmt w:val="chineseCounting"/>
      <w:suff w:val="nothing"/>
      <w:lvlText w:val="%1、"/>
      <w:lvlJc w:val="left"/>
      <w:rPr>
        <w:rFonts w:hint="eastAsia"/>
      </w:rPr>
    </w:lvl>
  </w:abstractNum>
  <w:abstractNum w:abstractNumId="3">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4">
    <w:nsid w:val="FBBE8BE8"/>
    <w:multiLevelType w:val="singleLevel"/>
    <w:tmpl w:val="FBBE8BE8"/>
    <w:lvl w:ilvl="0" w:tentative="0">
      <w:start w:val="29"/>
      <w:numFmt w:val="decimal"/>
      <w:lvlText w:val="%1."/>
      <w:lvlJc w:val="left"/>
      <w:pPr>
        <w:tabs>
          <w:tab w:val="left" w:pos="312"/>
        </w:tabs>
      </w:pPr>
    </w:lvl>
  </w:abstractNum>
  <w:abstractNum w:abstractNumId="5">
    <w:nsid w:val="14A6B9F0"/>
    <w:multiLevelType w:val="singleLevel"/>
    <w:tmpl w:val="14A6B9F0"/>
    <w:lvl w:ilvl="0" w:tentative="0">
      <w:start w:val="3"/>
      <w:numFmt w:val="chineseCounting"/>
      <w:suff w:val="space"/>
      <w:lvlText w:val="第%1章"/>
      <w:lvlJc w:val="left"/>
      <w:rPr>
        <w:rFonts w:hint="eastAsia"/>
      </w:rPr>
    </w:lvl>
  </w:abstractNum>
  <w:abstractNum w:abstractNumId="6">
    <w:nsid w:val="7F7E5238"/>
    <w:multiLevelType w:val="multilevel"/>
    <w:tmpl w:val="7F7E5238"/>
    <w:lvl w:ilvl="0" w:tentative="0">
      <w:start w:val="1"/>
      <w:numFmt w:val="none"/>
      <w:pStyle w:val="16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1"/>
      <w:lvlText w:val="           "/>
      <w:lvlJc w:val="left"/>
      <w:pPr>
        <w:tabs>
          <w:tab w:val="left" w:pos="1440"/>
        </w:tabs>
        <w:ind w:left="1152" w:hanging="1152"/>
      </w:pPr>
      <w:rPr>
        <w:rFonts w:hint="eastAsia"/>
      </w:rPr>
    </w:lvl>
    <w:lvl w:ilvl="6" w:tentative="0">
      <w:start w:val="1"/>
      <w:numFmt w:val="decimal"/>
      <w:pStyle w:val="173"/>
      <w:lvlText w:val="%1.%2.%3.%4.%5.%6.%7"/>
      <w:lvlJc w:val="left"/>
      <w:pPr>
        <w:tabs>
          <w:tab w:val="left" w:pos="2520"/>
        </w:tabs>
        <w:ind w:left="1296" w:hanging="1296"/>
      </w:pPr>
      <w:rPr>
        <w:rFonts w:hint="eastAsia"/>
      </w:rPr>
    </w:lvl>
    <w:lvl w:ilvl="7" w:tentative="0">
      <w:start w:val="1"/>
      <w:numFmt w:val="decimal"/>
      <w:pStyle w:val="175"/>
      <w:lvlText w:val="%1.%2.%3.%4.%5.%6.%7.%8"/>
      <w:lvlJc w:val="left"/>
      <w:pPr>
        <w:tabs>
          <w:tab w:val="left" w:pos="1440"/>
        </w:tabs>
        <w:ind w:left="1440" w:hanging="1440"/>
      </w:pPr>
      <w:rPr>
        <w:rFonts w:hint="eastAsia"/>
      </w:rPr>
    </w:lvl>
    <w:lvl w:ilvl="8" w:tentative="0">
      <w:start w:val="1"/>
      <w:numFmt w:val="decimal"/>
      <w:pStyle w:val="177"/>
      <w:lvlText w:val="%1.%2.%3.%4.%5.%6.%7.%8.%9"/>
      <w:lvlJc w:val="left"/>
      <w:pPr>
        <w:tabs>
          <w:tab w:val="left" w:pos="1584"/>
        </w:tabs>
        <w:ind w:left="1584" w:hanging="1584"/>
      </w:pPr>
      <w:rPr>
        <w:rFonts w:hint="eastAsia"/>
      </w:r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Tg3OTIxOGNhZDMyZDQ5YTAzYjU1NTQ0MTlhZGQ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385B"/>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06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448"/>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073"/>
    <w:rsid w:val="001721FA"/>
    <w:rsid w:val="00172B93"/>
    <w:rsid w:val="0018119B"/>
    <w:rsid w:val="001844AB"/>
    <w:rsid w:val="001853C7"/>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503E"/>
    <w:rsid w:val="001D53B4"/>
    <w:rsid w:val="001E1835"/>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247F"/>
    <w:rsid w:val="00264F2E"/>
    <w:rsid w:val="00271245"/>
    <w:rsid w:val="00272B17"/>
    <w:rsid w:val="00273F66"/>
    <w:rsid w:val="00274A9E"/>
    <w:rsid w:val="00276BA1"/>
    <w:rsid w:val="00280984"/>
    <w:rsid w:val="002832CF"/>
    <w:rsid w:val="002835E3"/>
    <w:rsid w:val="00284542"/>
    <w:rsid w:val="002856FD"/>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2142"/>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10B9"/>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7D7"/>
    <w:rsid w:val="004D3D4B"/>
    <w:rsid w:val="004D4557"/>
    <w:rsid w:val="004D5498"/>
    <w:rsid w:val="004D66A5"/>
    <w:rsid w:val="004D6B00"/>
    <w:rsid w:val="004E1D50"/>
    <w:rsid w:val="004E3266"/>
    <w:rsid w:val="004E38BA"/>
    <w:rsid w:val="004E3EB6"/>
    <w:rsid w:val="004E50CA"/>
    <w:rsid w:val="004F27A0"/>
    <w:rsid w:val="0050027D"/>
    <w:rsid w:val="00501382"/>
    <w:rsid w:val="00502831"/>
    <w:rsid w:val="005048FB"/>
    <w:rsid w:val="00510798"/>
    <w:rsid w:val="005119B5"/>
    <w:rsid w:val="005125F1"/>
    <w:rsid w:val="005150CC"/>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4549"/>
    <w:rsid w:val="0060572E"/>
    <w:rsid w:val="00606EBA"/>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ED5"/>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4550"/>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0387"/>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5A8"/>
    <w:rsid w:val="00845F72"/>
    <w:rsid w:val="0084791E"/>
    <w:rsid w:val="00850A91"/>
    <w:rsid w:val="008524CE"/>
    <w:rsid w:val="00857633"/>
    <w:rsid w:val="00862EAF"/>
    <w:rsid w:val="00863491"/>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4508"/>
    <w:rsid w:val="009078A1"/>
    <w:rsid w:val="00911E9C"/>
    <w:rsid w:val="0091345E"/>
    <w:rsid w:val="00917405"/>
    <w:rsid w:val="00920F7C"/>
    <w:rsid w:val="00922718"/>
    <w:rsid w:val="00924743"/>
    <w:rsid w:val="00932A87"/>
    <w:rsid w:val="00932F92"/>
    <w:rsid w:val="00934CAE"/>
    <w:rsid w:val="0093560E"/>
    <w:rsid w:val="0094257D"/>
    <w:rsid w:val="009443B6"/>
    <w:rsid w:val="00946F68"/>
    <w:rsid w:val="0095467C"/>
    <w:rsid w:val="00954A61"/>
    <w:rsid w:val="00955C6F"/>
    <w:rsid w:val="00956789"/>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75185"/>
    <w:rsid w:val="00A754A0"/>
    <w:rsid w:val="00A757C3"/>
    <w:rsid w:val="00A75E5B"/>
    <w:rsid w:val="00A75F4B"/>
    <w:rsid w:val="00A7684A"/>
    <w:rsid w:val="00A77B8B"/>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0C9B"/>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27B"/>
    <w:rsid w:val="00B91826"/>
    <w:rsid w:val="00B91AEE"/>
    <w:rsid w:val="00B93568"/>
    <w:rsid w:val="00B95F5A"/>
    <w:rsid w:val="00B96EAD"/>
    <w:rsid w:val="00BA4B7C"/>
    <w:rsid w:val="00BA79F5"/>
    <w:rsid w:val="00BA7EA7"/>
    <w:rsid w:val="00BB30B2"/>
    <w:rsid w:val="00BB3AB6"/>
    <w:rsid w:val="00BB766D"/>
    <w:rsid w:val="00BC007B"/>
    <w:rsid w:val="00BC26BA"/>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3A88"/>
    <w:rsid w:val="00C220FC"/>
    <w:rsid w:val="00C24DFA"/>
    <w:rsid w:val="00C24F9D"/>
    <w:rsid w:val="00C2521C"/>
    <w:rsid w:val="00C30182"/>
    <w:rsid w:val="00C31FC9"/>
    <w:rsid w:val="00C37581"/>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23D"/>
    <w:rsid w:val="00CB14E5"/>
    <w:rsid w:val="00CB218D"/>
    <w:rsid w:val="00CB377B"/>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2CF8"/>
    <w:rsid w:val="00D14585"/>
    <w:rsid w:val="00D153C8"/>
    <w:rsid w:val="00D169F2"/>
    <w:rsid w:val="00D20EFF"/>
    <w:rsid w:val="00D236BB"/>
    <w:rsid w:val="00D3019D"/>
    <w:rsid w:val="00D31324"/>
    <w:rsid w:val="00D4386E"/>
    <w:rsid w:val="00D51432"/>
    <w:rsid w:val="00D53ED8"/>
    <w:rsid w:val="00D541A0"/>
    <w:rsid w:val="00D54BB8"/>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0F82"/>
    <w:rsid w:val="00D945DC"/>
    <w:rsid w:val="00D95E90"/>
    <w:rsid w:val="00D96126"/>
    <w:rsid w:val="00DA2FD5"/>
    <w:rsid w:val="00DB0C86"/>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3FF0"/>
    <w:rsid w:val="00E0574A"/>
    <w:rsid w:val="00E1243D"/>
    <w:rsid w:val="00E12742"/>
    <w:rsid w:val="00E146D4"/>
    <w:rsid w:val="00E14815"/>
    <w:rsid w:val="00E21D37"/>
    <w:rsid w:val="00E220ED"/>
    <w:rsid w:val="00E22B44"/>
    <w:rsid w:val="00E233AD"/>
    <w:rsid w:val="00E2457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4BB4"/>
    <w:rsid w:val="00ED5C9F"/>
    <w:rsid w:val="00EE050C"/>
    <w:rsid w:val="00EE2113"/>
    <w:rsid w:val="00EE34D0"/>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BE4"/>
    <w:rsid w:val="00F32155"/>
    <w:rsid w:val="00F32A81"/>
    <w:rsid w:val="00F40C82"/>
    <w:rsid w:val="00F4197F"/>
    <w:rsid w:val="00F41F2C"/>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5DC9"/>
    <w:rsid w:val="00FC1439"/>
    <w:rsid w:val="00FC3F65"/>
    <w:rsid w:val="00FC5007"/>
    <w:rsid w:val="00FC724B"/>
    <w:rsid w:val="00FC7910"/>
    <w:rsid w:val="00FD01E0"/>
    <w:rsid w:val="00FD50FC"/>
    <w:rsid w:val="00FE1627"/>
    <w:rsid w:val="00FE2D4E"/>
    <w:rsid w:val="00FE4C3C"/>
    <w:rsid w:val="00FF092F"/>
    <w:rsid w:val="00FF0DA7"/>
    <w:rsid w:val="00FF2DF6"/>
    <w:rsid w:val="00FF44E0"/>
    <w:rsid w:val="00FF6C72"/>
    <w:rsid w:val="015659DA"/>
    <w:rsid w:val="01CB6A8B"/>
    <w:rsid w:val="020C6BE0"/>
    <w:rsid w:val="02223D56"/>
    <w:rsid w:val="02486573"/>
    <w:rsid w:val="030F6E77"/>
    <w:rsid w:val="035F40DD"/>
    <w:rsid w:val="03EF075E"/>
    <w:rsid w:val="04643CEC"/>
    <w:rsid w:val="04F63B2C"/>
    <w:rsid w:val="05095277"/>
    <w:rsid w:val="050D65F7"/>
    <w:rsid w:val="057535C8"/>
    <w:rsid w:val="057743B8"/>
    <w:rsid w:val="05AC0D47"/>
    <w:rsid w:val="05C86C03"/>
    <w:rsid w:val="05D94FE4"/>
    <w:rsid w:val="062C3E14"/>
    <w:rsid w:val="06CE52A8"/>
    <w:rsid w:val="06DB2F20"/>
    <w:rsid w:val="06F92D03"/>
    <w:rsid w:val="0726460B"/>
    <w:rsid w:val="074D717F"/>
    <w:rsid w:val="07C16525"/>
    <w:rsid w:val="07CC0E71"/>
    <w:rsid w:val="0A56456F"/>
    <w:rsid w:val="0A6D6A59"/>
    <w:rsid w:val="0AD835BA"/>
    <w:rsid w:val="0AF87D87"/>
    <w:rsid w:val="0B6D7C36"/>
    <w:rsid w:val="0BD115F6"/>
    <w:rsid w:val="0BE33FF4"/>
    <w:rsid w:val="0C27050F"/>
    <w:rsid w:val="0C6311F3"/>
    <w:rsid w:val="0C6852C9"/>
    <w:rsid w:val="0CB72AA7"/>
    <w:rsid w:val="0CC13C1E"/>
    <w:rsid w:val="0CE340E1"/>
    <w:rsid w:val="0D4032E2"/>
    <w:rsid w:val="0E19600D"/>
    <w:rsid w:val="0F960BD1"/>
    <w:rsid w:val="0FF075FC"/>
    <w:rsid w:val="103D2038"/>
    <w:rsid w:val="1056270F"/>
    <w:rsid w:val="108B0D18"/>
    <w:rsid w:val="10E721A2"/>
    <w:rsid w:val="111620A6"/>
    <w:rsid w:val="112A22DF"/>
    <w:rsid w:val="113B0990"/>
    <w:rsid w:val="11956312"/>
    <w:rsid w:val="12067E67"/>
    <w:rsid w:val="12422E98"/>
    <w:rsid w:val="12FC1310"/>
    <w:rsid w:val="12FE1894"/>
    <w:rsid w:val="13CB1EF6"/>
    <w:rsid w:val="14257B28"/>
    <w:rsid w:val="143D67CD"/>
    <w:rsid w:val="14442136"/>
    <w:rsid w:val="146A3360"/>
    <w:rsid w:val="17750F09"/>
    <w:rsid w:val="1784011D"/>
    <w:rsid w:val="17C412D4"/>
    <w:rsid w:val="17D11706"/>
    <w:rsid w:val="180C088C"/>
    <w:rsid w:val="18F5648F"/>
    <w:rsid w:val="19E155F7"/>
    <w:rsid w:val="1B8523CB"/>
    <w:rsid w:val="1BA30F47"/>
    <w:rsid w:val="1DE52AD1"/>
    <w:rsid w:val="1E285DF8"/>
    <w:rsid w:val="1E4075E6"/>
    <w:rsid w:val="1E711203"/>
    <w:rsid w:val="1F2D5354"/>
    <w:rsid w:val="1F3276F4"/>
    <w:rsid w:val="1FA44AF5"/>
    <w:rsid w:val="1FCF190A"/>
    <w:rsid w:val="1FEE0D9C"/>
    <w:rsid w:val="2006084C"/>
    <w:rsid w:val="201E6FC3"/>
    <w:rsid w:val="20745325"/>
    <w:rsid w:val="20C11F53"/>
    <w:rsid w:val="20D83B05"/>
    <w:rsid w:val="224E1667"/>
    <w:rsid w:val="2309269C"/>
    <w:rsid w:val="23907598"/>
    <w:rsid w:val="239161EE"/>
    <w:rsid w:val="2398757C"/>
    <w:rsid w:val="23E06A22"/>
    <w:rsid w:val="242C3F8C"/>
    <w:rsid w:val="2449262D"/>
    <w:rsid w:val="245939CA"/>
    <w:rsid w:val="24673AC7"/>
    <w:rsid w:val="246F40D7"/>
    <w:rsid w:val="24774A18"/>
    <w:rsid w:val="24A06DFA"/>
    <w:rsid w:val="25B10902"/>
    <w:rsid w:val="26681423"/>
    <w:rsid w:val="26D97A21"/>
    <w:rsid w:val="273A290F"/>
    <w:rsid w:val="278A787E"/>
    <w:rsid w:val="27AA76B5"/>
    <w:rsid w:val="27E85AF1"/>
    <w:rsid w:val="28090FC9"/>
    <w:rsid w:val="296333CC"/>
    <w:rsid w:val="297406FE"/>
    <w:rsid w:val="29B368CB"/>
    <w:rsid w:val="2B3758CC"/>
    <w:rsid w:val="2B806CA3"/>
    <w:rsid w:val="2B9B0870"/>
    <w:rsid w:val="2BED6E09"/>
    <w:rsid w:val="2C486EA7"/>
    <w:rsid w:val="2D1633EB"/>
    <w:rsid w:val="2D3A422F"/>
    <w:rsid w:val="2D4635E0"/>
    <w:rsid w:val="2DD613CD"/>
    <w:rsid w:val="2DFA27F2"/>
    <w:rsid w:val="2E3A625E"/>
    <w:rsid w:val="2E3D3BD6"/>
    <w:rsid w:val="2F3227CD"/>
    <w:rsid w:val="2F9C21A2"/>
    <w:rsid w:val="2FD91648"/>
    <w:rsid w:val="302E5052"/>
    <w:rsid w:val="30355BCD"/>
    <w:rsid w:val="30522E72"/>
    <w:rsid w:val="311961A0"/>
    <w:rsid w:val="313166A3"/>
    <w:rsid w:val="31CB2730"/>
    <w:rsid w:val="32110C25"/>
    <w:rsid w:val="326A6E29"/>
    <w:rsid w:val="32D94B0D"/>
    <w:rsid w:val="3321791E"/>
    <w:rsid w:val="332E376F"/>
    <w:rsid w:val="335F033E"/>
    <w:rsid w:val="33C06DA7"/>
    <w:rsid w:val="34806536"/>
    <w:rsid w:val="350E7D08"/>
    <w:rsid w:val="35AB5AE7"/>
    <w:rsid w:val="36132218"/>
    <w:rsid w:val="361D268E"/>
    <w:rsid w:val="377E398B"/>
    <w:rsid w:val="37A37610"/>
    <w:rsid w:val="38977E81"/>
    <w:rsid w:val="38A01324"/>
    <w:rsid w:val="38AF2CB3"/>
    <w:rsid w:val="39993A5C"/>
    <w:rsid w:val="39D22B9C"/>
    <w:rsid w:val="3A190B5C"/>
    <w:rsid w:val="3AEA64B7"/>
    <w:rsid w:val="3B0C3704"/>
    <w:rsid w:val="3B787187"/>
    <w:rsid w:val="3B92336A"/>
    <w:rsid w:val="3CE050A9"/>
    <w:rsid w:val="3D39695D"/>
    <w:rsid w:val="3D4313C4"/>
    <w:rsid w:val="3D464925"/>
    <w:rsid w:val="3D707B68"/>
    <w:rsid w:val="3D8B4F1E"/>
    <w:rsid w:val="3E654273"/>
    <w:rsid w:val="3E8E1868"/>
    <w:rsid w:val="3F3426F2"/>
    <w:rsid w:val="3F41797D"/>
    <w:rsid w:val="3F8F0431"/>
    <w:rsid w:val="3FD37E62"/>
    <w:rsid w:val="3FE1257F"/>
    <w:rsid w:val="40254DC4"/>
    <w:rsid w:val="407B7BAD"/>
    <w:rsid w:val="40D201F6"/>
    <w:rsid w:val="40F91907"/>
    <w:rsid w:val="424B7056"/>
    <w:rsid w:val="42842924"/>
    <w:rsid w:val="42D27849"/>
    <w:rsid w:val="42F2305E"/>
    <w:rsid w:val="438229E8"/>
    <w:rsid w:val="44942280"/>
    <w:rsid w:val="4528655A"/>
    <w:rsid w:val="465C4C5A"/>
    <w:rsid w:val="469E3992"/>
    <w:rsid w:val="47356D0C"/>
    <w:rsid w:val="47CF40C9"/>
    <w:rsid w:val="47FA40E1"/>
    <w:rsid w:val="485E6108"/>
    <w:rsid w:val="48665B32"/>
    <w:rsid w:val="48743B3D"/>
    <w:rsid w:val="487B4749"/>
    <w:rsid w:val="4945187D"/>
    <w:rsid w:val="49B00DFF"/>
    <w:rsid w:val="49B276EA"/>
    <w:rsid w:val="49BF2A4F"/>
    <w:rsid w:val="4A204780"/>
    <w:rsid w:val="4A8E4BC0"/>
    <w:rsid w:val="4AAA17BF"/>
    <w:rsid w:val="4B7A10E7"/>
    <w:rsid w:val="4BBC7D76"/>
    <w:rsid w:val="4C936B8C"/>
    <w:rsid w:val="4CCB12D0"/>
    <w:rsid w:val="4D4759EB"/>
    <w:rsid w:val="4D545FE5"/>
    <w:rsid w:val="4D81590A"/>
    <w:rsid w:val="4D920387"/>
    <w:rsid w:val="4DA16EA9"/>
    <w:rsid w:val="4E375A60"/>
    <w:rsid w:val="4EA15069"/>
    <w:rsid w:val="4ED84F66"/>
    <w:rsid w:val="4FC350DF"/>
    <w:rsid w:val="500718A1"/>
    <w:rsid w:val="51570849"/>
    <w:rsid w:val="51973BEE"/>
    <w:rsid w:val="52CB277F"/>
    <w:rsid w:val="533B3C61"/>
    <w:rsid w:val="54CD3304"/>
    <w:rsid w:val="55131DDA"/>
    <w:rsid w:val="556C28C7"/>
    <w:rsid w:val="55733821"/>
    <w:rsid w:val="55864B8C"/>
    <w:rsid w:val="560577F0"/>
    <w:rsid w:val="56312D95"/>
    <w:rsid w:val="565B309E"/>
    <w:rsid w:val="56C66210"/>
    <w:rsid w:val="5809250B"/>
    <w:rsid w:val="580A5303"/>
    <w:rsid w:val="58170ED4"/>
    <w:rsid w:val="59DF4184"/>
    <w:rsid w:val="5A5825DE"/>
    <w:rsid w:val="5BC76675"/>
    <w:rsid w:val="5C391541"/>
    <w:rsid w:val="5CA01A5A"/>
    <w:rsid w:val="5D1350D5"/>
    <w:rsid w:val="5D502BAB"/>
    <w:rsid w:val="5D5977A1"/>
    <w:rsid w:val="5D6B320B"/>
    <w:rsid w:val="5DF97B87"/>
    <w:rsid w:val="5E895E64"/>
    <w:rsid w:val="5E9241C4"/>
    <w:rsid w:val="5EBB3945"/>
    <w:rsid w:val="5F3F6522"/>
    <w:rsid w:val="5F722862"/>
    <w:rsid w:val="5FB36E17"/>
    <w:rsid w:val="5FC77254"/>
    <w:rsid w:val="60665609"/>
    <w:rsid w:val="60705C16"/>
    <w:rsid w:val="60AD48E3"/>
    <w:rsid w:val="6295006F"/>
    <w:rsid w:val="63FE1B91"/>
    <w:rsid w:val="64A82DBC"/>
    <w:rsid w:val="64EA414E"/>
    <w:rsid w:val="65BD7AB1"/>
    <w:rsid w:val="65DF0356"/>
    <w:rsid w:val="66482A0E"/>
    <w:rsid w:val="66521406"/>
    <w:rsid w:val="66A009FE"/>
    <w:rsid w:val="66A1656C"/>
    <w:rsid w:val="67B410A6"/>
    <w:rsid w:val="68FE6526"/>
    <w:rsid w:val="692D388F"/>
    <w:rsid w:val="692F6511"/>
    <w:rsid w:val="6A3B3D97"/>
    <w:rsid w:val="6AFE2CEF"/>
    <w:rsid w:val="6B086362"/>
    <w:rsid w:val="6B0F2FA0"/>
    <w:rsid w:val="6BA95B9A"/>
    <w:rsid w:val="6C2063E9"/>
    <w:rsid w:val="6D674868"/>
    <w:rsid w:val="6D6904D2"/>
    <w:rsid w:val="6D9D5276"/>
    <w:rsid w:val="6DA10E9A"/>
    <w:rsid w:val="6E056B89"/>
    <w:rsid w:val="6E087F44"/>
    <w:rsid w:val="6E532B35"/>
    <w:rsid w:val="6E672132"/>
    <w:rsid w:val="6EE426D9"/>
    <w:rsid w:val="6F2B15FE"/>
    <w:rsid w:val="6F3E2352"/>
    <w:rsid w:val="70892E42"/>
    <w:rsid w:val="72743DB7"/>
    <w:rsid w:val="727447D3"/>
    <w:rsid w:val="72C62AF2"/>
    <w:rsid w:val="72C82F3A"/>
    <w:rsid w:val="730A0F49"/>
    <w:rsid w:val="736E72E6"/>
    <w:rsid w:val="738C4E42"/>
    <w:rsid w:val="738F457F"/>
    <w:rsid w:val="73C963C3"/>
    <w:rsid w:val="73EF6311"/>
    <w:rsid w:val="744321B9"/>
    <w:rsid w:val="748F5F7A"/>
    <w:rsid w:val="74AE38FD"/>
    <w:rsid w:val="74C23A26"/>
    <w:rsid w:val="74EB1241"/>
    <w:rsid w:val="74FC2405"/>
    <w:rsid w:val="74FD6A29"/>
    <w:rsid w:val="7530502D"/>
    <w:rsid w:val="753F634B"/>
    <w:rsid w:val="753F7065"/>
    <w:rsid w:val="7616549E"/>
    <w:rsid w:val="76797C2F"/>
    <w:rsid w:val="76FC1307"/>
    <w:rsid w:val="775678A3"/>
    <w:rsid w:val="785B52C4"/>
    <w:rsid w:val="78C0027C"/>
    <w:rsid w:val="795F2373"/>
    <w:rsid w:val="799B26EC"/>
    <w:rsid w:val="79FA090D"/>
    <w:rsid w:val="7A3C3932"/>
    <w:rsid w:val="7A684091"/>
    <w:rsid w:val="7ABD0F17"/>
    <w:rsid w:val="7AFD5272"/>
    <w:rsid w:val="7B021ACD"/>
    <w:rsid w:val="7B1E7CC8"/>
    <w:rsid w:val="7C064C54"/>
    <w:rsid w:val="7C312D2E"/>
    <w:rsid w:val="7CF00ABF"/>
    <w:rsid w:val="7D370AE3"/>
    <w:rsid w:val="7D3B4910"/>
    <w:rsid w:val="7D7033B3"/>
    <w:rsid w:val="7DC3463F"/>
    <w:rsid w:val="7F250E39"/>
    <w:rsid w:val="7F285D26"/>
    <w:rsid w:val="7F667D7C"/>
    <w:rsid w:val="7FBA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3"/>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96"/>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0"/>
    <w:qFormat/>
    <w:uiPriority w:val="0"/>
    <w:pPr>
      <w:keepNext/>
      <w:keepLines/>
      <w:spacing w:before="280" w:after="290" w:line="376" w:lineRule="auto"/>
      <w:outlineLvl w:val="3"/>
    </w:pPr>
    <w:rPr>
      <w:b/>
      <w:bCs/>
      <w:sz w:val="28"/>
      <w:szCs w:val="28"/>
    </w:rPr>
  </w:style>
  <w:style w:type="paragraph" w:styleId="6">
    <w:name w:val="heading 5"/>
    <w:basedOn w:val="1"/>
    <w:next w:val="1"/>
    <w:link w:val="97"/>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9"/>
    <w:qFormat/>
    <w:uiPriority w:val="0"/>
    <w:pPr>
      <w:tabs>
        <w:tab w:val="left" w:pos="1800"/>
        <w:tab w:val="clear" w:pos="1440"/>
      </w:tabs>
      <w:ind w:left="1276" w:hanging="1276"/>
      <w:outlineLvl w:val="6"/>
    </w:pPr>
  </w:style>
  <w:style w:type="paragraph" w:styleId="9">
    <w:name w:val="heading 8"/>
    <w:basedOn w:val="1"/>
    <w:next w:val="1"/>
    <w:link w:val="100"/>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1"/>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6"/>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2"/>
    <w:qFormat/>
    <w:uiPriority w:val="0"/>
    <w:pPr>
      <w:jc w:val="left"/>
    </w:pPr>
    <w:rPr>
      <w:rFonts w:ascii="Arial" w:hAnsi="Arial" w:eastAsia="黑体" w:cs="Arial"/>
    </w:rPr>
  </w:style>
  <w:style w:type="paragraph" w:styleId="17">
    <w:name w:val="Salutation"/>
    <w:basedOn w:val="1"/>
    <w:next w:val="1"/>
    <w:link w:val="112"/>
    <w:qFormat/>
    <w:uiPriority w:val="0"/>
    <w:rPr>
      <w:rFonts w:ascii="仿宋_GB2312" w:hAnsi="Times New Roman" w:eastAsia="仿宋_GB2312" w:cs="Times New Roman"/>
      <w:kern w:val="2"/>
      <w:sz w:val="28"/>
      <w:lang w:val="zh-CN"/>
    </w:rPr>
  </w:style>
  <w:style w:type="paragraph" w:styleId="18">
    <w:name w:val="Body Text 3"/>
    <w:basedOn w:val="1"/>
    <w:link w:val="132"/>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1"/>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6"/>
    <w:unhideWhenUsed/>
    <w:qFormat/>
    <w:uiPriority w:val="0"/>
    <w:pPr>
      <w:spacing w:after="120"/>
      <w:ind w:left="420" w:leftChars="200"/>
    </w:pPr>
    <w:rPr>
      <w:rFonts w:asciiTheme="minorHAnsi" w:hAnsiTheme="minorHAnsi"/>
      <w:kern w:val="2"/>
      <w:sz w:val="21"/>
      <w:szCs w:val="22"/>
    </w:rPr>
  </w:style>
  <w:style w:type="paragraph" w:styleId="21">
    <w:name w:val="List 2"/>
    <w:basedOn w:val="1"/>
    <w:qFormat/>
    <w:uiPriority w:val="0"/>
    <w:pPr>
      <w:ind w:left="100" w:leftChars="200" w:hanging="200" w:hangingChars="200"/>
    </w:pPr>
    <w:rPr>
      <w:rFonts w:ascii="Calibri" w:hAnsi="Calibri" w:cs="Times New Roman"/>
      <w:kern w:val="2"/>
      <w:sz w:val="21"/>
      <w:szCs w:val="22"/>
    </w:rPr>
  </w:style>
  <w:style w:type="paragraph" w:styleId="22">
    <w:name w:val="List Continue"/>
    <w:basedOn w:val="1"/>
    <w:qFormat/>
    <w:uiPriority w:val="0"/>
    <w:pPr>
      <w:spacing w:after="120"/>
      <w:ind w:left="420" w:leftChars="200"/>
    </w:pPr>
    <w:rPr>
      <w:rFonts w:ascii="Calibri" w:hAnsi="Calibri" w:cs="Times New Roman"/>
      <w:kern w:val="2"/>
      <w:sz w:val="21"/>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qFormat/>
    <w:uiPriority w:val="0"/>
    <w:pPr>
      <w:ind w:left="600" w:leftChars="600"/>
    </w:pPr>
    <w:rPr>
      <w:rFonts w:ascii="Times New Roman" w:hAnsi="Times New Roman" w:cs="Times New Roman"/>
      <w:kern w:val="2"/>
      <w:sz w:val="21"/>
      <w:szCs w:val="24"/>
    </w:rPr>
  </w:style>
  <w:style w:type="paragraph" w:styleId="25">
    <w:name w:val="toc 5"/>
    <w:basedOn w:val="1"/>
    <w:next w:val="1"/>
    <w:unhideWhenUsed/>
    <w:qFormat/>
    <w:uiPriority w:val="39"/>
    <w:pPr>
      <w:ind w:left="840"/>
      <w:jc w:val="left"/>
    </w:pPr>
    <w:rPr>
      <w:rFonts w:ascii="Calibri" w:hAnsi="Calibri" w:cs="Calibri"/>
      <w:kern w:val="2"/>
      <w:sz w:val="18"/>
      <w:szCs w:val="18"/>
    </w:rPr>
  </w:style>
  <w:style w:type="paragraph" w:styleId="26">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qFormat/>
    <w:uiPriority w:val="0"/>
    <w:rPr>
      <w:rFonts w:hAnsi="Courier New" w:eastAsiaTheme="minorEastAsia"/>
      <w:szCs w:val="22"/>
    </w:rPr>
  </w:style>
  <w:style w:type="paragraph" w:styleId="28">
    <w:name w:val="toc 8"/>
    <w:basedOn w:val="1"/>
    <w:next w:val="1"/>
    <w:unhideWhenUsed/>
    <w:qFormat/>
    <w:uiPriority w:val="39"/>
    <w:pPr>
      <w:ind w:left="1470"/>
      <w:jc w:val="left"/>
    </w:pPr>
    <w:rPr>
      <w:rFonts w:ascii="Calibri" w:hAnsi="Calibri" w:cs="Calibri"/>
      <w:kern w:val="2"/>
      <w:sz w:val="18"/>
      <w:szCs w:val="18"/>
    </w:rPr>
  </w:style>
  <w:style w:type="paragraph" w:styleId="29">
    <w:name w:val="Date"/>
    <w:basedOn w:val="1"/>
    <w:next w:val="1"/>
    <w:link w:val="78"/>
    <w:qFormat/>
    <w:uiPriority w:val="0"/>
    <w:rPr>
      <w:rFonts w:ascii="Arial" w:hAnsi="Arial" w:cs="Arial"/>
      <w:b/>
      <w:sz w:val="28"/>
    </w:rPr>
  </w:style>
  <w:style w:type="paragraph" w:styleId="30">
    <w:name w:val="Body Text Indent 2"/>
    <w:basedOn w:val="1"/>
    <w:link w:val="128"/>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unhideWhenUsed/>
    <w:qFormat/>
    <w:uiPriority w:val="0"/>
    <w:rPr>
      <w:sz w:val="18"/>
      <w:szCs w:val="18"/>
    </w:rPr>
  </w:style>
  <w:style w:type="paragraph" w:styleId="32">
    <w:name w:val="footer"/>
    <w:basedOn w:val="1"/>
    <w:link w:val="70"/>
    <w:unhideWhenUsed/>
    <w:qFormat/>
    <w:uiPriority w:val="99"/>
    <w:pPr>
      <w:tabs>
        <w:tab w:val="center" w:pos="4153"/>
        <w:tab w:val="right" w:pos="8306"/>
      </w:tabs>
      <w:snapToGrid w:val="0"/>
      <w:jc w:val="left"/>
    </w:pPr>
    <w:rPr>
      <w:sz w:val="18"/>
      <w:szCs w:val="18"/>
    </w:rPr>
  </w:style>
  <w:style w:type="paragraph" w:styleId="33">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qFormat/>
    <w:uiPriority w:val="0"/>
    <w:pPr>
      <w:spacing w:after="120"/>
      <w:ind w:left="1680" w:leftChars="800"/>
    </w:pPr>
    <w:rPr>
      <w:rFonts w:ascii="Calibri" w:hAnsi="Calibri" w:cs="Times New Roman"/>
      <w:kern w:val="2"/>
      <w:sz w:val="21"/>
      <w:szCs w:val="22"/>
    </w:rPr>
  </w:style>
  <w:style w:type="paragraph" w:styleId="36">
    <w:name w:val="toc 4"/>
    <w:basedOn w:val="1"/>
    <w:next w:val="1"/>
    <w:unhideWhenUsed/>
    <w:qFormat/>
    <w:uiPriority w:val="39"/>
    <w:pPr>
      <w:ind w:left="630"/>
      <w:jc w:val="left"/>
    </w:pPr>
    <w:rPr>
      <w:rFonts w:ascii="Calibri" w:hAnsi="Calibri" w:cs="Calibri"/>
      <w:kern w:val="2"/>
      <w:sz w:val="18"/>
      <w:szCs w:val="18"/>
    </w:rPr>
  </w:style>
  <w:style w:type="paragraph" w:styleId="37">
    <w:name w:val="index heading"/>
    <w:basedOn w:val="1"/>
    <w:next w:val="38"/>
    <w:semiHidden/>
    <w:qFormat/>
    <w:uiPriority w:val="0"/>
    <w:rPr>
      <w:rFonts w:ascii="Times New Roman" w:hAnsi="Times New Roman" w:cs="Times New Roman"/>
      <w:kern w:val="2"/>
      <w:sz w:val="21"/>
      <w:szCs w:val="24"/>
    </w:rPr>
  </w:style>
  <w:style w:type="paragraph" w:styleId="38">
    <w:name w:val="index 1"/>
    <w:basedOn w:val="1"/>
    <w:next w:val="1"/>
    <w:qFormat/>
    <w:uiPriority w:val="0"/>
    <w:pPr>
      <w:jc w:val="center"/>
    </w:pPr>
    <w:rPr>
      <w:rFonts w:ascii="Arial" w:hAnsi="Arial" w:eastAsia="Arial" w:cs="Arial"/>
      <w:b/>
      <w:bCs/>
      <w:sz w:val="28"/>
    </w:rPr>
  </w:style>
  <w:style w:type="paragraph" w:styleId="39">
    <w:name w:val="Subtitle"/>
    <w:basedOn w:val="1"/>
    <w:link w:val="220"/>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qFormat/>
    <w:uiPriority w:val="0"/>
    <w:pPr>
      <w:ind w:left="200" w:hanging="200" w:hangingChars="200"/>
    </w:pPr>
    <w:rPr>
      <w:rFonts w:ascii="Calibri" w:hAnsi="Calibri" w:cs="Times New Roman"/>
      <w:kern w:val="2"/>
      <w:sz w:val="21"/>
      <w:szCs w:val="22"/>
    </w:rPr>
  </w:style>
  <w:style w:type="paragraph" w:styleId="41">
    <w:name w:val="footnote text"/>
    <w:basedOn w:val="1"/>
    <w:link w:val="108"/>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unhideWhenUsed/>
    <w:qFormat/>
    <w:uiPriority w:val="39"/>
    <w:pPr>
      <w:ind w:left="1050"/>
      <w:jc w:val="left"/>
    </w:pPr>
    <w:rPr>
      <w:rFonts w:ascii="Calibri" w:hAnsi="Calibri" w:cs="Calibri"/>
      <w:kern w:val="2"/>
      <w:sz w:val="18"/>
      <w:szCs w:val="18"/>
    </w:rPr>
  </w:style>
  <w:style w:type="paragraph" w:styleId="43">
    <w:name w:val="Body Text Indent 3"/>
    <w:basedOn w:val="1"/>
    <w:link w:val="127"/>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unhideWhenUsed/>
    <w:qFormat/>
    <w:uiPriority w:val="39"/>
    <w:pPr>
      <w:ind w:left="1680"/>
      <w:jc w:val="left"/>
    </w:pPr>
    <w:rPr>
      <w:rFonts w:ascii="Calibri" w:hAnsi="Calibri" w:cs="Calibri"/>
      <w:kern w:val="2"/>
      <w:sz w:val="18"/>
      <w:szCs w:val="18"/>
    </w:rPr>
  </w:style>
  <w:style w:type="paragraph" w:styleId="46">
    <w:name w:val="Body Text 2"/>
    <w:basedOn w:val="1"/>
    <w:link w:val="131"/>
    <w:qFormat/>
    <w:uiPriority w:val="0"/>
    <w:pPr>
      <w:spacing w:line="360" w:lineRule="auto"/>
    </w:pPr>
    <w:rPr>
      <w:rFonts w:hAnsi="Times New Roman" w:cs="Times New Roman"/>
      <w:spacing w:val="-20"/>
      <w:kern w:val="2"/>
      <w:sz w:val="28"/>
      <w:lang w:val="zh-CN"/>
    </w:rPr>
  </w:style>
  <w:style w:type="paragraph" w:styleId="47">
    <w:name w:val="List 4"/>
    <w:basedOn w:val="1"/>
    <w:qFormat/>
    <w:uiPriority w:val="0"/>
    <w:pPr>
      <w:ind w:left="100" w:leftChars="600" w:hanging="200" w:hangingChars="200"/>
    </w:pPr>
    <w:rPr>
      <w:rFonts w:ascii="Calibri" w:hAnsi="Calibri" w:cs="Times New Roman"/>
      <w:kern w:val="2"/>
      <w:sz w:val="21"/>
      <w:szCs w:val="22"/>
    </w:rPr>
  </w:style>
  <w:style w:type="paragraph" w:styleId="48">
    <w:name w:val="List Continue 2"/>
    <w:basedOn w:val="1"/>
    <w:qFormat/>
    <w:uiPriority w:val="0"/>
    <w:pPr>
      <w:spacing w:after="120"/>
      <w:ind w:left="840" w:leftChars="400"/>
    </w:pPr>
    <w:rPr>
      <w:rFonts w:ascii="Calibri" w:hAnsi="Calibri" w:cs="Times New Roman"/>
      <w:kern w:val="2"/>
      <w:sz w:val="21"/>
      <w:szCs w:val="22"/>
    </w:rPr>
  </w:style>
  <w:style w:type="paragraph" w:styleId="49">
    <w:name w:val="Normal (Web)"/>
    <w:basedOn w:val="1"/>
    <w:qFormat/>
    <w:uiPriority w:val="0"/>
    <w:pPr>
      <w:widowControl/>
      <w:spacing w:before="100" w:beforeAutospacing="1" w:after="100" w:afterAutospacing="1"/>
      <w:jc w:val="left"/>
    </w:pPr>
    <w:rPr>
      <w:rFonts w:cs="宋体"/>
      <w:color w:val="0066CC"/>
      <w:sz w:val="24"/>
      <w:szCs w:val="24"/>
    </w:rPr>
  </w:style>
  <w:style w:type="paragraph" w:styleId="50">
    <w:name w:val="Title"/>
    <w:basedOn w:val="2"/>
    <w:next w:val="1"/>
    <w:link w:val="135"/>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3"/>
    <w:unhideWhenUsed/>
    <w:qFormat/>
    <w:uiPriority w:val="0"/>
    <w:rPr>
      <w:rFonts w:ascii="宋体" w:hAnsi="宋体" w:eastAsia="宋体" w:cstheme="minorBidi"/>
      <w:b/>
      <w:bCs/>
    </w:rPr>
  </w:style>
  <w:style w:type="paragraph" w:styleId="52">
    <w:name w:val="Body Text First Indent"/>
    <w:basedOn w:val="19"/>
    <w:semiHidden/>
    <w:unhideWhenUsed/>
    <w:qFormat/>
    <w:uiPriority w:val="99"/>
    <w:pPr>
      <w:ind w:firstLine="420" w:firstLineChars="100"/>
    </w:pPr>
  </w:style>
  <w:style w:type="paragraph" w:styleId="53">
    <w:name w:val="Body Text First Indent 2"/>
    <w:basedOn w:val="20"/>
    <w:semiHidden/>
    <w:unhideWhenUsed/>
    <w:qFormat/>
    <w:uiPriority w:val="99"/>
    <w:pPr>
      <w:ind w:firstLine="420" w:firstLineChars="200"/>
    </w:pPr>
  </w:style>
  <w:style w:type="table" w:styleId="55">
    <w:name w:val="Table Grid"/>
    <w:basedOn w:val="5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basedOn w:val="56"/>
    <w:semiHidden/>
    <w:unhideWhenUsed/>
    <w:qFormat/>
    <w:uiPriority w:val="99"/>
    <w:rPr>
      <w:color w:val="800080" w:themeColor="followedHyperlink"/>
      <w:u w:val="single"/>
      <w14:textFill>
        <w14:solidFill>
          <w14:schemeClr w14:val="folHlink"/>
        </w14:solidFill>
      </w14:textFill>
    </w:rPr>
  </w:style>
  <w:style w:type="character" w:styleId="60">
    <w:name w:val="Emphasis"/>
    <w:qFormat/>
    <w:uiPriority w:val="0"/>
    <w:rPr>
      <w:color w:val="CC0033"/>
    </w:rPr>
  </w:style>
  <w:style w:type="character" w:styleId="61">
    <w:name w:val="Hyperlink"/>
    <w:basedOn w:val="56"/>
    <w:unhideWhenUsed/>
    <w:qFormat/>
    <w:uiPriority w:val="99"/>
    <w:rPr>
      <w:color w:val="0000FF" w:themeColor="hyperlink"/>
      <w:u w:val="single"/>
      <w14:textFill>
        <w14:solidFill>
          <w14:schemeClr w14:val="hlink"/>
        </w14:solidFill>
      </w14:textFill>
    </w:rPr>
  </w:style>
  <w:style w:type="character" w:styleId="62">
    <w:name w:val="annotation reference"/>
    <w:basedOn w:val="56"/>
    <w:unhideWhenUsed/>
    <w:qFormat/>
    <w:uiPriority w:val="0"/>
    <w:rPr>
      <w:sz w:val="21"/>
      <w:szCs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批注框文本 Char"/>
    <w:basedOn w:val="56"/>
    <w:link w:val="31"/>
    <w:qFormat/>
    <w:uiPriority w:val="0"/>
    <w:rPr>
      <w:rFonts w:ascii="@仿宋_GB2312" w:hAnsi="@仿宋_GB2312" w:eastAsia="@仿宋_GB2312" w:cs="@仿宋_GB2312"/>
      <w:sz w:val="18"/>
      <w:szCs w:val="18"/>
    </w:rPr>
  </w:style>
  <w:style w:type="paragraph" w:customStyle="1" w:styleId="66">
    <w:name w:val="正文（缩进）"/>
    <w:basedOn w:val="1"/>
    <w:qFormat/>
    <w:uiPriority w:val="0"/>
    <w:pPr>
      <w:widowControl/>
      <w:spacing w:before="156" w:after="156"/>
      <w:ind w:firstLine="480" w:firstLineChars="200"/>
      <w:jc w:val="left"/>
    </w:pPr>
    <w:rPr>
      <w:sz w:val="24"/>
      <w:szCs w:val="24"/>
    </w:rPr>
  </w:style>
  <w:style w:type="paragraph" w:customStyle="1" w:styleId="67">
    <w:name w:val="xl31"/>
    <w:basedOn w:val="1"/>
    <w:qFormat/>
    <w:uiPriority w:val="0"/>
    <w:pPr>
      <w:widowControl/>
      <w:spacing w:before="100" w:beforeAutospacing="1" w:after="100" w:afterAutospacing="1"/>
      <w:jc w:val="center"/>
    </w:pPr>
    <w:rPr>
      <w:b/>
      <w:bCs/>
      <w:sz w:val="28"/>
      <w:szCs w:val="28"/>
    </w:rPr>
  </w:style>
  <w:style w:type="paragraph" w:customStyle="1" w:styleId="68">
    <w:name w:val="D&amp;L"/>
    <w:basedOn w:val="33"/>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6"/>
    <w:link w:val="33"/>
    <w:qFormat/>
    <w:uiPriority w:val="99"/>
    <w:rPr>
      <w:rFonts w:ascii="@仿宋_GB2312" w:hAnsi="@仿宋_GB2312" w:eastAsia="@仿宋_GB2312" w:cs="@仿宋_GB2312"/>
      <w:sz w:val="18"/>
      <w:szCs w:val="18"/>
    </w:rPr>
  </w:style>
  <w:style w:type="character" w:customStyle="1" w:styleId="70">
    <w:name w:val="页脚 Char"/>
    <w:basedOn w:val="56"/>
    <w:link w:val="32"/>
    <w:qFormat/>
    <w:uiPriority w:val="99"/>
    <w:rPr>
      <w:rFonts w:ascii="@仿宋_GB2312" w:hAnsi="@仿宋_GB2312" w:eastAsia="@仿宋_GB2312" w:cs="@仿宋_GB2312"/>
      <w:sz w:val="18"/>
      <w:szCs w:val="18"/>
    </w:rPr>
  </w:style>
  <w:style w:type="character" w:customStyle="1" w:styleId="71">
    <w:name w:val="纯文本 Char"/>
    <w:link w:val="27"/>
    <w:qFormat/>
    <w:uiPriority w:val="0"/>
    <w:rPr>
      <w:rFonts w:ascii="宋体" w:hAnsi="Courier New"/>
    </w:rPr>
  </w:style>
  <w:style w:type="character" w:customStyle="1" w:styleId="72">
    <w:name w:val="纯文本 字符1"/>
    <w:basedOn w:val="56"/>
    <w:semiHidden/>
    <w:qFormat/>
    <w:uiPriority w:val="99"/>
    <w:rPr>
      <w:rFonts w:hAnsi="Courier New" w:cs="Courier New" w:asciiTheme="minorEastAsia"/>
      <w:szCs w:val="20"/>
    </w:rPr>
  </w:style>
  <w:style w:type="character" w:customStyle="1" w:styleId="73">
    <w:name w:val="未处理的提及1"/>
    <w:basedOn w:val="56"/>
    <w:semiHidden/>
    <w:unhideWhenUsed/>
    <w:qFormat/>
    <w:uiPriority w:val="99"/>
    <w:rPr>
      <w:color w:val="605E5C"/>
      <w:shd w:val="clear" w:color="auto" w:fill="E1DFDD"/>
    </w:rPr>
  </w:style>
  <w:style w:type="paragraph" w:styleId="74">
    <w:name w:val="List Paragraph"/>
    <w:basedOn w:val="1"/>
    <w:qFormat/>
    <w:uiPriority w:val="34"/>
    <w:pPr>
      <w:ind w:firstLine="420" w:firstLineChars="200"/>
    </w:pPr>
  </w:style>
  <w:style w:type="paragraph" w:customStyle="1" w:styleId="75">
    <w:name w:val="Char Char Char Char Char Char Char1 Char"/>
    <w:basedOn w:val="1"/>
    <w:qFormat/>
    <w:uiPriority w:val="0"/>
    <w:rPr>
      <w:rFonts w:ascii="Arial" w:hAnsi="Arial" w:cs="Arial"/>
      <w:sz w:val="24"/>
    </w:rPr>
  </w:style>
  <w:style w:type="table" w:customStyle="1" w:styleId="76">
    <w:name w:val="网格表 1 浅色1"/>
    <w:basedOn w:val="5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6"/>
    <w:semiHidden/>
    <w:qFormat/>
    <w:uiPriority w:val="99"/>
    <w:rPr>
      <w:rFonts w:ascii="@仿宋_GB2312" w:hAnsi="@仿宋_GB2312" w:eastAsia="@仿宋_GB2312" w:cs="@仿宋_GB2312"/>
      <w:szCs w:val="20"/>
    </w:rPr>
  </w:style>
  <w:style w:type="character" w:customStyle="1" w:styleId="78">
    <w:name w:val="日期 Char"/>
    <w:link w:val="29"/>
    <w:qFormat/>
    <w:uiPriority w:val="0"/>
    <w:rPr>
      <w:rFonts w:ascii="Arial" w:hAnsi="Arial" w:eastAsia="宋体" w:cs="Arial"/>
      <w:b/>
      <w:sz w:val="28"/>
      <w:szCs w:val="20"/>
    </w:rPr>
  </w:style>
  <w:style w:type="character" w:customStyle="1" w:styleId="79">
    <w:name w:val="纯文本 Char1"/>
    <w:link w:val="80"/>
    <w:qFormat/>
    <w:locked/>
    <w:uiPriority w:val="99"/>
    <w:rPr>
      <w:rFonts w:ascii="Arial" w:hAnsi="Arial" w:eastAsia="Arial"/>
      <w:kern w:val="2"/>
      <w:sz w:val="21"/>
      <w:lang w:val="en-US" w:eastAsia="zh-CN" w:bidi="ar-SA"/>
    </w:rPr>
  </w:style>
  <w:style w:type="paragraph" w:customStyle="1" w:styleId="80">
    <w:name w:val="纯文本1"/>
    <w:basedOn w:val="1"/>
    <w:link w:val="79"/>
    <w:qFormat/>
    <w:uiPriority w:val="0"/>
    <w:rPr>
      <w:rFonts w:ascii="Arial" w:hAnsi="Arial" w:eastAsia="Arial"/>
    </w:rPr>
  </w:style>
  <w:style w:type="character" w:customStyle="1" w:styleId="81">
    <w:name w:val="批注文字 Char"/>
    <w:basedOn w:val="56"/>
    <w:qFormat/>
    <w:uiPriority w:val="0"/>
    <w:rPr>
      <w:rFonts w:ascii="@仿宋_GB2312" w:hAnsi="@仿宋_GB2312" w:eastAsia="@仿宋_GB2312" w:cs="@仿宋_GB2312"/>
      <w:szCs w:val="20"/>
    </w:rPr>
  </w:style>
  <w:style w:type="character" w:customStyle="1" w:styleId="82">
    <w:name w:val="批注文字 Char1"/>
    <w:link w:val="16"/>
    <w:qFormat/>
    <w:uiPriority w:val="99"/>
    <w:rPr>
      <w:rFonts w:ascii="Arial" w:hAnsi="Arial" w:eastAsia="黑体" w:cs="Arial"/>
      <w:szCs w:val="20"/>
    </w:rPr>
  </w:style>
  <w:style w:type="character" w:customStyle="1" w:styleId="83">
    <w:name w:val="标题 1 Char"/>
    <w:basedOn w:val="56"/>
    <w:link w:val="3"/>
    <w:qFormat/>
    <w:uiPriority w:val="0"/>
    <w:rPr>
      <w:rFonts w:ascii="@仿宋_GB2312" w:hAnsi="@仿宋_GB2312" w:eastAsia="@仿宋_GB2312" w:cs="@仿宋_GB2312"/>
      <w:b/>
      <w:bCs/>
      <w:kern w:val="44"/>
      <w:sz w:val="44"/>
      <w:szCs w:val="44"/>
    </w:rPr>
  </w:style>
  <w:style w:type="paragraph" w:customStyle="1" w:styleId="84">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6"/>
    <w:link w:val="4"/>
    <w:qFormat/>
    <w:uiPriority w:val="0"/>
    <w:rPr>
      <w:rFonts w:ascii="@仿宋_GB2312" w:hAnsi="@仿宋_GB2312" w:eastAsia="@仿宋_GB2312" w:cs="@仿宋_GB2312"/>
      <w:b/>
      <w:bCs/>
      <w:sz w:val="32"/>
      <w:szCs w:val="32"/>
    </w:rPr>
  </w:style>
  <w:style w:type="character" w:customStyle="1" w:styleId="86">
    <w:name w:val="fontstyle01"/>
    <w:basedOn w:val="56"/>
    <w:qFormat/>
    <w:uiPriority w:val="0"/>
    <w:rPr>
      <w:rFonts w:hint="eastAsia" w:ascii="宋体" w:hAnsi="宋体" w:eastAsia="宋体"/>
      <w:color w:val="000000"/>
      <w:sz w:val="22"/>
      <w:szCs w:val="22"/>
    </w:rPr>
  </w:style>
  <w:style w:type="character" w:customStyle="1" w:styleId="87">
    <w:name w:val="fontstyle21"/>
    <w:basedOn w:val="56"/>
    <w:qFormat/>
    <w:uiPriority w:val="0"/>
    <w:rPr>
      <w:rFonts w:hint="default" w:ascii="TimesNewRomanPSMT" w:hAnsi="TimesNewRomanPSMT"/>
      <w:color w:val="000000"/>
      <w:sz w:val="22"/>
      <w:szCs w:val="22"/>
    </w:rPr>
  </w:style>
  <w:style w:type="character" w:customStyle="1" w:styleId="8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6"/>
    <w:semiHidden/>
    <w:qFormat/>
    <w:uiPriority w:val="9"/>
    <w:rPr>
      <w:rFonts w:asciiTheme="majorHAnsi" w:hAnsiTheme="majorHAnsi" w:eastAsiaTheme="majorEastAsia" w:cstheme="majorBidi"/>
      <w:b/>
      <w:bCs/>
      <w:sz w:val="28"/>
      <w:szCs w:val="28"/>
    </w:rPr>
  </w:style>
  <w:style w:type="character" w:customStyle="1" w:styleId="90">
    <w:name w:val="标题 4 Char"/>
    <w:link w:val="5"/>
    <w:qFormat/>
    <w:uiPriority w:val="0"/>
    <w:rPr>
      <w:rFonts w:ascii="@仿宋_GB2312" w:hAnsi="@仿宋_GB2312" w:eastAsia="@仿宋_GB2312" w:cs="@仿宋_GB2312"/>
      <w:b/>
      <w:bCs/>
      <w:sz w:val="28"/>
      <w:szCs w:val="28"/>
    </w:rPr>
  </w:style>
  <w:style w:type="character" w:customStyle="1" w:styleId="91">
    <w:name w:val="正文文本 Char"/>
    <w:basedOn w:val="56"/>
    <w:link w:val="19"/>
    <w:qFormat/>
    <w:uiPriority w:val="0"/>
    <w:rPr>
      <w:rFonts w:ascii="@微软简标宋" w:hAnsi="@微软简标宋" w:eastAsia="@微软简标宋" w:cs="@微软简标宋"/>
      <w:szCs w:val="24"/>
      <w:lang w:val="zh-CN" w:eastAsia="zh-CN"/>
    </w:rPr>
  </w:style>
  <w:style w:type="table" w:customStyle="1" w:styleId="92">
    <w:name w:val="网格型1"/>
    <w:basedOn w:val="5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1"/>
    <w:qFormat/>
    <w:uiPriority w:val="0"/>
    <w:rPr>
      <w:rFonts w:ascii="Arial" w:hAnsi="Arial" w:eastAsia="黑体" w:cs="Arial"/>
      <w:b/>
      <w:bCs/>
      <w:szCs w:val="20"/>
    </w:rPr>
  </w:style>
  <w:style w:type="paragraph" w:customStyle="1" w:styleId="94">
    <w:name w:val="普通 (Web)"/>
    <w:basedOn w:val="1"/>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6"/>
    <w:link w:val="2"/>
    <w:qFormat/>
    <w:uiPriority w:val="0"/>
    <w:rPr>
      <w:rFonts w:ascii="Cambria" w:hAnsi="Cambria" w:cs="Times New Roman"/>
      <w:b/>
      <w:bCs/>
      <w:kern w:val="2"/>
      <w:sz w:val="32"/>
      <w:szCs w:val="32"/>
      <w:lang w:val="zh-CN" w:eastAsia="zh-CN"/>
    </w:rPr>
  </w:style>
  <w:style w:type="character" w:customStyle="1" w:styleId="97">
    <w:name w:val="标题 5 Char"/>
    <w:basedOn w:val="56"/>
    <w:link w:val="6"/>
    <w:qFormat/>
    <w:uiPriority w:val="0"/>
    <w:rPr>
      <w:rFonts w:ascii="Calibri" w:hAnsi="Calibri" w:cs="Times New Roman"/>
      <w:b/>
      <w:bCs/>
      <w:kern w:val="2"/>
      <w:sz w:val="28"/>
      <w:szCs w:val="28"/>
      <w:lang w:val="zh-CN" w:eastAsia="zh-CN"/>
    </w:rPr>
  </w:style>
  <w:style w:type="character" w:customStyle="1" w:styleId="98">
    <w:name w:val="标题 6 Char"/>
    <w:basedOn w:val="56"/>
    <w:link w:val="7"/>
    <w:qFormat/>
    <w:uiPriority w:val="0"/>
    <w:rPr>
      <w:rFonts w:ascii="Times New Roman" w:hAnsi="Times New Roman" w:cs="Times New Roman"/>
      <w:b/>
      <w:bCs/>
      <w:kern w:val="2"/>
      <w:sz w:val="30"/>
      <w:szCs w:val="18"/>
      <w:lang w:val="zh-CN" w:eastAsia="zh-CN"/>
    </w:rPr>
  </w:style>
  <w:style w:type="character" w:customStyle="1" w:styleId="99">
    <w:name w:val="标题 7 Char"/>
    <w:basedOn w:val="56"/>
    <w:link w:val="8"/>
    <w:qFormat/>
    <w:uiPriority w:val="0"/>
    <w:rPr>
      <w:rFonts w:ascii="Times New Roman" w:hAnsi="Times New Roman" w:cs="Times New Roman"/>
      <w:b/>
      <w:bCs/>
      <w:kern w:val="2"/>
      <w:sz w:val="30"/>
      <w:szCs w:val="18"/>
      <w:lang w:val="zh-CN" w:eastAsia="zh-CN"/>
    </w:rPr>
  </w:style>
  <w:style w:type="character" w:customStyle="1" w:styleId="100">
    <w:name w:val="标题 8 Char"/>
    <w:basedOn w:val="56"/>
    <w:link w:val="9"/>
    <w:qFormat/>
    <w:uiPriority w:val="0"/>
    <w:rPr>
      <w:rFonts w:eastAsia="黑体" w:cs="Times New Roman"/>
      <w:kern w:val="2"/>
      <w:sz w:val="32"/>
      <w:szCs w:val="32"/>
      <w:lang w:val="zh-CN" w:eastAsia="zh-CN"/>
    </w:rPr>
  </w:style>
  <w:style w:type="character" w:customStyle="1" w:styleId="101">
    <w:name w:val="标题 9 Char"/>
    <w:basedOn w:val="56"/>
    <w:link w:val="10"/>
    <w:qFormat/>
    <w:uiPriority w:val="0"/>
    <w:rPr>
      <w:rFonts w:ascii="Cambria" w:hAnsi="Cambria" w:cs="Times New Roman"/>
      <w:kern w:val="2"/>
      <w:sz w:val="21"/>
      <w:szCs w:val="21"/>
      <w:lang w:val="zh-CN" w:eastAsia="zh-CN"/>
    </w:rPr>
  </w:style>
  <w:style w:type="character" w:customStyle="1" w:styleId="102">
    <w:name w:val="纯文本 Char2"/>
    <w:qFormat/>
    <w:uiPriority w:val="0"/>
    <w:rPr>
      <w:rFonts w:ascii="宋体" w:hAnsi="Courier New"/>
    </w:rPr>
  </w:style>
  <w:style w:type="table" w:customStyle="1" w:styleId="103">
    <w:name w:val="网格型3"/>
    <w:basedOn w:val="5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4"/>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6"/>
    <w:link w:val="20"/>
    <w:qFormat/>
    <w:uiPriority w:val="0"/>
    <w:rPr>
      <w:rFonts w:asciiTheme="minorHAnsi" w:hAnsiTheme="minorHAnsi"/>
      <w:kern w:val="2"/>
      <w:sz w:val="21"/>
      <w:szCs w:val="22"/>
    </w:rPr>
  </w:style>
  <w:style w:type="paragraph" w:customStyle="1" w:styleId="107">
    <w:name w:val="Char"/>
    <w:basedOn w:val="1"/>
    <w:qFormat/>
    <w:uiPriority w:val="0"/>
    <w:rPr>
      <w:rFonts w:ascii="Tahoma" w:hAnsi="Tahoma" w:cs="Times New Roman"/>
      <w:sz w:val="24"/>
    </w:rPr>
  </w:style>
  <w:style w:type="character" w:customStyle="1" w:styleId="108">
    <w:name w:val="脚注文本 Char"/>
    <w:basedOn w:val="56"/>
    <w:link w:val="41"/>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6"/>
    <w:link w:val="17"/>
    <w:qFormat/>
    <w:uiPriority w:val="0"/>
    <w:rPr>
      <w:rFonts w:ascii="仿宋_GB2312" w:hAnsi="Times New Roman" w:eastAsia="仿宋_GB2312" w:cs="Times New Roman"/>
      <w:kern w:val="2"/>
      <w:sz w:val="28"/>
      <w:lang w:val="zh-CN" w:eastAsia="zh-CN"/>
    </w:rPr>
  </w:style>
  <w:style w:type="paragraph" w:customStyle="1" w:styleId="1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qFormat/>
    <w:uiPriority w:val="0"/>
    <w:rPr>
      <w:rFonts w:ascii="Times New Roman" w:hAnsi="Times New Roman" w:eastAsia="Times New Roman" w:cs="Times New Roman"/>
      <w:sz w:val="24"/>
      <w:szCs w:val="24"/>
      <w:lang w:val="en-US" w:eastAsia="zh-CN" w:bidi="ar-SA"/>
    </w:rPr>
  </w:style>
  <w:style w:type="paragraph" w:customStyle="1" w:styleId="119">
    <w:name w:val="Normal_3"/>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qFormat/>
    <w:uiPriority w:val="0"/>
    <w:rPr>
      <w:rFonts w:ascii="Tahoma" w:hAnsi="Tahoma" w:cs="Times New Roman"/>
      <w:kern w:val="2"/>
      <w:sz w:val="24"/>
    </w:rPr>
  </w:style>
  <w:style w:type="paragraph" w:customStyle="1" w:styleId="121">
    <w:name w:val="Blockquote"/>
    <w:basedOn w:val="1"/>
    <w:link w:val="122"/>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qFormat/>
    <w:uiPriority w:val="0"/>
    <w:rPr>
      <w:rFonts w:ascii="Times New Roman" w:hAnsi="Times New Roman" w:cs="Times New Roman"/>
      <w:sz w:val="24"/>
      <w:lang w:val="zh-CN" w:eastAsia="zh-CN"/>
    </w:rPr>
  </w:style>
  <w:style w:type="paragraph" w:customStyle="1" w:styleId="12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4">
    <w:name w:val="样式1"/>
    <w:basedOn w:val="1"/>
    <w:next w:val="5"/>
    <w:qFormat/>
    <w:uiPriority w:val="0"/>
    <w:pPr>
      <w:spacing w:line="360" w:lineRule="auto"/>
      <w:ind w:firstLine="420" w:firstLineChars="200"/>
    </w:pPr>
    <w:rPr>
      <w:rFonts w:cs="Times New Roman"/>
      <w:kern w:val="2"/>
      <w:sz w:val="21"/>
      <w:szCs w:val="21"/>
    </w:rPr>
  </w:style>
  <w:style w:type="character" w:customStyle="1" w:styleId="125">
    <w:name w:val="tdrownotice1"/>
    <w:qFormat/>
    <w:uiPriority w:val="0"/>
    <w:rPr>
      <w:sz w:val="22"/>
    </w:rPr>
  </w:style>
  <w:style w:type="paragraph" w:customStyle="1" w:styleId="126">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7">
    <w:name w:val="正文文本缩进 3 Char"/>
    <w:basedOn w:val="56"/>
    <w:link w:val="43"/>
    <w:qFormat/>
    <w:uiPriority w:val="0"/>
    <w:rPr>
      <w:rFonts w:hAnsi="MS Sans Serif" w:cs="Times New Roman"/>
      <w:bCs/>
      <w:color w:val="000000"/>
      <w:sz w:val="24"/>
      <w:lang w:val="zh-CN" w:eastAsia="zh-CN"/>
    </w:rPr>
  </w:style>
  <w:style w:type="character" w:customStyle="1" w:styleId="128">
    <w:name w:val="正文文本缩进 2 Char"/>
    <w:basedOn w:val="56"/>
    <w:link w:val="30"/>
    <w:qFormat/>
    <w:uiPriority w:val="0"/>
    <w:rPr>
      <w:rFonts w:hAnsi="MS Sans Serif" w:cs="Times New Roman"/>
      <w:bCs/>
      <w:spacing w:val="12"/>
      <w:sz w:val="24"/>
      <w:lang w:val="zh-CN" w:eastAsia="zh-CN"/>
    </w:rPr>
  </w:style>
  <w:style w:type="paragraph" w:customStyle="1" w:styleId="129">
    <w:name w:val="目录"/>
    <w:basedOn w:val="1"/>
    <w:qFormat/>
    <w:uiPriority w:val="0"/>
    <w:pPr>
      <w:widowControl/>
      <w:jc w:val="center"/>
    </w:pPr>
    <w:rPr>
      <w:rFonts w:hAnsi="Calibri" w:cs="Times New Roman"/>
      <w:b/>
      <w:sz w:val="36"/>
    </w:rPr>
  </w:style>
  <w:style w:type="paragraph" w:customStyle="1" w:styleId="130">
    <w:name w:val="目录文字"/>
    <w:basedOn w:val="1"/>
    <w:qFormat/>
    <w:uiPriority w:val="0"/>
    <w:pPr>
      <w:widowControl/>
      <w:spacing w:line="480" w:lineRule="auto"/>
      <w:jc w:val="left"/>
    </w:pPr>
    <w:rPr>
      <w:rFonts w:cs="Times New Roman"/>
      <w:sz w:val="24"/>
    </w:rPr>
  </w:style>
  <w:style w:type="character" w:customStyle="1" w:styleId="131">
    <w:name w:val="正文文本 2 Char"/>
    <w:basedOn w:val="56"/>
    <w:link w:val="46"/>
    <w:qFormat/>
    <w:uiPriority w:val="0"/>
    <w:rPr>
      <w:rFonts w:hAnsi="Times New Roman" w:cs="Times New Roman"/>
      <w:spacing w:val="-20"/>
      <w:kern w:val="2"/>
      <w:sz w:val="28"/>
      <w:lang w:val="zh-CN" w:eastAsia="zh-CN"/>
    </w:rPr>
  </w:style>
  <w:style w:type="character" w:customStyle="1" w:styleId="132">
    <w:name w:val="正文文本 3 Char"/>
    <w:basedOn w:val="56"/>
    <w:link w:val="18"/>
    <w:qFormat/>
    <w:uiPriority w:val="0"/>
    <w:rPr>
      <w:rFonts w:ascii="仿宋_GB2312" w:eastAsia="仿宋_GB2312" w:cs="Times New Roman"/>
      <w:bCs/>
      <w:color w:val="000000"/>
      <w:kern w:val="2"/>
      <w:sz w:val="24"/>
      <w:szCs w:val="32"/>
      <w:lang w:val="zh-CN" w:eastAsia="zh-CN"/>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4">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5">
    <w:name w:val="标题 Char"/>
    <w:basedOn w:val="56"/>
    <w:link w:val="50"/>
    <w:qFormat/>
    <w:uiPriority w:val="0"/>
    <w:rPr>
      <w:rFonts w:eastAsia="黑体" w:cs="Times New Roman"/>
      <w:b/>
      <w:smallCaps/>
      <w:snapToGrid w:val="0"/>
      <w:kern w:val="2"/>
      <w:sz w:val="44"/>
      <w:szCs w:val="24"/>
      <w:lang w:val="zh-CN" w:eastAsia="zh-CN"/>
    </w:rPr>
  </w:style>
  <w:style w:type="paragraph" w:customStyle="1" w:styleId="136">
    <w:name w:val="段落1 Char"/>
    <w:basedOn w:val="27"/>
    <w:qFormat/>
    <w:uiPriority w:val="0"/>
    <w:pPr>
      <w:spacing w:line="360" w:lineRule="auto"/>
    </w:pPr>
    <w:rPr>
      <w:rFonts w:ascii="Times New Roman" w:hAnsi="Times New Roman" w:eastAsia="宋体" w:cs="Times New Roman"/>
      <w:kern w:val="2"/>
      <w:sz w:val="24"/>
      <w:szCs w:val="21"/>
      <w:lang w:val="zh-CN"/>
    </w:rPr>
  </w:style>
  <w:style w:type="paragraph" w:customStyle="1" w:styleId="137">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8">
    <w:name w:val="简单回函地址"/>
    <w:basedOn w:val="1"/>
    <w:qFormat/>
    <w:uiPriority w:val="0"/>
    <w:rPr>
      <w:rFonts w:ascii="Calibri" w:hAnsi="Calibri" w:cs="Times New Roman"/>
      <w:kern w:val="2"/>
      <w:sz w:val="21"/>
      <w:szCs w:val="22"/>
    </w:rPr>
  </w:style>
  <w:style w:type="paragraph" w:customStyle="1" w:styleId="139">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0">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1">
    <w:name w:val="t_tag"/>
    <w:basedOn w:val="56"/>
    <w:qFormat/>
    <w:uiPriority w:val="0"/>
  </w:style>
  <w:style w:type="table" w:customStyle="1" w:styleId="142">
    <w:name w:val="网格型11"/>
    <w:basedOn w:val="54"/>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3">
    <w:name w:val="批注框文本 Char1"/>
    <w:basedOn w:val="56"/>
    <w:qFormat/>
    <w:uiPriority w:val="0"/>
    <w:rPr>
      <w:rFonts w:ascii="Times New Roman" w:hAnsi="Times New Roman" w:eastAsia="宋体" w:cs="Times New Roman"/>
      <w:sz w:val="18"/>
      <w:szCs w:val="18"/>
    </w:rPr>
  </w:style>
  <w:style w:type="character" w:customStyle="1" w:styleId="144">
    <w:name w:val="批注主题 Char1"/>
    <w:basedOn w:val="82"/>
    <w:qFormat/>
    <w:uiPriority w:val="0"/>
    <w:rPr>
      <w:rFonts w:ascii="@仿宋_GB2312" w:hAnsi="@仿宋_GB2312" w:eastAsia="@仿宋_GB2312" w:cs="@仿宋_GB2312"/>
      <w:b/>
      <w:bCs/>
      <w:szCs w:val="20"/>
    </w:rPr>
  </w:style>
  <w:style w:type="paragraph" w:customStyle="1" w:styleId="145">
    <w:name w:val="Char10 Char Char Char Char Char Char Char Char Char"/>
    <w:basedOn w:val="1"/>
    <w:next w:val="1"/>
    <w:qFormat/>
    <w:uiPriority w:val="0"/>
    <w:rPr>
      <w:rFonts w:ascii="Calibri" w:hAnsi="Calibri" w:cs="Times New Roman"/>
      <w:kern w:val="2"/>
      <w:sz w:val="21"/>
      <w:szCs w:val="22"/>
    </w:rPr>
  </w:style>
  <w:style w:type="character" w:customStyle="1" w:styleId="146">
    <w:name w:val="文档结构图 Char"/>
    <w:basedOn w:val="56"/>
    <w:link w:val="15"/>
    <w:qFormat/>
    <w:uiPriority w:val="0"/>
    <w:rPr>
      <w:rFonts w:ascii="Calibri" w:hAnsi="Calibri" w:cs="Times New Roman"/>
      <w:bCs/>
      <w:kern w:val="2"/>
      <w:sz w:val="21"/>
      <w:szCs w:val="32"/>
      <w:shd w:val="clear" w:color="auto" w:fill="000080"/>
      <w:lang w:val="zh-CN" w:eastAsia="zh-CN"/>
    </w:rPr>
  </w:style>
  <w:style w:type="character" w:customStyle="1" w:styleId="147">
    <w:name w:val="标题 1 Char1"/>
    <w:qFormat/>
    <w:uiPriority w:val="0"/>
    <w:rPr>
      <w:rFonts w:ascii="Calibri" w:hAnsi="Calibri" w:eastAsia="宋体"/>
      <w:b/>
      <w:kern w:val="44"/>
      <w:sz w:val="44"/>
      <w:szCs w:val="44"/>
    </w:rPr>
  </w:style>
  <w:style w:type="character" w:customStyle="1" w:styleId="148">
    <w:name w:val="标题 3 Char1"/>
    <w:semiHidden/>
    <w:qFormat/>
    <w:uiPriority w:val="0"/>
    <w:rPr>
      <w:rFonts w:ascii="Calibri" w:hAnsi="Calibri" w:eastAsia="宋体"/>
      <w:b/>
      <w:kern w:val="2"/>
      <w:sz w:val="32"/>
    </w:rPr>
  </w:style>
  <w:style w:type="character" w:customStyle="1" w:styleId="149">
    <w:name w:val="标题 4 Char1"/>
    <w:semiHidden/>
    <w:qFormat/>
    <w:uiPriority w:val="0"/>
    <w:rPr>
      <w:rFonts w:ascii="Cambria" w:hAnsi="Cambria" w:eastAsia="宋体"/>
      <w:b/>
      <w:kern w:val="2"/>
      <w:sz w:val="28"/>
      <w:szCs w:val="28"/>
    </w:rPr>
  </w:style>
  <w:style w:type="character" w:customStyle="1" w:styleId="150">
    <w:name w:val="标题 5 Char1"/>
    <w:semiHidden/>
    <w:qFormat/>
    <w:uiPriority w:val="0"/>
    <w:rPr>
      <w:rFonts w:ascii="Calibri" w:hAnsi="Calibri" w:eastAsia="宋体"/>
      <w:b/>
      <w:kern w:val="2"/>
      <w:sz w:val="28"/>
      <w:szCs w:val="28"/>
    </w:rPr>
  </w:style>
  <w:style w:type="character" w:customStyle="1" w:styleId="151">
    <w:name w:val="标题 6 Char1"/>
    <w:semiHidden/>
    <w:qFormat/>
    <w:uiPriority w:val="0"/>
    <w:rPr>
      <w:rFonts w:ascii="Cambria" w:hAnsi="Cambria" w:eastAsia="宋体"/>
      <w:b/>
      <w:kern w:val="2"/>
      <w:sz w:val="24"/>
      <w:szCs w:val="24"/>
    </w:rPr>
  </w:style>
  <w:style w:type="character" w:customStyle="1" w:styleId="152">
    <w:name w:val="标题 7 Char1"/>
    <w:semiHidden/>
    <w:qFormat/>
    <w:uiPriority w:val="0"/>
    <w:rPr>
      <w:rFonts w:ascii="Calibri" w:hAnsi="Calibri" w:eastAsia="宋体"/>
      <w:b/>
      <w:kern w:val="2"/>
      <w:sz w:val="24"/>
      <w:szCs w:val="24"/>
    </w:rPr>
  </w:style>
  <w:style w:type="character" w:customStyle="1" w:styleId="153">
    <w:name w:val="标题 8 Char1"/>
    <w:semiHidden/>
    <w:qFormat/>
    <w:uiPriority w:val="0"/>
    <w:rPr>
      <w:rFonts w:ascii="Cambria" w:hAnsi="Cambria" w:eastAsia="宋体"/>
      <w:kern w:val="2"/>
      <w:sz w:val="24"/>
      <w:szCs w:val="24"/>
    </w:rPr>
  </w:style>
  <w:style w:type="character" w:customStyle="1" w:styleId="154">
    <w:name w:val="标题 9 Char1"/>
    <w:semiHidden/>
    <w:qFormat/>
    <w:uiPriority w:val="0"/>
    <w:rPr>
      <w:rFonts w:ascii="Cambria" w:hAnsi="Cambria" w:eastAsia="宋体"/>
      <w:kern w:val="2"/>
      <w:sz w:val="21"/>
      <w:szCs w:val="21"/>
    </w:rPr>
  </w:style>
  <w:style w:type="paragraph" w:customStyle="1" w:styleId="155">
    <w:name w:val="MsoNormal"/>
    <w:basedOn w:val="156"/>
    <w:qFormat/>
    <w:uiPriority w:val="0"/>
    <w:rPr>
      <w:rFonts w:ascii="Calibri" w:hAnsi="Calibri" w:eastAsia="Calibri"/>
      <w:sz w:val="21"/>
    </w:rPr>
  </w:style>
  <w:style w:type="paragraph" w:customStyle="1" w:styleId="156">
    <w:name w:val="Normal_0"/>
    <w:qFormat/>
    <w:uiPriority w:val="0"/>
    <w:rPr>
      <w:rFonts w:ascii="Times New Roman" w:hAnsi="Times New Roman" w:eastAsia="宋体" w:cs="Times New Roman"/>
      <w:sz w:val="24"/>
      <w:szCs w:val="24"/>
      <w:lang w:val="en-US" w:eastAsia="zh-CN" w:bidi="ar-SA"/>
    </w:rPr>
  </w:style>
  <w:style w:type="paragraph" w:customStyle="1" w:styleId="157">
    <w:name w:val="标题 2_0"/>
    <w:basedOn w:val="158"/>
    <w:next w:val="159"/>
    <w:link w:val="160"/>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0">
    <w:name w:val="标题 2 Char_0"/>
    <w:link w:val="157"/>
    <w:qFormat/>
    <w:uiPriority w:val="0"/>
    <w:rPr>
      <w:rFonts w:ascii="黑体" w:eastAsia="黑体" w:cs="Times New Roman"/>
      <w:b/>
      <w:smallCaps/>
      <w:snapToGrid w:val="0"/>
      <w:sz w:val="36"/>
      <w:szCs w:val="24"/>
      <w:lang w:val="zh-CN" w:eastAsia="zh-CN"/>
    </w:rPr>
  </w:style>
  <w:style w:type="paragraph" w:customStyle="1" w:styleId="161">
    <w:name w:val="纯文本_0"/>
    <w:basedOn w:val="159"/>
    <w:link w:val="162"/>
    <w:qFormat/>
    <w:uiPriority w:val="99"/>
    <w:rPr>
      <w:rFonts w:ascii="宋体" w:hAnsi="Courier New"/>
      <w:szCs w:val="21"/>
    </w:rPr>
  </w:style>
  <w:style w:type="character" w:customStyle="1" w:styleId="162">
    <w:name w:val="Texte Char1"/>
    <w:link w:val="161"/>
    <w:qFormat/>
    <w:uiPriority w:val="99"/>
    <w:rPr>
      <w:rFonts w:hAnsi="Courier New" w:cs="Times New Roman"/>
      <w:kern w:val="2"/>
      <w:sz w:val="21"/>
      <w:szCs w:val="21"/>
    </w:rPr>
  </w:style>
  <w:style w:type="paragraph" w:customStyle="1" w:styleId="163">
    <w:name w:val="纯文本_1"/>
    <w:basedOn w:val="164"/>
    <w:link w:val="165"/>
    <w:qFormat/>
    <w:uiPriority w:val="0"/>
    <w:rPr>
      <w:rFonts w:ascii="宋体" w:hAnsi="Courier New"/>
      <w:szCs w:val="21"/>
      <w:lang w:val="zh-CN"/>
    </w:rPr>
  </w:style>
  <w:style w:type="paragraph" w:customStyle="1" w:styleId="16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5">
    <w:name w:val="纯文本 Char1_0"/>
    <w:link w:val="163"/>
    <w:qFormat/>
    <w:uiPriority w:val="0"/>
    <w:rPr>
      <w:rFonts w:hAnsi="Courier New" w:cs="Times New Roman"/>
      <w:kern w:val="2"/>
      <w:sz w:val="21"/>
      <w:szCs w:val="21"/>
      <w:lang w:val="zh-CN" w:eastAsia="zh-CN"/>
    </w:rPr>
  </w:style>
  <w:style w:type="paragraph" w:customStyle="1" w:styleId="166">
    <w:name w:val="标题 3_0"/>
    <w:basedOn w:val="167"/>
    <w:next w:val="168"/>
    <w:link w:val="179"/>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缩进_0"/>
    <w:basedOn w:val="167"/>
    <w:unhideWhenUsed/>
    <w:qFormat/>
    <w:uiPriority w:val="0"/>
    <w:pPr>
      <w:ind w:firstLine="420" w:firstLineChars="200"/>
    </w:pPr>
    <w:rPr>
      <w:rFonts w:ascii="Calibri" w:hAnsi="Calibri"/>
      <w:bCs/>
      <w:szCs w:val="32"/>
    </w:rPr>
  </w:style>
  <w:style w:type="paragraph" w:customStyle="1" w:styleId="169">
    <w:name w:val="标题 1_0"/>
    <w:basedOn w:val="167"/>
    <w:next w:val="167"/>
    <w:link w:val="170"/>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0">
    <w:name w:val="标题 1 Char_0"/>
    <w:link w:val="169"/>
    <w:qFormat/>
    <w:uiPriority w:val="0"/>
    <w:rPr>
      <w:rFonts w:ascii="黑体" w:hAnsi="Times New Roman" w:eastAsia="黑体" w:cs="Times New Roman"/>
      <w:sz w:val="52"/>
      <w:lang w:val="zh-CN" w:eastAsia="zh-CN"/>
    </w:rPr>
  </w:style>
  <w:style w:type="paragraph" w:customStyle="1" w:styleId="171">
    <w:name w:val="标题 6_0"/>
    <w:basedOn w:val="167"/>
    <w:next w:val="167"/>
    <w:link w:val="17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2">
    <w:name w:val="标题 6 Char_0"/>
    <w:link w:val="171"/>
    <w:qFormat/>
    <w:uiPriority w:val="0"/>
    <w:rPr>
      <w:rFonts w:ascii="Arial" w:hAnsi="Arial" w:eastAsia="黑体" w:cs="Times New Roman"/>
      <w:b/>
      <w:bCs/>
      <w:sz w:val="24"/>
      <w:szCs w:val="24"/>
      <w:lang w:val="zh-CN" w:eastAsia="zh-CN"/>
    </w:rPr>
  </w:style>
  <w:style w:type="paragraph" w:customStyle="1" w:styleId="173">
    <w:name w:val="标题 7_0"/>
    <w:basedOn w:val="167"/>
    <w:next w:val="167"/>
    <w:link w:val="174"/>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4">
    <w:name w:val="标题 7 Char_0"/>
    <w:link w:val="173"/>
    <w:qFormat/>
    <w:uiPriority w:val="0"/>
    <w:rPr>
      <w:rFonts w:ascii="Times New Roman" w:hAnsi="Times New Roman" w:cs="Times New Roman"/>
      <w:b/>
      <w:bCs/>
      <w:sz w:val="24"/>
      <w:szCs w:val="24"/>
      <w:lang w:val="zh-CN" w:eastAsia="zh-CN"/>
    </w:rPr>
  </w:style>
  <w:style w:type="paragraph" w:customStyle="1" w:styleId="175">
    <w:name w:val="标题 8_0"/>
    <w:basedOn w:val="167"/>
    <w:next w:val="167"/>
    <w:link w:val="176"/>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6">
    <w:name w:val="标题 8 Char_0"/>
    <w:link w:val="175"/>
    <w:qFormat/>
    <w:uiPriority w:val="0"/>
    <w:rPr>
      <w:rFonts w:ascii="Arial" w:hAnsi="Arial" w:eastAsia="黑体" w:cs="Times New Roman"/>
      <w:sz w:val="24"/>
      <w:szCs w:val="24"/>
      <w:lang w:val="zh-CN" w:eastAsia="zh-CN"/>
    </w:rPr>
  </w:style>
  <w:style w:type="paragraph" w:customStyle="1" w:styleId="177">
    <w:name w:val="标题 9_0"/>
    <w:basedOn w:val="167"/>
    <w:next w:val="167"/>
    <w:link w:val="178"/>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8">
    <w:name w:val="标题 9 Char_0"/>
    <w:link w:val="177"/>
    <w:qFormat/>
    <w:uiPriority w:val="0"/>
    <w:rPr>
      <w:rFonts w:ascii="Arial" w:hAnsi="Arial" w:eastAsia="黑体" w:cs="Times New Roman"/>
      <w:sz w:val="21"/>
      <w:szCs w:val="21"/>
      <w:lang w:val="zh-CN" w:eastAsia="zh-CN"/>
    </w:rPr>
  </w:style>
  <w:style w:type="character" w:customStyle="1" w:styleId="179">
    <w:name w:val="标题 3 Char_0"/>
    <w:link w:val="166"/>
    <w:qFormat/>
    <w:uiPriority w:val="0"/>
    <w:rPr>
      <w:rFonts w:ascii="Times New Roman" w:hAnsi="Times New Roman" w:cs="Times New Roman"/>
      <w:b/>
      <w:sz w:val="32"/>
      <w:lang w:val="zh-CN" w:eastAsia="zh-CN"/>
    </w:rPr>
  </w:style>
  <w:style w:type="paragraph" w:customStyle="1" w:styleId="180">
    <w:name w:val="Blockquote_0"/>
    <w:basedOn w:val="167"/>
    <w:link w:val="181"/>
    <w:qFormat/>
    <w:uiPriority w:val="0"/>
    <w:pPr>
      <w:autoSpaceDE w:val="0"/>
      <w:autoSpaceDN w:val="0"/>
      <w:adjustRightInd w:val="0"/>
      <w:spacing w:before="100" w:after="100"/>
      <w:ind w:left="360" w:right="360"/>
      <w:jc w:val="left"/>
    </w:pPr>
    <w:rPr>
      <w:kern w:val="0"/>
      <w:sz w:val="24"/>
      <w:szCs w:val="20"/>
      <w:lang w:val="zh-CN"/>
    </w:rPr>
  </w:style>
  <w:style w:type="character" w:customStyle="1" w:styleId="181">
    <w:name w:val="Blockquote Char_0"/>
    <w:link w:val="180"/>
    <w:qFormat/>
    <w:locked/>
    <w:uiPriority w:val="0"/>
    <w:rPr>
      <w:rFonts w:ascii="Times New Roman" w:hAnsi="Times New Roman" w:cs="Times New Roman"/>
      <w:sz w:val="24"/>
      <w:lang w:val="zh-CN" w:eastAsia="zh-CN"/>
    </w:rPr>
  </w:style>
  <w:style w:type="paragraph" w:customStyle="1" w:styleId="182">
    <w:name w:val="标题 4_0"/>
    <w:basedOn w:val="167"/>
    <w:next w:val="167"/>
    <w:link w:val="183"/>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3">
    <w:name w:val="标题 4 Char_0"/>
    <w:link w:val="182"/>
    <w:qFormat/>
    <w:uiPriority w:val="0"/>
    <w:rPr>
      <w:rFonts w:ascii="Arial" w:hAnsi="Arial" w:eastAsia="黑体" w:cs="Times New Roman"/>
      <w:sz w:val="28"/>
      <w:lang w:val="zh-CN" w:eastAsia="zh-CN"/>
    </w:rPr>
  </w:style>
  <w:style w:type="paragraph" w:customStyle="1" w:styleId="184">
    <w:name w:val="纯文本_2"/>
    <w:basedOn w:val="167"/>
    <w:link w:val="185"/>
    <w:qFormat/>
    <w:uiPriority w:val="0"/>
    <w:rPr>
      <w:rFonts w:ascii="宋体" w:hAnsi="Courier New"/>
      <w:szCs w:val="21"/>
      <w:lang w:val="zh-CN"/>
    </w:rPr>
  </w:style>
  <w:style w:type="character" w:customStyle="1" w:styleId="185">
    <w:name w:val="纯文本 Char1_1"/>
    <w:link w:val="184"/>
    <w:qFormat/>
    <w:uiPriority w:val="0"/>
    <w:rPr>
      <w:rFonts w:hAnsi="Courier New" w:cs="Times New Roman"/>
      <w:kern w:val="2"/>
      <w:sz w:val="21"/>
      <w:szCs w:val="21"/>
      <w:lang w:val="zh-CN" w:eastAsia="zh-CN"/>
    </w:rPr>
  </w:style>
  <w:style w:type="paragraph" w:customStyle="1" w:styleId="186">
    <w:name w:val="Blockquote_0_1"/>
    <w:basedOn w:val="187"/>
    <w:link w:val="188"/>
    <w:qFormat/>
    <w:uiPriority w:val="0"/>
    <w:pPr>
      <w:autoSpaceDE w:val="0"/>
      <w:autoSpaceDN w:val="0"/>
      <w:adjustRightInd w:val="0"/>
      <w:spacing w:before="100" w:after="100"/>
      <w:ind w:left="360" w:right="360"/>
      <w:jc w:val="left"/>
    </w:pPr>
    <w:rPr>
      <w:kern w:val="0"/>
      <w:sz w:val="24"/>
      <w:szCs w:val="20"/>
      <w:lang w:val="zh-CN"/>
    </w:rPr>
  </w:style>
  <w:style w:type="paragraph" w:customStyle="1" w:styleId="18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8">
    <w:name w:val="Blockquote Char_0_1"/>
    <w:link w:val="186"/>
    <w:qFormat/>
    <w:locked/>
    <w:uiPriority w:val="0"/>
    <w:rPr>
      <w:rFonts w:ascii="Times New Roman" w:hAnsi="Times New Roman" w:cs="Times New Roman"/>
      <w:sz w:val="24"/>
      <w:lang w:val="zh-CN" w:eastAsia="zh-CN"/>
    </w:rPr>
  </w:style>
  <w:style w:type="paragraph" w:customStyle="1" w:styleId="189">
    <w:name w:val="正文文本_0"/>
    <w:basedOn w:val="167"/>
    <w:link w:val="190"/>
    <w:qFormat/>
    <w:uiPriority w:val="0"/>
    <w:pPr>
      <w:spacing w:after="120"/>
    </w:pPr>
    <w:rPr>
      <w:lang w:val="zh-CN"/>
    </w:rPr>
  </w:style>
  <w:style w:type="character" w:customStyle="1" w:styleId="190">
    <w:name w:val="正文文本 Char_0"/>
    <w:link w:val="189"/>
    <w:qFormat/>
    <w:uiPriority w:val="0"/>
    <w:rPr>
      <w:rFonts w:ascii="Times New Roman" w:hAnsi="Times New Roman" w:cs="Times New Roman"/>
      <w:kern w:val="2"/>
      <w:sz w:val="21"/>
      <w:szCs w:val="24"/>
      <w:lang w:val="zh-CN" w:eastAsia="zh-CN"/>
    </w:rPr>
  </w:style>
  <w:style w:type="paragraph" w:customStyle="1" w:styleId="191">
    <w:name w:val="普通(网站)_0"/>
    <w:basedOn w:val="167"/>
    <w:qFormat/>
    <w:uiPriority w:val="0"/>
    <w:pPr>
      <w:widowControl/>
      <w:spacing w:before="100" w:beforeAutospacing="1" w:after="100" w:afterAutospacing="1"/>
      <w:jc w:val="left"/>
    </w:pPr>
    <w:rPr>
      <w:rFonts w:ascii="宋体" w:hAnsi="宋体"/>
      <w:kern w:val="0"/>
      <w:sz w:val="24"/>
    </w:rPr>
  </w:style>
  <w:style w:type="paragraph" w:customStyle="1" w:styleId="1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4">
    <w:name w:val="脚注文本_0"/>
    <w:basedOn w:val="115"/>
    <w:link w:val="195"/>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5">
    <w:name w:val="脚注文本 Char_0"/>
    <w:link w:val="194"/>
    <w:qFormat/>
    <w:uiPriority w:val="0"/>
    <w:rPr>
      <w:rFonts w:ascii="Times New Roman" w:hAnsi="Times New Roman" w:cs="Times New Roman"/>
      <w:sz w:val="18"/>
      <w:lang w:val="zh-CN" w:eastAsia="zh-CN"/>
    </w:rPr>
  </w:style>
  <w:style w:type="paragraph" w:customStyle="1" w:styleId="196">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4">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5">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8">
    <w:name w:val="Char Char Char Char Char"/>
    <w:basedOn w:val="1"/>
    <w:qFormat/>
    <w:uiPriority w:val="0"/>
    <w:rPr>
      <w:rFonts w:ascii="Tahoma" w:hAnsi="Tahoma" w:cs="Times New Roman"/>
      <w:kern w:val="2"/>
      <w:sz w:val="24"/>
    </w:rPr>
  </w:style>
  <w:style w:type="paragraph" w:customStyle="1" w:styleId="219">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0">
    <w:name w:val="副标题 Char"/>
    <w:basedOn w:val="56"/>
    <w:link w:val="39"/>
    <w:qFormat/>
    <w:uiPriority w:val="0"/>
    <w:rPr>
      <w:rFonts w:ascii="Arial" w:hAnsi="Arial" w:cs="Times New Roman"/>
      <w:b/>
      <w:bCs/>
      <w:kern w:val="28"/>
      <w:sz w:val="32"/>
      <w:szCs w:val="32"/>
      <w:lang w:val="zh-CN" w:eastAsia="zh-CN"/>
    </w:rPr>
  </w:style>
  <w:style w:type="character" w:customStyle="1" w:styleId="221">
    <w:name w:val="Char Char"/>
    <w:qFormat/>
    <w:uiPriority w:val="0"/>
    <w:rPr>
      <w:rFonts w:ascii="宋体" w:hAnsi="Courier New" w:eastAsia="宋体" w:cs="Courier New"/>
      <w:kern w:val="2"/>
      <w:sz w:val="21"/>
      <w:szCs w:val="21"/>
      <w:lang w:val="en-US" w:eastAsia="zh-CN" w:bidi="ar-SA"/>
    </w:rPr>
  </w:style>
  <w:style w:type="character" w:customStyle="1" w:styleId="222">
    <w:name w:val="标题4 Char Char"/>
    <w:link w:val="223"/>
    <w:qFormat/>
    <w:uiPriority w:val="0"/>
    <w:rPr>
      <w:rFonts w:ascii="Arial" w:hAnsi="Arial"/>
      <w:b/>
      <w:bCs/>
      <w:sz w:val="24"/>
      <w:szCs w:val="32"/>
    </w:rPr>
  </w:style>
  <w:style w:type="paragraph" w:customStyle="1" w:styleId="223">
    <w:name w:val="标题4"/>
    <w:basedOn w:val="2"/>
    <w:next w:val="24"/>
    <w:link w:val="222"/>
    <w:qFormat/>
    <w:uiPriority w:val="0"/>
    <w:pPr>
      <w:spacing w:before="0" w:after="0" w:line="413" w:lineRule="auto"/>
    </w:pPr>
    <w:rPr>
      <w:rFonts w:ascii="Arial" w:hAnsi="Arial" w:cstheme="minorBidi"/>
      <w:kern w:val="0"/>
      <w:sz w:val="24"/>
      <w:lang w:val="en-US"/>
    </w:rPr>
  </w:style>
  <w:style w:type="character" w:customStyle="1" w:styleId="224">
    <w:name w:val="明显引用 Char"/>
    <w:link w:val="225"/>
    <w:qFormat/>
    <w:uiPriority w:val="0"/>
    <w:rPr>
      <w:b/>
      <w:bCs/>
      <w:i/>
      <w:iCs/>
      <w:color w:val="4F81BD"/>
    </w:rPr>
  </w:style>
  <w:style w:type="paragraph" w:styleId="225">
    <w:name w:val="Intense Quote"/>
    <w:basedOn w:val="1"/>
    <w:next w:val="1"/>
    <w:link w:val="224"/>
    <w:qFormat/>
    <w:uiPriority w:val="0"/>
    <w:pPr>
      <w:pBdr>
        <w:bottom w:val="single" w:color="4F81BD" w:themeColor="accent1" w:sz="4" w:space="4"/>
      </w:pBdr>
      <w:spacing w:before="200" w:after="280"/>
      <w:ind w:left="936" w:right="936"/>
    </w:pPr>
    <w:rPr>
      <w:b/>
      <w:bCs/>
      <w:i/>
      <w:iCs/>
      <w:color w:val="4F81BD"/>
    </w:rPr>
  </w:style>
  <w:style w:type="paragraph" w:customStyle="1" w:styleId="226">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7">
    <w:name w:val="明显引用 Char1"/>
    <w:basedOn w:val="56"/>
    <w:qFormat/>
    <w:uiPriority w:val="30"/>
    <w:rPr>
      <w:rFonts w:ascii="Times New Roman" w:hAnsi="Times New Roman" w:eastAsia="宋体" w:cs="Times New Roman"/>
      <w:i/>
      <w:iCs/>
      <w:color w:val="5B9BD5"/>
      <w:szCs w:val="24"/>
    </w:rPr>
  </w:style>
  <w:style w:type="character" w:customStyle="1" w:styleId="228">
    <w:name w:val="标题5 Char Char"/>
    <w:link w:val="229"/>
    <w:qFormat/>
    <w:uiPriority w:val="0"/>
    <w:rPr>
      <w:rFonts w:ascii="Arial" w:hAnsi="Arial"/>
      <w:b/>
      <w:bCs/>
      <w:sz w:val="24"/>
      <w:szCs w:val="32"/>
    </w:rPr>
  </w:style>
  <w:style w:type="paragraph" w:customStyle="1" w:styleId="229">
    <w:name w:val="标题5"/>
    <w:basedOn w:val="4"/>
    <w:link w:val="228"/>
    <w:qFormat/>
    <w:uiPriority w:val="0"/>
    <w:pPr>
      <w:spacing w:line="413" w:lineRule="auto"/>
      <w:jc w:val="left"/>
    </w:pPr>
    <w:rPr>
      <w:rFonts w:ascii="Arial" w:hAnsi="Arial"/>
      <w:sz w:val="24"/>
    </w:rPr>
  </w:style>
  <w:style w:type="character" w:customStyle="1" w:styleId="230">
    <w:name w:val="引用 Char"/>
    <w:link w:val="231"/>
    <w:qFormat/>
    <w:uiPriority w:val="0"/>
    <w:rPr>
      <w:i/>
      <w:iCs/>
      <w:color w:val="000000"/>
    </w:rPr>
  </w:style>
  <w:style w:type="paragraph" w:styleId="231">
    <w:name w:val="Quote"/>
    <w:basedOn w:val="1"/>
    <w:next w:val="1"/>
    <w:link w:val="230"/>
    <w:qFormat/>
    <w:uiPriority w:val="0"/>
    <w:rPr>
      <w:i/>
      <w:iCs/>
      <w:color w:val="000000"/>
    </w:rPr>
  </w:style>
  <w:style w:type="paragraph" w:customStyle="1" w:styleId="232">
    <w:name w:val="引用1"/>
    <w:basedOn w:val="1"/>
    <w:next w:val="1"/>
    <w:qFormat/>
    <w:uiPriority w:val="0"/>
    <w:rPr>
      <w:rFonts w:ascii="Calibri" w:hAnsi="Calibri" w:cs="Times New Roman"/>
      <w:i/>
      <w:iCs/>
      <w:color w:val="000000"/>
      <w:kern w:val="2"/>
      <w:sz w:val="21"/>
      <w:szCs w:val="22"/>
    </w:rPr>
  </w:style>
  <w:style w:type="character" w:customStyle="1" w:styleId="233">
    <w:name w:val="引用 Char1"/>
    <w:basedOn w:val="56"/>
    <w:qFormat/>
    <w:uiPriority w:val="29"/>
    <w:rPr>
      <w:rFonts w:ascii="Times New Roman" w:hAnsi="Times New Roman" w:eastAsia="宋体" w:cs="Times New Roman"/>
      <w:i/>
      <w:iCs/>
      <w:color w:val="404040"/>
      <w:szCs w:val="24"/>
    </w:rPr>
  </w:style>
  <w:style w:type="character" w:customStyle="1" w:styleId="234">
    <w:name w:val="ask-title2"/>
    <w:qFormat/>
    <w:uiPriority w:val="0"/>
  </w:style>
  <w:style w:type="character" w:customStyle="1" w:styleId="235">
    <w:name w:val="正文文本 Char1"/>
    <w:qFormat/>
    <w:uiPriority w:val="0"/>
    <w:rPr>
      <w:kern w:val="2"/>
      <w:sz w:val="21"/>
      <w:szCs w:val="22"/>
    </w:rPr>
  </w:style>
  <w:style w:type="character" w:customStyle="1" w:styleId="236">
    <w:name w:val="不明显强调1"/>
    <w:qFormat/>
    <w:uiPriority w:val="0"/>
    <w:rPr>
      <w:i/>
      <w:iCs/>
      <w:color w:val="808080"/>
    </w:rPr>
  </w:style>
  <w:style w:type="character" w:customStyle="1" w:styleId="237">
    <w:name w:val="明显参考1"/>
    <w:qFormat/>
    <w:uiPriority w:val="0"/>
    <w:rPr>
      <w:b/>
      <w:bCs/>
      <w:smallCaps/>
      <w:color w:val="C0504D"/>
      <w:spacing w:val="5"/>
      <w:u w:val="single"/>
    </w:rPr>
  </w:style>
  <w:style w:type="character" w:customStyle="1" w:styleId="238">
    <w:name w:val="书籍标题1"/>
    <w:qFormat/>
    <w:uiPriority w:val="0"/>
    <w:rPr>
      <w:b/>
      <w:bCs/>
      <w:smallCaps/>
      <w:spacing w:val="5"/>
    </w:rPr>
  </w:style>
  <w:style w:type="character" w:customStyle="1" w:styleId="239">
    <w:name w:val="日期 Char1"/>
    <w:qFormat/>
    <w:uiPriority w:val="0"/>
    <w:rPr>
      <w:kern w:val="2"/>
      <w:sz w:val="21"/>
      <w:szCs w:val="22"/>
    </w:rPr>
  </w:style>
  <w:style w:type="character" w:customStyle="1" w:styleId="240">
    <w:name w:val="明显强调1"/>
    <w:qFormat/>
    <w:uiPriority w:val="0"/>
    <w:rPr>
      <w:b/>
      <w:bCs/>
      <w:i/>
      <w:iCs/>
      <w:color w:val="4F81BD"/>
    </w:rPr>
  </w:style>
  <w:style w:type="character" w:customStyle="1" w:styleId="241">
    <w:name w:val="textcontents"/>
    <w:qFormat/>
    <w:uiPriority w:val="0"/>
    <w:rPr>
      <w:rFonts w:cs="Times New Roman"/>
    </w:rPr>
  </w:style>
  <w:style w:type="character" w:customStyle="1" w:styleId="242">
    <w:name w:val="不明显参考1"/>
    <w:qFormat/>
    <w:uiPriority w:val="0"/>
    <w:rPr>
      <w:smallCaps/>
      <w:color w:val="C0504D"/>
      <w:u w:val="single"/>
    </w:rPr>
  </w:style>
  <w:style w:type="character" w:customStyle="1" w:styleId="243">
    <w:name w:val="批注文字 Char Char"/>
    <w:qFormat/>
    <w:uiPriority w:val="0"/>
    <w:rPr>
      <w:rFonts w:ascii="宋体" w:hAnsi="Times New Roman" w:eastAsia="宋体" w:cs="Times New Roman"/>
      <w:sz w:val="28"/>
      <w:szCs w:val="20"/>
    </w:rPr>
  </w:style>
  <w:style w:type="character" w:customStyle="1" w:styleId="244">
    <w:name w:val="文档结构图 Char1"/>
    <w:qFormat/>
    <w:uiPriority w:val="0"/>
    <w:rPr>
      <w:rFonts w:ascii="宋体"/>
      <w:kern w:val="2"/>
      <w:sz w:val="18"/>
      <w:szCs w:val="18"/>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character" w:customStyle="1" w:styleId="246">
    <w:name w:val="页脚 Char1"/>
    <w:semiHidden/>
    <w:qFormat/>
    <w:uiPriority w:val="99"/>
    <w:rPr>
      <w:kern w:val="2"/>
      <w:sz w:val="18"/>
      <w:szCs w:val="18"/>
    </w:rPr>
  </w:style>
  <w:style w:type="character" w:customStyle="1" w:styleId="247">
    <w:name w:val="批注框文本 Char2"/>
    <w:semiHidden/>
    <w:qFormat/>
    <w:uiPriority w:val="99"/>
    <w:rPr>
      <w:kern w:val="2"/>
      <w:sz w:val="18"/>
      <w:szCs w:val="18"/>
    </w:rPr>
  </w:style>
  <w:style w:type="character" w:customStyle="1" w:styleId="248">
    <w:name w:val="批注主题 Char2"/>
    <w:semiHidden/>
    <w:qFormat/>
    <w:uiPriority w:val="99"/>
    <w:rPr>
      <w:b/>
      <w:bCs/>
      <w:kern w:val="2"/>
      <w:sz w:val="21"/>
      <w:szCs w:val="22"/>
    </w:rPr>
  </w:style>
  <w:style w:type="character" w:customStyle="1" w:styleId="249">
    <w:name w:val="文档结构图 Char2"/>
    <w:semiHidden/>
    <w:qFormat/>
    <w:uiPriority w:val="99"/>
    <w:rPr>
      <w:rFonts w:ascii="宋体"/>
      <w:kern w:val="2"/>
      <w:sz w:val="18"/>
      <w:szCs w:val="18"/>
    </w:rPr>
  </w:style>
  <w:style w:type="character" w:customStyle="1" w:styleId="250">
    <w:name w:val="页眉 Char1"/>
    <w:semiHidden/>
    <w:qFormat/>
    <w:uiPriority w:val="99"/>
    <w:rPr>
      <w:kern w:val="2"/>
      <w:sz w:val="18"/>
      <w:szCs w:val="18"/>
    </w:rPr>
  </w:style>
  <w:style w:type="character" w:customStyle="1" w:styleId="251">
    <w:name w:val="日期 Char2"/>
    <w:semiHidden/>
    <w:qFormat/>
    <w:uiPriority w:val="99"/>
    <w:rPr>
      <w:kern w:val="2"/>
      <w:sz w:val="21"/>
      <w:szCs w:val="22"/>
    </w:rPr>
  </w:style>
  <w:style w:type="character" w:customStyle="1" w:styleId="252">
    <w:name w:val="正文文本 Char2"/>
    <w:semiHidden/>
    <w:qFormat/>
    <w:uiPriority w:val="99"/>
    <w:rPr>
      <w:kern w:val="2"/>
      <w:sz w:val="21"/>
      <w:szCs w:val="22"/>
    </w:rPr>
  </w:style>
  <w:style w:type="character" w:customStyle="1" w:styleId="253">
    <w:name w:val="标题 Char1"/>
    <w:qFormat/>
    <w:uiPriority w:val="10"/>
    <w:rPr>
      <w:rFonts w:ascii="Cambria" w:hAnsi="Cambria" w:cs="Times New Roman"/>
      <w:b/>
      <w:bCs/>
      <w:kern w:val="2"/>
      <w:sz w:val="32"/>
      <w:szCs w:val="32"/>
    </w:rPr>
  </w:style>
  <w:style w:type="character" w:customStyle="1" w:styleId="254">
    <w:name w:val="副标题 Char1"/>
    <w:qFormat/>
    <w:uiPriority w:val="11"/>
    <w:rPr>
      <w:rFonts w:ascii="Cambria" w:hAnsi="Cambria" w:cs="Times New Roman"/>
      <w:b/>
      <w:bCs/>
      <w:kern w:val="28"/>
      <w:sz w:val="32"/>
      <w:szCs w:val="32"/>
    </w:rPr>
  </w:style>
  <w:style w:type="paragraph" w:customStyle="1" w:styleId="255">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8">
    <w:name w:val="正文2 Char"/>
    <w:link w:val="259"/>
    <w:qFormat/>
    <w:uiPriority w:val="0"/>
    <w:rPr>
      <w:rFonts w:ascii="楷体" w:eastAsia="楷体"/>
      <w:b/>
      <w:color w:val="0000FF"/>
    </w:rPr>
  </w:style>
  <w:style w:type="paragraph" w:customStyle="1" w:styleId="259">
    <w:name w:val="正文2"/>
    <w:link w:val="258"/>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0">
    <w:name w:val="p0"/>
    <w:basedOn w:val="1"/>
    <w:qFormat/>
    <w:uiPriority w:val="0"/>
    <w:pPr>
      <w:widowControl/>
      <w:spacing w:before="100" w:beforeAutospacing="1" w:after="100" w:afterAutospacing="1"/>
      <w:jc w:val="left"/>
    </w:pPr>
    <w:rPr>
      <w:rFonts w:cs="宋体"/>
      <w:sz w:val="24"/>
      <w:szCs w:val="24"/>
    </w:rPr>
  </w:style>
  <w:style w:type="character" w:customStyle="1" w:styleId="261">
    <w:name w:val="正文文本 (2)_"/>
    <w:link w:val="262"/>
    <w:qFormat/>
    <w:locked/>
    <w:uiPriority w:val="99"/>
    <w:rPr>
      <w:rFonts w:ascii="MingLiU" w:eastAsia="MingLiU" w:cs="MingLiU"/>
      <w:spacing w:val="20"/>
      <w:sz w:val="22"/>
      <w:shd w:val="clear" w:color="auto" w:fill="FFFFFF"/>
    </w:rPr>
  </w:style>
  <w:style w:type="paragraph" w:customStyle="1" w:styleId="262">
    <w:name w:val="正文文本 (2)1"/>
    <w:basedOn w:val="1"/>
    <w:link w:val="261"/>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3">
    <w:name w:val="正文文本 (2) + 间距 0 pt5"/>
    <w:qFormat/>
    <w:uiPriority w:val="99"/>
    <w:rPr>
      <w:rFonts w:ascii="MingLiU" w:eastAsia="MingLiU" w:cs="MingLiU"/>
      <w:spacing w:val="0"/>
      <w:sz w:val="22"/>
      <w:shd w:val="clear" w:color="auto" w:fill="FFFFFF"/>
    </w:rPr>
  </w:style>
  <w:style w:type="character" w:customStyle="1" w:styleId="264">
    <w:name w:val="访问过的超链接1"/>
    <w:basedOn w:val="56"/>
    <w:semiHidden/>
    <w:unhideWhenUsed/>
    <w:qFormat/>
    <w:uiPriority w:val="99"/>
    <w:rPr>
      <w:color w:val="954F72"/>
      <w:u w:val="single"/>
    </w:rPr>
  </w:style>
  <w:style w:type="character" w:customStyle="1" w:styleId="265">
    <w:name w:val="明显引用 Char2"/>
    <w:basedOn w:val="56"/>
    <w:qFormat/>
    <w:uiPriority w:val="30"/>
    <w:rPr>
      <w:b/>
      <w:bCs/>
      <w:i/>
      <w:iCs/>
      <w:color w:val="4F81BD" w:themeColor="accent1"/>
      <w14:textFill>
        <w14:solidFill>
          <w14:schemeClr w14:val="accent1"/>
        </w14:solidFill>
      </w14:textFill>
    </w:rPr>
  </w:style>
  <w:style w:type="character" w:customStyle="1" w:styleId="266">
    <w:name w:val="引用 Char2"/>
    <w:basedOn w:val="56"/>
    <w:qFormat/>
    <w:uiPriority w:val="29"/>
    <w:rPr>
      <w:i/>
      <w:iCs/>
      <w:color w:val="000000" w:themeColor="text1"/>
      <w14:textFill>
        <w14:solidFill>
          <w14:schemeClr w14:val="tx1"/>
        </w14:solidFill>
      </w14:textFill>
    </w:rPr>
  </w:style>
  <w:style w:type="table" w:customStyle="1" w:styleId="267">
    <w:name w:val="网格型4"/>
    <w:basedOn w:val="5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Table Normal"/>
    <w:semiHidden/>
    <w:unhideWhenUsed/>
    <w:qFormat/>
    <w:uiPriority w:val="0"/>
    <w:tblPr>
      <w:tblCellMar>
        <w:top w:w="0" w:type="dxa"/>
        <w:left w:w="0" w:type="dxa"/>
        <w:bottom w:w="0" w:type="dxa"/>
        <w:right w:w="0" w:type="dxa"/>
      </w:tblCellMar>
    </w:tblPr>
  </w:style>
  <w:style w:type="paragraph" w:customStyle="1" w:styleId="269">
    <w:name w:val="Table Text"/>
    <w:basedOn w:val="1"/>
    <w:semiHidden/>
    <w:qFormat/>
    <w:uiPriority w:val="0"/>
    <w:rPr>
      <w:rFonts w:ascii="Arial" w:hAnsi="Arial" w:eastAsia="Arial" w:cs="Arial"/>
      <w:sz w:val="21"/>
      <w:szCs w:val="21"/>
      <w:lang w:val="en-US" w:eastAsia="en-US" w:bidi="ar-SA"/>
    </w:rPr>
  </w:style>
  <w:style w:type="character" w:customStyle="1" w:styleId="270">
    <w:name w:val="font11"/>
    <w:basedOn w:val="56"/>
    <w:qFormat/>
    <w:uiPriority w:val="0"/>
    <w:rPr>
      <w:rFonts w:hint="eastAsia" w:ascii="宋体" w:hAnsi="宋体" w:eastAsia="宋体" w:cs="宋体"/>
      <w:color w:val="000000"/>
      <w:sz w:val="22"/>
      <w:szCs w:val="22"/>
      <w:u w:val="none"/>
    </w:rPr>
  </w:style>
  <w:style w:type="paragraph" w:customStyle="1" w:styleId="271">
    <w:name w:val="H2"/>
    <w:basedOn w:val="4"/>
    <w:next w:val="272"/>
    <w:qFormat/>
    <w:uiPriority w:val="0"/>
    <w:pPr>
      <w:keepNext w:val="0"/>
      <w:keepLines w:val="0"/>
      <w:spacing w:before="0" w:after="0" w:line="360" w:lineRule="auto"/>
      <w:jc w:val="center"/>
    </w:pPr>
    <w:rPr>
      <w:rFonts w:ascii="宋体" w:hAnsi="宋体" w:cs="Arial"/>
      <w:color w:val="000000"/>
      <w:sz w:val="21"/>
      <w:szCs w:val="21"/>
    </w:rPr>
  </w:style>
  <w:style w:type="paragraph" w:customStyle="1" w:styleId="272">
    <w:name w:val="GW-正文"/>
    <w:basedOn w:val="1"/>
    <w:qFormat/>
    <w:uiPriority w:val="0"/>
    <w:pPr>
      <w:spacing w:line="360" w:lineRule="auto"/>
      <w:ind w:firstLine="200" w:firstLineChars="200"/>
      <w:contextualSpacing/>
    </w:pPr>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94</Pages>
  <Words>29065</Words>
  <Characters>30687</Characters>
  <Lines>445</Lines>
  <Paragraphs>125</Paragraphs>
  <TotalTime>17</TotalTime>
  <ScaleCrop>false</ScaleCrop>
  <LinksUpToDate>false</LinksUpToDate>
  <CharactersWithSpaces>36091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2021-12-20T01:22:00Z</dcterms:created>
  <dc:creator>Anakin</dc:creator>
  <cp:lastModifiedBy>张之友人</cp:lastModifiedBy>
  <cp:lastPrinted>2019-12-07T15:20:00Z</cp:lastPrinted>
  <dcterms:modified xsi:type="dcterms:W3CDTF">2025-09-02T07:47:42Z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2D7529BDA8B84E94BA8B29DB834E13BA_13</vt:lpwstr>
  </property>
  <property fmtid="{D5CDD505-2E9C-101B-9397-08002B2CF9AE}" pid="4" name="KSOTemplateDocerSaveRecord">
    <vt:lpwstr>eyJoZGlkIjoiMmZlZWI2OTM4OGY0MzBiNzBiZjFkZjIwY2NkMGRmOTUiLCJ1c2VySWQiOiIzOTk5ODQ5OTEifQ==</vt:lpwstr>
  </property>
</Properties>
</file>