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方正公文小标宋" w:hAnsi="方正公文小标宋" w:eastAsia="方正公文小标宋" w:cs="方正公文小标宋"/>
          <w:kern w:val="0"/>
          <w:sz w:val="52"/>
          <w:szCs w:val="56"/>
        </w:rPr>
      </w:pPr>
      <w:bookmarkStart w:id="0" w:name="_GoBack"/>
      <w:bookmarkEnd w:id="0"/>
    </w:p>
    <w:p>
      <w:pPr>
        <w:widowControl/>
        <w:jc w:val="center"/>
        <w:rPr>
          <w:rFonts w:ascii="方正公文小标宋" w:hAnsi="方正公文小标宋" w:eastAsia="方正公文小标宋" w:cs="方正公文小标宋"/>
          <w:kern w:val="0"/>
          <w:sz w:val="52"/>
          <w:szCs w:val="56"/>
        </w:rPr>
      </w:pPr>
      <w:r>
        <w:rPr>
          <w:rFonts w:hint="eastAsia" w:ascii="方正公文小标宋" w:hAnsi="方正公文小标宋" w:eastAsia="方正公文小标宋" w:cs="方正公文小标宋"/>
          <w:kern w:val="0"/>
          <w:sz w:val="52"/>
          <w:szCs w:val="56"/>
        </w:rPr>
        <w:t>歙县“十四五”医疗保障事业发展规划</w:t>
      </w:r>
    </w:p>
    <w:p>
      <w:pPr>
        <w:widowControl/>
        <w:jc w:val="center"/>
        <w:rPr>
          <w:rFonts w:ascii="方正公文小标宋" w:hAnsi="方正公文小标宋" w:eastAsia="方正公文小标宋" w:cs="方正公文小标宋"/>
          <w:kern w:val="0"/>
          <w:sz w:val="44"/>
        </w:rPr>
      </w:pPr>
      <w:r>
        <w:rPr>
          <w:rFonts w:hint="eastAsia" w:ascii="方正公文小标宋" w:hAnsi="方正公文小标宋" w:eastAsia="方正公文小标宋" w:cs="方正公文小标宋"/>
          <w:kern w:val="0"/>
          <w:sz w:val="44"/>
        </w:rPr>
        <w:t>（征求意见稿）</w:t>
      </w:r>
    </w:p>
    <w:p>
      <w:pPr>
        <w:widowControl/>
        <w:jc w:val="left"/>
        <w:rPr>
          <w:rFonts w:ascii="华文中宋" w:hAnsi="华文中宋" w:eastAsia="华文中宋"/>
          <w:kern w:val="0"/>
          <w:sz w:val="44"/>
        </w:rPr>
      </w:pPr>
    </w:p>
    <w:p>
      <w:pPr>
        <w:widowControl/>
        <w:jc w:val="left"/>
        <w:rPr>
          <w:rFonts w:ascii="华文中宋" w:hAnsi="华文中宋" w:eastAsia="华文中宋"/>
          <w:kern w:val="0"/>
          <w:sz w:val="44"/>
        </w:rPr>
      </w:pPr>
    </w:p>
    <w:p>
      <w:pPr>
        <w:widowControl/>
        <w:jc w:val="left"/>
        <w:rPr>
          <w:rFonts w:ascii="华文中宋" w:hAnsi="华文中宋" w:eastAsia="华文中宋"/>
          <w:kern w:val="0"/>
          <w:sz w:val="44"/>
        </w:rPr>
      </w:pPr>
    </w:p>
    <w:p>
      <w:pPr>
        <w:widowControl/>
        <w:jc w:val="center"/>
        <w:rPr>
          <w:rFonts w:eastAsia="华文中宋"/>
          <w:kern w:val="0"/>
          <w:sz w:val="44"/>
        </w:rPr>
      </w:pPr>
    </w:p>
    <w:p>
      <w:pPr>
        <w:widowControl/>
        <w:jc w:val="center"/>
        <w:rPr>
          <w:rFonts w:eastAsia="华文中宋"/>
          <w:kern w:val="0"/>
          <w:sz w:val="44"/>
        </w:rPr>
      </w:pPr>
    </w:p>
    <w:p>
      <w:pPr>
        <w:widowControl/>
        <w:rPr>
          <w:rFonts w:eastAsia="华文中宋"/>
          <w:kern w:val="0"/>
          <w:sz w:val="44"/>
        </w:rPr>
      </w:pPr>
    </w:p>
    <w:p>
      <w:pPr>
        <w:widowControl/>
        <w:jc w:val="center"/>
        <w:rPr>
          <w:rFonts w:eastAsia="华文中宋"/>
          <w:kern w:val="0"/>
          <w:sz w:val="44"/>
        </w:rPr>
      </w:pPr>
    </w:p>
    <w:p>
      <w:pPr>
        <w:widowControl/>
        <w:jc w:val="center"/>
        <w:rPr>
          <w:rFonts w:eastAsia="华文中宋"/>
          <w:kern w:val="0"/>
          <w:sz w:val="44"/>
        </w:rPr>
      </w:pPr>
    </w:p>
    <w:p>
      <w:pPr>
        <w:widowControl/>
        <w:jc w:val="center"/>
        <w:rPr>
          <w:rFonts w:eastAsia="华文中宋"/>
          <w:kern w:val="0"/>
          <w:sz w:val="44"/>
        </w:rPr>
      </w:pPr>
    </w:p>
    <w:p>
      <w:pPr>
        <w:widowControl/>
        <w:jc w:val="center"/>
        <w:rPr>
          <w:rFonts w:eastAsia="华文中宋"/>
          <w:kern w:val="0"/>
          <w:sz w:val="44"/>
        </w:rPr>
      </w:pPr>
      <w:r>
        <w:rPr>
          <w:rFonts w:eastAsia="华文中宋"/>
          <w:kern w:val="0"/>
          <w:sz w:val="44"/>
        </w:rPr>
        <w:t>202</w:t>
      </w:r>
      <w:r>
        <w:rPr>
          <w:rFonts w:hint="eastAsia" w:eastAsia="华文中宋"/>
          <w:kern w:val="0"/>
          <w:sz w:val="44"/>
          <w:lang w:val="en-US" w:eastAsia="zh-CN"/>
        </w:rPr>
        <w:t>2</w:t>
      </w:r>
      <w:r>
        <w:rPr>
          <w:rFonts w:eastAsia="华文中宋"/>
          <w:kern w:val="0"/>
          <w:sz w:val="44"/>
        </w:rPr>
        <w:t>年</w:t>
      </w:r>
      <w:r>
        <w:rPr>
          <w:rFonts w:hint="eastAsia" w:eastAsia="华文中宋"/>
          <w:kern w:val="0"/>
          <w:sz w:val="44"/>
          <w:lang w:val="en-US" w:eastAsia="zh-CN"/>
        </w:rPr>
        <w:t>2</w:t>
      </w:r>
      <w:r>
        <w:rPr>
          <w:rFonts w:eastAsia="华文中宋"/>
          <w:kern w:val="0"/>
          <w:sz w:val="44"/>
        </w:rPr>
        <w:t>月</w:t>
      </w:r>
    </w:p>
    <w:p>
      <w:pPr>
        <w:jc w:val="center"/>
        <w:rPr>
          <w:rFonts w:hint="eastAsia" w:ascii="方正公文小标宋" w:hAnsi="方正公文小标宋" w:eastAsia="方正公文小标宋" w:cs="方正公文小标宋"/>
          <w:sz w:val="44"/>
          <w:szCs w:val="44"/>
        </w:rPr>
      </w:pPr>
    </w:p>
    <w:p>
      <w:pPr>
        <w:pStyle w:val="2"/>
        <w:rPr>
          <w:rFonts w:hint="eastAsia" w:ascii="方正公文小标宋" w:hAnsi="方正公文小标宋" w:eastAsia="方正公文小标宋" w:cs="方正公文小标宋"/>
          <w:sz w:val="44"/>
          <w:szCs w:val="44"/>
        </w:rPr>
      </w:pPr>
    </w:p>
    <w:p>
      <w:pPr>
        <w:rPr>
          <w:rFonts w:hint="eastAsia" w:ascii="方正公文小标宋" w:hAnsi="方正公文小标宋" w:eastAsia="方正公文小标宋" w:cs="方正公文小标宋"/>
          <w:sz w:val="44"/>
          <w:szCs w:val="44"/>
        </w:rPr>
      </w:pPr>
    </w:p>
    <w:p>
      <w:pPr>
        <w:pStyle w:val="2"/>
        <w:rPr>
          <w:rFonts w:hint="eastAsia"/>
        </w:rPr>
      </w:pPr>
    </w:p>
    <w:p>
      <w:pPr>
        <w:jc w:val="center"/>
        <w:rPr>
          <w:rFonts w:ascii="仿宋_GB2312" w:hAnsi="仿宋_GB2312" w:eastAsia="仿宋_GB2312" w:cs="仿宋_GB2312"/>
          <w:sz w:val="28"/>
          <w:szCs w:val="28"/>
        </w:rPr>
      </w:pPr>
      <w:r>
        <w:rPr>
          <w:rFonts w:hint="eastAsia" w:ascii="方正公文小标宋" w:hAnsi="方正公文小标宋" w:eastAsia="方正公文小标宋" w:cs="方正公文小标宋"/>
          <w:sz w:val="44"/>
          <w:szCs w:val="44"/>
        </w:rPr>
        <w:t>目录</w:t>
      </w:r>
    </w:p>
    <w:p>
      <w:pPr>
        <w:pStyle w:val="17"/>
        <w:tabs>
          <w:tab w:val="right" w:leader="dot" w:pos="8620"/>
        </w:tabs>
        <w:spacing w:line="520" w:lineRule="exact"/>
        <w:rPr>
          <w:rFonts w:ascii="仿宋_GB2312" w:hAnsi="仿宋_GB2312" w:eastAsia="仿宋_GB2312" w:cs="仿宋_GB2312"/>
          <w:b/>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TOC \o "1-2" \h \u </w:instrText>
      </w:r>
      <w:r>
        <w:rPr>
          <w:rFonts w:hint="eastAsia" w:ascii="仿宋_GB2312" w:hAnsi="仿宋_GB2312" w:eastAsia="仿宋_GB2312" w:cs="仿宋_GB2312"/>
          <w:sz w:val="28"/>
          <w:szCs w:val="28"/>
        </w:rPr>
        <w:fldChar w:fldCharType="separate"/>
      </w:r>
      <w:r>
        <w:fldChar w:fldCharType="begin"/>
      </w:r>
      <w:r>
        <w:instrText xml:space="preserve"> HYPERLINK \l "_Toc25558" </w:instrText>
      </w:r>
      <w:r>
        <w:fldChar w:fldCharType="separate"/>
      </w:r>
      <w:r>
        <w:rPr>
          <w:rFonts w:hint="eastAsia" w:ascii="仿宋_GB2312" w:hAnsi="仿宋_GB2312" w:eastAsia="仿宋_GB2312" w:cs="仿宋_GB2312"/>
          <w:b/>
          <w:sz w:val="28"/>
          <w:szCs w:val="28"/>
        </w:rPr>
        <w:t>一、规划背景</w:t>
      </w:r>
      <w:r>
        <w:rPr>
          <w:rFonts w:hint="eastAsia" w:ascii="仿宋_GB2312" w:hAnsi="仿宋_GB2312" w:eastAsia="仿宋_GB2312" w:cs="仿宋_GB2312"/>
          <w:b/>
          <w:sz w:val="28"/>
          <w:szCs w:val="28"/>
        </w:rPr>
        <w:tab/>
      </w:r>
      <w:r>
        <w:rPr>
          <w:rFonts w:hint="eastAsia" w:ascii="仿宋_GB2312" w:hAnsi="仿宋_GB2312" w:eastAsia="仿宋_GB2312" w:cs="仿宋_GB2312"/>
          <w:b/>
          <w:sz w:val="28"/>
          <w:szCs w:val="28"/>
        </w:rPr>
        <w:fldChar w:fldCharType="begin"/>
      </w:r>
      <w:r>
        <w:rPr>
          <w:rFonts w:hint="eastAsia" w:ascii="仿宋_GB2312" w:hAnsi="仿宋_GB2312" w:eastAsia="仿宋_GB2312" w:cs="仿宋_GB2312"/>
          <w:b/>
          <w:sz w:val="28"/>
          <w:szCs w:val="28"/>
        </w:rPr>
        <w:instrText xml:space="preserve"> PAGEREF _Toc25558 </w:instrText>
      </w:r>
      <w:r>
        <w:rPr>
          <w:rFonts w:hint="eastAsia" w:ascii="仿宋_GB2312" w:hAnsi="仿宋_GB2312" w:eastAsia="仿宋_GB2312" w:cs="仿宋_GB2312"/>
          <w:b/>
          <w:sz w:val="28"/>
          <w:szCs w:val="28"/>
        </w:rPr>
        <w:fldChar w:fldCharType="separate"/>
      </w:r>
      <w:r>
        <w:rPr>
          <w:rFonts w:ascii="仿宋_GB2312" w:hAnsi="仿宋_GB2312" w:eastAsia="仿宋_GB2312" w:cs="仿宋_GB2312"/>
          <w:b/>
          <w:sz w:val="28"/>
          <w:szCs w:val="28"/>
        </w:rPr>
        <w:t>- 3 -</w:t>
      </w:r>
      <w:r>
        <w:rPr>
          <w:rFonts w:hint="eastAsia" w:ascii="仿宋_GB2312" w:hAnsi="仿宋_GB2312" w:eastAsia="仿宋_GB2312" w:cs="仿宋_GB2312"/>
          <w:b/>
          <w:sz w:val="28"/>
          <w:szCs w:val="28"/>
        </w:rPr>
        <w:fldChar w:fldCharType="end"/>
      </w:r>
      <w:r>
        <w:rPr>
          <w:rFonts w:hint="eastAsia" w:ascii="仿宋_GB2312" w:hAnsi="仿宋_GB2312" w:eastAsia="仿宋_GB2312" w:cs="仿宋_GB2312"/>
          <w:b/>
          <w:sz w:val="28"/>
          <w:szCs w:val="28"/>
        </w:rPr>
        <w:fldChar w:fldCharType="end"/>
      </w:r>
    </w:p>
    <w:p>
      <w:pPr>
        <w:pStyle w:val="18"/>
        <w:tabs>
          <w:tab w:val="right" w:leader="dot" w:pos="8620"/>
        </w:tabs>
        <w:spacing w:line="520" w:lineRule="exact"/>
        <w:ind w:left="420"/>
        <w:rPr>
          <w:rFonts w:ascii="仿宋_GB2312" w:hAnsi="仿宋_GB2312" w:eastAsia="仿宋_GB2312" w:cs="仿宋_GB2312"/>
          <w:sz w:val="28"/>
          <w:szCs w:val="28"/>
        </w:rPr>
      </w:pPr>
      <w:r>
        <w:fldChar w:fldCharType="begin"/>
      </w:r>
      <w:r>
        <w:instrText xml:space="preserve"> HYPERLINK \l "_Toc4916" </w:instrText>
      </w:r>
      <w:r>
        <w:fldChar w:fldCharType="separate"/>
      </w:r>
      <w:r>
        <w:rPr>
          <w:rFonts w:hint="eastAsia" w:ascii="仿宋_GB2312" w:hAnsi="仿宋_GB2312" w:eastAsia="仿宋_GB2312" w:cs="仿宋_GB2312"/>
          <w:bCs/>
          <w:sz w:val="28"/>
          <w:szCs w:val="28"/>
        </w:rPr>
        <w:t>（一）</w:t>
      </w:r>
      <w:r>
        <w:rPr>
          <w:rFonts w:hint="eastAsia" w:ascii="仿宋_GB2312" w:hAnsi="仿宋_GB2312" w:eastAsia="仿宋_GB2312" w:cs="仿宋_GB2312"/>
          <w:bCs/>
          <w:sz w:val="28"/>
          <w:szCs w:val="28"/>
          <w:lang w:eastAsia="zh-CN"/>
        </w:rPr>
        <w:t>现实基础</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_Toc4916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- 3 -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tabs>
          <w:tab w:val="right" w:leader="dot" w:pos="8620"/>
        </w:tabs>
        <w:spacing w:line="520" w:lineRule="exact"/>
        <w:ind w:left="420"/>
        <w:rPr>
          <w:rFonts w:ascii="仿宋_GB2312" w:hAnsi="仿宋_GB2312" w:eastAsia="仿宋_GB2312" w:cs="仿宋_GB2312"/>
          <w:sz w:val="28"/>
          <w:szCs w:val="28"/>
        </w:rPr>
      </w:pPr>
      <w:r>
        <w:fldChar w:fldCharType="begin"/>
      </w:r>
      <w:r>
        <w:instrText xml:space="preserve"> HYPERLINK \l "_Toc10264" </w:instrText>
      </w:r>
      <w:r>
        <w:fldChar w:fldCharType="separate"/>
      </w:r>
      <w:r>
        <w:rPr>
          <w:rFonts w:hint="eastAsia" w:ascii="仿宋_GB2312" w:hAnsi="仿宋_GB2312" w:eastAsia="仿宋_GB2312" w:cs="仿宋_GB2312"/>
          <w:bCs/>
          <w:sz w:val="28"/>
          <w:szCs w:val="28"/>
        </w:rPr>
        <w:t>（二）面临的机遇</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_Toc10264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5</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7"/>
        <w:tabs>
          <w:tab w:val="right" w:leader="dot" w:pos="8620"/>
        </w:tabs>
        <w:spacing w:line="520" w:lineRule="exact"/>
        <w:rPr>
          <w:rFonts w:ascii="仿宋_GB2312" w:hAnsi="仿宋_GB2312" w:eastAsia="仿宋_GB2312" w:cs="仿宋_GB2312"/>
          <w:b/>
          <w:sz w:val="28"/>
          <w:szCs w:val="28"/>
        </w:rPr>
      </w:pPr>
      <w:r>
        <w:fldChar w:fldCharType="begin"/>
      </w:r>
      <w:r>
        <w:instrText xml:space="preserve"> HYPERLINK \l "_Toc12128" </w:instrText>
      </w:r>
      <w:r>
        <w:fldChar w:fldCharType="separate"/>
      </w:r>
      <w:r>
        <w:rPr>
          <w:rFonts w:hint="eastAsia" w:ascii="仿宋_GB2312" w:hAnsi="仿宋_GB2312" w:eastAsia="仿宋_GB2312" w:cs="仿宋_GB2312"/>
          <w:b/>
          <w:sz w:val="28"/>
          <w:szCs w:val="28"/>
        </w:rPr>
        <w:t>二、总体要求</w:t>
      </w:r>
      <w:r>
        <w:rPr>
          <w:rFonts w:hint="eastAsia" w:ascii="仿宋_GB2312" w:hAnsi="仿宋_GB2312" w:eastAsia="仿宋_GB2312" w:cs="仿宋_GB2312"/>
          <w:b/>
          <w:sz w:val="28"/>
          <w:szCs w:val="28"/>
        </w:rPr>
        <w:tab/>
      </w:r>
      <w:r>
        <w:rPr>
          <w:rFonts w:hint="eastAsia" w:ascii="仿宋_GB2312" w:hAnsi="仿宋_GB2312" w:eastAsia="仿宋_GB2312" w:cs="仿宋_GB2312"/>
          <w:b/>
          <w:sz w:val="28"/>
          <w:szCs w:val="28"/>
        </w:rPr>
        <w:fldChar w:fldCharType="begin"/>
      </w:r>
      <w:r>
        <w:rPr>
          <w:rFonts w:hint="eastAsia" w:ascii="仿宋_GB2312" w:hAnsi="仿宋_GB2312" w:eastAsia="仿宋_GB2312" w:cs="仿宋_GB2312"/>
          <w:b/>
          <w:sz w:val="28"/>
          <w:szCs w:val="28"/>
        </w:rPr>
        <w:instrText xml:space="preserve"> PAGEREF _Toc12128 </w:instrText>
      </w:r>
      <w:r>
        <w:rPr>
          <w:rFonts w:hint="eastAsia" w:ascii="仿宋_GB2312" w:hAnsi="仿宋_GB2312" w:eastAsia="仿宋_GB2312" w:cs="仿宋_GB2312"/>
          <w:b/>
          <w:sz w:val="28"/>
          <w:szCs w:val="28"/>
        </w:rPr>
        <w:fldChar w:fldCharType="separate"/>
      </w:r>
      <w:r>
        <w:rPr>
          <w:rFonts w:ascii="仿宋_GB2312" w:hAnsi="仿宋_GB2312" w:eastAsia="仿宋_GB2312" w:cs="仿宋_GB2312"/>
          <w:b/>
          <w:sz w:val="28"/>
          <w:szCs w:val="28"/>
        </w:rPr>
        <w:t xml:space="preserve">- </w:t>
      </w:r>
      <w:r>
        <w:rPr>
          <w:rFonts w:hint="eastAsia" w:ascii="仿宋_GB2312" w:hAnsi="仿宋_GB2312" w:eastAsia="仿宋_GB2312" w:cs="仿宋_GB2312"/>
          <w:b/>
          <w:sz w:val="28"/>
          <w:szCs w:val="28"/>
          <w:lang w:val="en-US" w:eastAsia="zh-CN"/>
        </w:rPr>
        <w:t>7</w:t>
      </w:r>
      <w:r>
        <w:rPr>
          <w:rFonts w:ascii="仿宋_GB2312" w:hAnsi="仿宋_GB2312" w:eastAsia="仿宋_GB2312" w:cs="仿宋_GB2312"/>
          <w:b/>
          <w:sz w:val="28"/>
          <w:szCs w:val="28"/>
        </w:rPr>
        <w:t xml:space="preserve"> -</w:t>
      </w:r>
      <w:r>
        <w:rPr>
          <w:rFonts w:hint="eastAsia" w:ascii="仿宋_GB2312" w:hAnsi="仿宋_GB2312" w:eastAsia="仿宋_GB2312" w:cs="仿宋_GB2312"/>
          <w:b/>
          <w:sz w:val="28"/>
          <w:szCs w:val="28"/>
        </w:rPr>
        <w:fldChar w:fldCharType="end"/>
      </w:r>
      <w:r>
        <w:rPr>
          <w:rFonts w:hint="eastAsia" w:ascii="仿宋_GB2312" w:hAnsi="仿宋_GB2312" w:eastAsia="仿宋_GB2312" w:cs="仿宋_GB2312"/>
          <w:b/>
          <w:sz w:val="28"/>
          <w:szCs w:val="28"/>
        </w:rPr>
        <w:fldChar w:fldCharType="end"/>
      </w:r>
    </w:p>
    <w:p>
      <w:pPr>
        <w:pStyle w:val="18"/>
        <w:tabs>
          <w:tab w:val="right" w:leader="dot" w:pos="8620"/>
        </w:tabs>
        <w:spacing w:line="520" w:lineRule="exact"/>
        <w:ind w:left="420"/>
        <w:rPr>
          <w:rFonts w:ascii="仿宋_GB2312" w:hAnsi="仿宋_GB2312" w:eastAsia="仿宋_GB2312" w:cs="仿宋_GB2312"/>
          <w:sz w:val="28"/>
          <w:szCs w:val="28"/>
        </w:rPr>
      </w:pPr>
      <w:r>
        <w:fldChar w:fldCharType="begin"/>
      </w:r>
      <w:r>
        <w:instrText xml:space="preserve"> HYPERLINK \l "_Toc31456" </w:instrText>
      </w:r>
      <w:r>
        <w:fldChar w:fldCharType="separate"/>
      </w:r>
      <w:r>
        <w:rPr>
          <w:rFonts w:hint="eastAsia" w:ascii="仿宋_GB2312" w:hAnsi="仿宋_GB2312" w:eastAsia="仿宋_GB2312" w:cs="仿宋_GB2312"/>
          <w:bCs/>
          <w:sz w:val="28"/>
          <w:szCs w:val="28"/>
        </w:rPr>
        <w:t>（一）指导思想</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_Toc31456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7</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tabs>
          <w:tab w:val="right" w:leader="dot" w:pos="8620"/>
        </w:tabs>
        <w:spacing w:line="520" w:lineRule="exact"/>
        <w:ind w:left="420"/>
        <w:rPr>
          <w:rFonts w:ascii="仿宋_GB2312" w:hAnsi="仿宋_GB2312" w:eastAsia="仿宋_GB2312" w:cs="仿宋_GB2312"/>
          <w:sz w:val="28"/>
          <w:szCs w:val="28"/>
        </w:rPr>
      </w:pPr>
      <w:r>
        <w:fldChar w:fldCharType="begin"/>
      </w:r>
      <w:r>
        <w:instrText xml:space="preserve"> HYPERLINK \l "_Toc6857" </w:instrText>
      </w:r>
      <w:r>
        <w:fldChar w:fldCharType="separate"/>
      </w:r>
      <w:r>
        <w:rPr>
          <w:rFonts w:hint="eastAsia" w:ascii="仿宋_GB2312" w:hAnsi="仿宋_GB2312" w:eastAsia="仿宋_GB2312" w:cs="仿宋_GB2312"/>
          <w:bCs/>
          <w:sz w:val="28"/>
          <w:szCs w:val="28"/>
        </w:rPr>
        <w:t>（二）基本原则</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_Toc6857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7</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tabs>
          <w:tab w:val="right" w:leader="dot" w:pos="8620"/>
        </w:tabs>
        <w:spacing w:line="520" w:lineRule="exact"/>
        <w:ind w:left="420"/>
        <w:rPr>
          <w:rFonts w:ascii="仿宋_GB2312" w:hAnsi="仿宋_GB2312" w:eastAsia="仿宋_GB2312" w:cs="仿宋_GB2312"/>
          <w:sz w:val="28"/>
          <w:szCs w:val="28"/>
        </w:rPr>
      </w:pPr>
      <w:r>
        <w:fldChar w:fldCharType="begin"/>
      </w:r>
      <w:r>
        <w:instrText xml:space="preserve"> HYPERLINK \l "_Toc125" </w:instrText>
      </w:r>
      <w:r>
        <w:fldChar w:fldCharType="separate"/>
      </w:r>
      <w:r>
        <w:rPr>
          <w:rFonts w:hint="eastAsia" w:ascii="仿宋_GB2312" w:hAnsi="仿宋_GB2312" w:eastAsia="仿宋_GB2312" w:cs="仿宋_GB2312"/>
          <w:bCs/>
          <w:sz w:val="28"/>
          <w:szCs w:val="28"/>
        </w:rPr>
        <w:t>（三）总体目标</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_Toc125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8</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7"/>
        <w:tabs>
          <w:tab w:val="right" w:leader="dot" w:pos="8620"/>
        </w:tabs>
        <w:spacing w:line="520" w:lineRule="exact"/>
        <w:rPr>
          <w:rFonts w:ascii="仿宋_GB2312" w:hAnsi="仿宋_GB2312" w:eastAsia="仿宋_GB2312" w:cs="仿宋_GB2312"/>
          <w:b/>
          <w:sz w:val="28"/>
          <w:szCs w:val="28"/>
        </w:rPr>
      </w:pPr>
      <w:r>
        <w:fldChar w:fldCharType="begin"/>
      </w:r>
      <w:r>
        <w:instrText xml:space="preserve"> HYPERLINK \l "_Toc11155" </w:instrText>
      </w:r>
      <w:r>
        <w:fldChar w:fldCharType="separate"/>
      </w:r>
      <w:r>
        <w:rPr>
          <w:rFonts w:hint="eastAsia" w:ascii="仿宋_GB2312" w:hAnsi="仿宋_GB2312" w:eastAsia="仿宋_GB2312" w:cs="仿宋_GB2312"/>
          <w:b/>
          <w:sz w:val="28"/>
          <w:szCs w:val="28"/>
        </w:rPr>
        <w:t>三、主要任务</w:t>
      </w:r>
      <w:r>
        <w:rPr>
          <w:rFonts w:hint="eastAsia" w:ascii="仿宋_GB2312" w:hAnsi="仿宋_GB2312" w:eastAsia="仿宋_GB2312" w:cs="仿宋_GB2312"/>
          <w:b/>
          <w:sz w:val="28"/>
          <w:szCs w:val="28"/>
        </w:rPr>
        <w:tab/>
      </w:r>
      <w:r>
        <w:rPr>
          <w:rFonts w:hint="eastAsia" w:ascii="仿宋_GB2312" w:hAnsi="仿宋_GB2312" w:eastAsia="仿宋_GB2312" w:cs="仿宋_GB2312"/>
          <w:b/>
          <w:sz w:val="28"/>
          <w:szCs w:val="28"/>
        </w:rPr>
        <w:fldChar w:fldCharType="begin"/>
      </w:r>
      <w:r>
        <w:rPr>
          <w:rFonts w:hint="eastAsia" w:ascii="仿宋_GB2312" w:hAnsi="仿宋_GB2312" w:eastAsia="仿宋_GB2312" w:cs="仿宋_GB2312"/>
          <w:b/>
          <w:sz w:val="28"/>
          <w:szCs w:val="28"/>
        </w:rPr>
        <w:instrText xml:space="preserve"> PAGEREF _Toc11155 </w:instrText>
      </w:r>
      <w:r>
        <w:rPr>
          <w:rFonts w:hint="eastAsia" w:ascii="仿宋_GB2312" w:hAnsi="仿宋_GB2312" w:eastAsia="仿宋_GB2312" w:cs="仿宋_GB2312"/>
          <w:b/>
          <w:sz w:val="28"/>
          <w:szCs w:val="28"/>
        </w:rPr>
        <w:fldChar w:fldCharType="separate"/>
      </w:r>
      <w:r>
        <w:rPr>
          <w:rFonts w:ascii="仿宋_GB2312" w:hAnsi="仿宋_GB2312" w:eastAsia="仿宋_GB2312" w:cs="仿宋_GB2312"/>
          <w:b/>
          <w:sz w:val="28"/>
          <w:szCs w:val="28"/>
        </w:rPr>
        <w:t xml:space="preserve">- </w:t>
      </w:r>
      <w:r>
        <w:rPr>
          <w:rFonts w:hint="eastAsia" w:ascii="仿宋_GB2312" w:hAnsi="仿宋_GB2312" w:eastAsia="仿宋_GB2312" w:cs="仿宋_GB2312"/>
          <w:b/>
          <w:sz w:val="28"/>
          <w:szCs w:val="28"/>
          <w:lang w:val="en-US" w:eastAsia="zh-CN"/>
        </w:rPr>
        <w:t>10</w:t>
      </w:r>
      <w:r>
        <w:rPr>
          <w:rFonts w:ascii="仿宋_GB2312" w:hAnsi="仿宋_GB2312" w:eastAsia="仿宋_GB2312" w:cs="仿宋_GB2312"/>
          <w:b/>
          <w:sz w:val="28"/>
          <w:szCs w:val="28"/>
        </w:rPr>
        <w:t xml:space="preserve"> -</w:t>
      </w:r>
      <w:r>
        <w:rPr>
          <w:rFonts w:hint="eastAsia" w:ascii="仿宋_GB2312" w:hAnsi="仿宋_GB2312" w:eastAsia="仿宋_GB2312" w:cs="仿宋_GB2312"/>
          <w:b/>
          <w:sz w:val="28"/>
          <w:szCs w:val="28"/>
        </w:rPr>
        <w:fldChar w:fldCharType="end"/>
      </w:r>
      <w:r>
        <w:rPr>
          <w:rFonts w:hint="eastAsia" w:ascii="仿宋_GB2312" w:hAnsi="仿宋_GB2312" w:eastAsia="仿宋_GB2312" w:cs="仿宋_GB2312"/>
          <w:b/>
          <w:sz w:val="28"/>
          <w:szCs w:val="28"/>
        </w:rPr>
        <w:fldChar w:fldCharType="end"/>
      </w:r>
    </w:p>
    <w:p>
      <w:pPr>
        <w:pStyle w:val="18"/>
        <w:tabs>
          <w:tab w:val="right" w:leader="dot" w:pos="8620"/>
        </w:tabs>
        <w:spacing w:line="520" w:lineRule="exact"/>
        <w:ind w:left="420"/>
        <w:rPr>
          <w:rFonts w:ascii="仿宋_GB2312" w:hAnsi="仿宋_GB2312" w:eastAsia="仿宋_GB2312" w:cs="仿宋_GB2312"/>
          <w:sz w:val="28"/>
          <w:szCs w:val="28"/>
        </w:rPr>
      </w:pPr>
      <w:r>
        <w:fldChar w:fldCharType="begin"/>
      </w:r>
      <w:r>
        <w:instrText xml:space="preserve"> HYPERLINK \l "_Toc23862" </w:instrText>
      </w:r>
      <w:r>
        <w:fldChar w:fldCharType="separate"/>
      </w:r>
      <w:r>
        <w:rPr>
          <w:rFonts w:hint="eastAsia" w:ascii="仿宋_GB2312" w:hAnsi="仿宋_GB2312" w:eastAsia="仿宋_GB2312" w:cs="仿宋_GB2312"/>
          <w:bCs/>
          <w:sz w:val="28"/>
          <w:szCs w:val="28"/>
        </w:rPr>
        <w:t>（一）着力提升医保待遇层次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_Toc23862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10</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tabs>
          <w:tab w:val="right" w:leader="dot" w:pos="8620"/>
        </w:tabs>
        <w:spacing w:line="520" w:lineRule="exact"/>
        <w:ind w:left="420"/>
        <w:rPr>
          <w:rFonts w:ascii="仿宋_GB2312" w:hAnsi="仿宋_GB2312" w:eastAsia="仿宋_GB2312" w:cs="仿宋_GB2312"/>
          <w:sz w:val="28"/>
          <w:szCs w:val="28"/>
        </w:rPr>
      </w:pPr>
      <w:r>
        <w:fldChar w:fldCharType="begin"/>
      </w:r>
      <w:r>
        <w:instrText xml:space="preserve"> HYPERLINK \l "_Toc7821" </w:instrText>
      </w:r>
      <w:r>
        <w:fldChar w:fldCharType="separate"/>
      </w:r>
      <w:r>
        <w:rPr>
          <w:rFonts w:hint="eastAsia" w:ascii="仿宋_GB2312" w:hAnsi="仿宋_GB2312" w:eastAsia="仿宋_GB2312" w:cs="仿宋_GB2312"/>
          <w:bCs/>
          <w:sz w:val="28"/>
          <w:szCs w:val="28"/>
        </w:rPr>
        <w:t>（二）着力完善医保制度体系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_Toc7821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11</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tabs>
          <w:tab w:val="right" w:leader="dot" w:pos="8620"/>
        </w:tabs>
        <w:spacing w:line="520" w:lineRule="exact"/>
        <w:ind w:left="420"/>
        <w:rPr>
          <w:rFonts w:ascii="仿宋_GB2312" w:hAnsi="仿宋_GB2312" w:eastAsia="仿宋_GB2312" w:cs="仿宋_GB2312"/>
          <w:sz w:val="28"/>
          <w:szCs w:val="28"/>
        </w:rPr>
      </w:pPr>
      <w:r>
        <w:fldChar w:fldCharType="begin"/>
      </w:r>
      <w:r>
        <w:instrText xml:space="preserve"> HYPERLINK \l "_Toc15751" </w:instrText>
      </w:r>
      <w:r>
        <w:fldChar w:fldCharType="separate"/>
      </w:r>
      <w:r>
        <w:rPr>
          <w:rFonts w:hint="eastAsia" w:ascii="仿宋_GB2312" w:hAnsi="仿宋_GB2312" w:eastAsia="仿宋_GB2312" w:cs="仿宋_GB2312"/>
          <w:bCs/>
          <w:sz w:val="28"/>
          <w:szCs w:val="28"/>
        </w:rPr>
        <w:t>（三）着力深化医保支付方式改革</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_Toc15751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12</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tabs>
          <w:tab w:val="right" w:leader="dot" w:pos="8620"/>
        </w:tabs>
        <w:spacing w:line="520" w:lineRule="exact"/>
        <w:ind w:left="420"/>
        <w:rPr>
          <w:rFonts w:ascii="仿宋_GB2312" w:hAnsi="仿宋_GB2312" w:eastAsia="仿宋_GB2312" w:cs="仿宋_GB2312"/>
          <w:sz w:val="28"/>
          <w:szCs w:val="28"/>
        </w:rPr>
      </w:pPr>
      <w:r>
        <w:fldChar w:fldCharType="begin"/>
      </w:r>
      <w:r>
        <w:instrText xml:space="preserve"> HYPERLINK \l "_Toc18316" </w:instrText>
      </w:r>
      <w:r>
        <w:fldChar w:fldCharType="separate"/>
      </w:r>
      <w:r>
        <w:rPr>
          <w:rFonts w:hint="eastAsia" w:ascii="仿宋_GB2312" w:hAnsi="仿宋_GB2312" w:eastAsia="仿宋_GB2312" w:cs="仿宋_GB2312"/>
          <w:bCs/>
          <w:sz w:val="28"/>
          <w:szCs w:val="28"/>
        </w:rPr>
        <w:t>（四）着力推进医药服务供给侧改革</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_Toc18316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13</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tabs>
          <w:tab w:val="right" w:leader="dot" w:pos="8620"/>
        </w:tabs>
        <w:spacing w:line="520" w:lineRule="exact"/>
        <w:ind w:left="420"/>
        <w:rPr>
          <w:rFonts w:ascii="仿宋_GB2312" w:hAnsi="仿宋_GB2312" w:eastAsia="仿宋_GB2312" w:cs="仿宋_GB2312"/>
          <w:sz w:val="28"/>
          <w:szCs w:val="28"/>
        </w:rPr>
      </w:pPr>
      <w:r>
        <w:fldChar w:fldCharType="begin"/>
      </w:r>
      <w:r>
        <w:instrText xml:space="preserve"> HYPERLINK \l "_Toc29625" </w:instrText>
      </w:r>
      <w:r>
        <w:fldChar w:fldCharType="separate"/>
      </w:r>
      <w:r>
        <w:rPr>
          <w:rFonts w:hint="eastAsia" w:ascii="仿宋_GB2312" w:hAnsi="仿宋_GB2312" w:eastAsia="仿宋_GB2312" w:cs="仿宋_GB2312"/>
          <w:bCs/>
          <w:sz w:val="28"/>
          <w:szCs w:val="28"/>
        </w:rPr>
        <w:t>（五）着力增强基金监管能力</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_Toc29625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14</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tabs>
          <w:tab w:val="right" w:leader="dot" w:pos="8620"/>
        </w:tabs>
        <w:spacing w:line="520" w:lineRule="exact"/>
        <w:ind w:left="420"/>
        <w:rPr>
          <w:rFonts w:ascii="仿宋_GB2312" w:hAnsi="仿宋_GB2312" w:eastAsia="仿宋_GB2312" w:cs="仿宋_GB2312"/>
          <w:sz w:val="28"/>
          <w:szCs w:val="28"/>
        </w:rPr>
      </w:pPr>
      <w:r>
        <w:fldChar w:fldCharType="begin"/>
      </w:r>
      <w:r>
        <w:instrText xml:space="preserve"> HYPERLINK \l "_Toc24373" </w:instrText>
      </w:r>
      <w:r>
        <w:fldChar w:fldCharType="separate"/>
      </w:r>
      <w:r>
        <w:rPr>
          <w:rFonts w:hint="eastAsia" w:ascii="仿宋_GB2312" w:hAnsi="仿宋_GB2312" w:eastAsia="仿宋_GB2312" w:cs="仿宋_GB2312"/>
          <w:bCs/>
          <w:sz w:val="28"/>
          <w:szCs w:val="28"/>
        </w:rPr>
        <w:t>（六）着力优化医保公共服务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_Toc24373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15</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7"/>
        <w:tabs>
          <w:tab w:val="right" w:leader="dot" w:pos="8620"/>
        </w:tabs>
        <w:spacing w:line="520" w:lineRule="exact"/>
        <w:rPr>
          <w:rFonts w:ascii="仿宋_GB2312" w:hAnsi="仿宋_GB2312" w:eastAsia="仿宋_GB2312" w:cs="仿宋_GB2312"/>
          <w:b/>
          <w:sz w:val="28"/>
          <w:szCs w:val="28"/>
        </w:rPr>
      </w:pPr>
      <w:r>
        <w:fldChar w:fldCharType="begin"/>
      </w:r>
      <w:r>
        <w:instrText xml:space="preserve"> HYPERLINK \l "_Toc24198" </w:instrText>
      </w:r>
      <w:r>
        <w:fldChar w:fldCharType="separate"/>
      </w:r>
      <w:r>
        <w:rPr>
          <w:rFonts w:hint="eastAsia" w:ascii="仿宋_GB2312" w:hAnsi="仿宋_GB2312" w:eastAsia="仿宋_GB2312" w:cs="仿宋_GB2312"/>
          <w:b/>
          <w:sz w:val="28"/>
          <w:szCs w:val="28"/>
        </w:rPr>
        <w:t>三、保障措施</w:t>
      </w:r>
      <w:r>
        <w:rPr>
          <w:rFonts w:hint="eastAsia" w:ascii="仿宋_GB2312" w:hAnsi="仿宋_GB2312" w:eastAsia="仿宋_GB2312" w:cs="仿宋_GB2312"/>
          <w:b/>
          <w:sz w:val="28"/>
          <w:szCs w:val="28"/>
        </w:rPr>
        <w:tab/>
      </w:r>
      <w:r>
        <w:rPr>
          <w:rFonts w:hint="eastAsia" w:ascii="仿宋_GB2312" w:hAnsi="仿宋_GB2312" w:eastAsia="仿宋_GB2312" w:cs="仿宋_GB2312"/>
          <w:b/>
          <w:sz w:val="28"/>
          <w:szCs w:val="28"/>
        </w:rPr>
        <w:fldChar w:fldCharType="begin"/>
      </w:r>
      <w:r>
        <w:rPr>
          <w:rFonts w:hint="eastAsia" w:ascii="仿宋_GB2312" w:hAnsi="仿宋_GB2312" w:eastAsia="仿宋_GB2312" w:cs="仿宋_GB2312"/>
          <w:b/>
          <w:sz w:val="28"/>
          <w:szCs w:val="28"/>
        </w:rPr>
        <w:instrText xml:space="preserve"> PAGEREF _Toc24198 </w:instrText>
      </w:r>
      <w:r>
        <w:rPr>
          <w:rFonts w:hint="eastAsia" w:ascii="仿宋_GB2312" w:hAnsi="仿宋_GB2312" w:eastAsia="仿宋_GB2312" w:cs="仿宋_GB2312"/>
          <w:b/>
          <w:sz w:val="28"/>
          <w:szCs w:val="28"/>
        </w:rPr>
        <w:fldChar w:fldCharType="separate"/>
      </w:r>
      <w:r>
        <w:rPr>
          <w:rFonts w:ascii="仿宋_GB2312" w:hAnsi="仿宋_GB2312" w:eastAsia="仿宋_GB2312" w:cs="仿宋_GB2312"/>
          <w:b/>
          <w:sz w:val="28"/>
          <w:szCs w:val="28"/>
        </w:rPr>
        <w:t xml:space="preserve">- </w:t>
      </w:r>
      <w:r>
        <w:rPr>
          <w:rFonts w:hint="eastAsia" w:ascii="仿宋_GB2312" w:hAnsi="仿宋_GB2312" w:eastAsia="仿宋_GB2312" w:cs="仿宋_GB2312"/>
          <w:b/>
          <w:sz w:val="28"/>
          <w:szCs w:val="28"/>
          <w:lang w:val="en-US" w:eastAsia="zh-CN"/>
        </w:rPr>
        <w:t>17</w:t>
      </w:r>
      <w:r>
        <w:rPr>
          <w:rFonts w:ascii="仿宋_GB2312" w:hAnsi="仿宋_GB2312" w:eastAsia="仿宋_GB2312" w:cs="仿宋_GB2312"/>
          <w:b/>
          <w:sz w:val="28"/>
          <w:szCs w:val="28"/>
        </w:rPr>
        <w:t xml:space="preserve"> -</w:t>
      </w:r>
      <w:r>
        <w:rPr>
          <w:rFonts w:hint="eastAsia" w:ascii="仿宋_GB2312" w:hAnsi="仿宋_GB2312" w:eastAsia="仿宋_GB2312" w:cs="仿宋_GB2312"/>
          <w:b/>
          <w:sz w:val="28"/>
          <w:szCs w:val="28"/>
        </w:rPr>
        <w:fldChar w:fldCharType="end"/>
      </w:r>
      <w:r>
        <w:rPr>
          <w:rFonts w:hint="eastAsia" w:ascii="仿宋_GB2312" w:hAnsi="仿宋_GB2312" w:eastAsia="仿宋_GB2312" w:cs="仿宋_GB2312"/>
          <w:b/>
          <w:sz w:val="28"/>
          <w:szCs w:val="28"/>
        </w:rPr>
        <w:fldChar w:fldCharType="end"/>
      </w:r>
    </w:p>
    <w:p>
      <w:pPr>
        <w:pStyle w:val="18"/>
        <w:tabs>
          <w:tab w:val="right" w:leader="dot" w:pos="8620"/>
        </w:tabs>
        <w:spacing w:line="520" w:lineRule="exact"/>
        <w:ind w:left="420"/>
        <w:rPr>
          <w:rFonts w:ascii="仿宋_GB2312" w:hAnsi="仿宋_GB2312" w:eastAsia="仿宋_GB2312" w:cs="仿宋_GB2312"/>
          <w:sz w:val="28"/>
          <w:szCs w:val="28"/>
        </w:rPr>
      </w:pPr>
      <w:r>
        <w:fldChar w:fldCharType="begin"/>
      </w:r>
      <w:r>
        <w:instrText xml:space="preserve"> HYPERLINK \l "_Toc15864" </w:instrText>
      </w:r>
      <w:r>
        <w:fldChar w:fldCharType="separate"/>
      </w:r>
      <w:r>
        <w:rPr>
          <w:rFonts w:hint="eastAsia" w:ascii="仿宋_GB2312" w:hAnsi="仿宋_GB2312" w:eastAsia="仿宋_GB2312" w:cs="仿宋_GB2312"/>
          <w:bCs/>
          <w:sz w:val="28"/>
          <w:szCs w:val="28"/>
        </w:rPr>
        <w:t>（一）加强党的领导</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_Toc15864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17</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tabs>
          <w:tab w:val="right" w:leader="dot" w:pos="8620"/>
        </w:tabs>
        <w:spacing w:line="520" w:lineRule="exact"/>
        <w:ind w:left="420"/>
        <w:rPr>
          <w:rFonts w:ascii="仿宋_GB2312" w:hAnsi="仿宋_GB2312" w:eastAsia="仿宋_GB2312" w:cs="仿宋_GB2312"/>
          <w:sz w:val="28"/>
          <w:szCs w:val="28"/>
        </w:rPr>
      </w:pPr>
      <w:r>
        <w:fldChar w:fldCharType="begin"/>
      </w:r>
      <w:r>
        <w:instrText xml:space="preserve"> HYPERLINK \l "_Toc3376" </w:instrText>
      </w:r>
      <w:r>
        <w:fldChar w:fldCharType="separate"/>
      </w:r>
      <w:r>
        <w:rPr>
          <w:rFonts w:hint="eastAsia" w:ascii="仿宋_GB2312" w:hAnsi="仿宋_GB2312" w:eastAsia="仿宋_GB2312" w:cs="仿宋_GB2312"/>
          <w:bCs/>
          <w:sz w:val="28"/>
          <w:szCs w:val="28"/>
        </w:rPr>
        <w:t>（二）加强协同配合</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_Toc3376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17</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tabs>
          <w:tab w:val="right" w:leader="dot" w:pos="8620"/>
        </w:tabs>
        <w:spacing w:line="520" w:lineRule="exact"/>
        <w:ind w:left="420"/>
        <w:rPr>
          <w:rFonts w:ascii="仿宋_GB2312" w:hAnsi="仿宋_GB2312" w:eastAsia="仿宋_GB2312" w:cs="仿宋_GB2312"/>
          <w:sz w:val="28"/>
          <w:szCs w:val="28"/>
        </w:rPr>
      </w:pPr>
      <w:r>
        <w:fldChar w:fldCharType="begin"/>
      </w:r>
      <w:r>
        <w:instrText xml:space="preserve"> HYPERLINK \l "_Toc11852" </w:instrText>
      </w:r>
      <w:r>
        <w:fldChar w:fldCharType="separate"/>
      </w:r>
      <w:r>
        <w:rPr>
          <w:rFonts w:hint="eastAsia" w:ascii="仿宋_GB2312" w:hAnsi="仿宋_GB2312" w:eastAsia="仿宋_GB2312" w:cs="仿宋_GB2312"/>
          <w:bCs/>
          <w:sz w:val="28"/>
          <w:szCs w:val="28"/>
        </w:rPr>
        <w:t>（三）加强队伍建设</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_Toc11852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17</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tabs>
          <w:tab w:val="right" w:leader="dot" w:pos="8620"/>
        </w:tabs>
        <w:spacing w:line="520" w:lineRule="exact"/>
        <w:ind w:left="420"/>
        <w:rPr>
          <w:rFonts w:ascii="仿宋_GB2312" w:hAnsi="仿宋_GB2312" w:eastAsia="仿宋_GB2312" w:cs="仿宋_GB2312"/>
          <w:sz w:val="28"/>
          <w:szCs w:val="28"/>
        </w:rPr>
      </w:pPr>
      <w:r>
        <w:fldChar w:fldCharType="begin"/>
      </w:r>
      <w:r>
        <w:instrText xml:space="preserve"> HYPERLINK \l "_Toc22624" </w:instrText>
      </w:r>
      <w:r>
        <w:fldChar w:fldCharType="separate"/>
      </w:r>
      <w:r>
        <w:rPr>
          <w:rFonts w:hint="eastAsia" w:ascii="仿宋_GB2312" w:hAnsi="仿宋_GB2312" w:eastAsia="仿宋_GB2312" w:cs="仿宋_GB2312"/>
          <w:bCs/>
          <w:sz w:val="28"/>
          <w:szCs w:val="28"/>
        </w:rPr>
        <w:t>（四）加强氛围营造</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_Toc22624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17</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8"/>
        <w:tabs>
          <w:tab w:val="right" w:leader="dot" w:pos="8620"/>
        </w:tabs>
        <w:spacing w:line="520" w:lineRule="exact"/>
        <w:ind w:left="420"/>
        <w:rPr>
          <w:rFonts w:ascii="仿宋_GB2312" w:hAnsi="仿宋_GB2312" w:eastAsia="仿宋_GB2312" w:cs="仿宋_GB2312"/>
          <w:sz w:val="28"/>
          <w:szCs w:val="28"/>
        </w:rPr>
      </w:pPr>
      <w:r>
        <w:fldChar w:fldCharType="begin"/>
      </w:r>
      <w:r>
        <w:instrText xml:space="preserve"> HYPERLINK \l "_Toc17627" </w:instrText>
      </w:r>
      <w:r>
        <w:fldChar w:fldCharType="separate"/>
      </w:r>
      <w:r>
        <w:rPr>
          <w:rFonts w:hint="eastAsia" w:ascii="仿宋_GB2312" w:hAnsi="仿宋_GB2312" w:eastAsia="仿宋_GB2312" w:cs="仿宋_GB2312"/>
          <w:bCs/>
          <w:sz w:val="28"/>
          <w:szCs w:val="28"/>
        </w:rPr>
        <w:t>（五）加强监测评估</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_Toc17627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18</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spacing w:line="5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fldChar w:fldCharType="end"/>
      </w:r>
    </w:p>
    <w:p>
      <w:pPr>
        <w:pStyle w:val="2"/>
        <w:rPr>
          <w:rFonts w:hint="eastAsia" w:ascii="仿宋_GB2312" w:hAnsi="仿宋_GB2312" w:eastAsia="仿宋_GB2312" w:cs="仿宋_GB2312"/>
          <w:b/>
          <w:sz w:val="28"/>
          <w:szCs w:val="28"/>
        </w:rPr>
      </w:pPr>
    </w:p>
    <w:p>
      <w:pPr>
        <w:spacing w:line="560" w:lineRule="exact"/>
        <w:jc w:val="center"/>
        <w:rPr>
          <w:rStyle w:val="10"/>
          <w:rFonts w:hint="eastAsia" w:ascii="方正小标宋简体" w:hAnsi="方正小标宋简体" w:eastAsia="方正小标宋简体" w:cs="方正小标宋简体"/>
          <w:b w:val="0"/>
          <w:bCs w:val="0"/>
          <w:sz w:val="40"/>
          <w:szCs w:val="40"/>
          <w:shd w:val="clear" w:color="auto" w:fill="FFFFFF"/>
        </w:rPr>
      </w:pPr>
    </w:p>
    <w:p>
      <w:pPr>
        <w:spacing w:line="560" w:lineRule="exact"/>
        <w:jc w:val="center"/>
        <w:rPr>
          <w:rStyle w:val="10"/>
          <w:rFonts w:hint="eastAsia" w:ascii="方正小标宋简体" w:hAnsi="方正小标宋简体" w:eastAsia="方正小标宋简体" w:cs="方正小标宋简体"/>
          <w:b w:val="0"/>
          <w:bCs w:val="0"/>
          <w:sz w:val="40"/>
          <w:szCs w:val="40"/>
          <w:shd w:val="clear" w:color="auto" w:fill="FFFFFF"/>
        </w:rPr>
      </w:pPr>
    </w:p>
    <w:p>
      <w:pPr>
        <w:spacing w:line="560" w:lineRule="exact"/>
        <w:ind w:firstLine="800" w:firstLineChars="200"/>
        <w:rPr>
          <w:rStyle w:val="10"/>
          <w:rFonts w:hint="eastAsia" w:ascii="方正小标宋简体" w:hAnsi="方正小标宋简体" w:eastAsia="方正小标宋简体" w:cs="方正小标宋简体"/>
          <w:b w:val="0"/>
          <w:bCs w:val="0"/>
          <w:sz w:val="40"/>
          <w:szCs w:val="40"/>
          <w:shd w:val="clear" w:color="auto" w:fill="FFFFFF"/>
        </w:rPr>
      </w:pPr>
      <w:r>
        <w:rPr>
          <w:rStyle w:val="10"/>
          <w:rFonts w:hint="eastAsia" w:ascii="方正小标宋简体" w:hAnsi="方正小标宋简体" w:eastAsia="方正小标宋简体" w:cs="方正小标宋简体"/>
          <w:b w:val="0"/>
          <w:bCs w:val="0"/>
          <w:sz w:val="40"/>
          <w:szCs w:val="40"/>
          <w:shd w:val="clear" w:color="auto" w:fill="FFFFFF"/>
        </w:rPr>
        <w:t>歙县“十四五”医疗保障事业发展规划</w:t>
      </w:r>
    </w:p>
    <w:p>
      <w:pPr>
        <w:spacing w:line="560" w:lineRule="exact"/>
        <w:ind w:firstLine="640" w:firstLineChars="200"/>
        <w:rPr>
          <w:rStyle w:val="10"/>
          <w:rFonts w:ascii="仿宋" w:hAnsi="仿宋" w:eastAsia="仿宋" w:cs="仿宋"/>
          <w:b w:val="0"/>
          <w:bCs w:val="0"/>
          <w:sz w:val="32"/>
          <w:szCs w:val="32"/>
          <w:shd w:val="clear" w:color="auto" w:fill="FFFFFF"/>
        </w:rPr>
      </w:pPr>
      <w:r>
        <w:rPr>
          <w:rStyle w:val="10"/>
          <w:rFonts w:hint="eastAsia" w:ascii="仿宋" w:hAnsi="仿宋" w:eastAsia="仿宋" w:cs="仿宋"/>
          <w:b w:val="0"/>
          <w:bCs w:val="0"/>
          <w:sz w:val="32"/>
          <w:szCs w:val="32"/>
          <w:shd w:val="clear" w:color="auto" w:fill="FFFFFF"/>
        </w:rPr>
        <w:t>加快建立覆盖全民、城乡统筹、权责清晰、保障适度、可持续的多层次医疗保障体系，是习近平总书记在党的十九大提出的明确要求。为深入贯彻《中共中央国务院关于深化医疗保障制度改革的意见》《中共安徽省委</w:t>
      </w:r>
      <w:r>
        <w:rPr>
          <w:rStyle w:val="10"/>
          <w:rFonts w:ascii="仿宋" w:hAnsi="仿宋" w:eastAsia="仿宋" w:cs="仿宋"/>
          <w:b w:val="0"/>
          <w:bCs w:val="0"/>
          <w:sz w:val="32"/>
          <w:szCs w:val="32"/>
          <w:shd w:val="clear" w:color="auto" w:fill="FFFFFF"/>
        </w:rPr>
        <w:t xml:space="preserve"> </w:t>
      </w:r>
      <w:r>
        <w:rPr>
          <w:rStyle w:val="10"/>
          <w:rFonts w:hint="eastAsia" w:ascii="仿宋" w:hAnsi="仿宋" w:eastAsia="仿宋" w:cs="仿宋"/>
          <w:b w:val="0"/>
          <w:bCs w:val="0"/>
          <w:sz w:val="32"/>
          <w:szCs w:val="32"/>
          <w:shd w:val="clear" w:color="auto" w:fill="FFFFFF"/>
        </w:rPr>
        <w:t>安徽省人民政府关于深化医疗保障制度改革的实施意见》，推动我县医疗保障事业高质量发展，助力歙县建设高气质现代化文化旅游名城，依据《“十四五”全民医疗保障规划》《安徽省“十四五”医疗保障事业发展规划》《黄山市“十四五”医疗保障事业发展规划》《歙县国民经济和社会发展第十四个五年规划和</w:t>
      </w:r>
      <w:r>
        <w:rPr>
          <w:rStyle w:val="10"/>
          <w:rFonts w:ascii="仿宋" w:hAnsi="仿宋" w:eastAsia="仿宋" w:cs="仿宋"/>
          <w:b w:val="0"/>
          <w:bCs w:val="0"/>
          <w:sz w:val="32"/>
          <w:szCs w:val="32"/>
          <w:shd w:val="clear" w:color="auto" w:fill="FFFFFF"/>
        </w:rPr>
        <w:t>2035</w:t>
      </w:r>
      <w:r>
        <w:rPr>
          <w:rStyle w:val="10"/>
          <w:rFonts w:hint="eastAsia" w:ascii="仿宋" w:hAnsi="仿宋" w:eastAsia="仿宋" w:cs="仿宋"/>
          <w:b w:val="0"/>
          <w:bCs w:val="0"/>
          <w:sz w:val="32"/>
          <w:szCs w:val="32"/>
          <w:shd w:val="clear" w:color="auto" w:fill="FFFFFF"/>
        </w:rPr>
        <w:t>年远景目标纲要》，制定本规划。本规划是我县医疗保障领域独立编制的第一个五年规划，是今后五年发展全民医疗保障事业的重要依据。</w:t>
      </w:r>
    </w:p>
    <w:p>
      <w:pPr>
        <w:spacing w:line="560" w:lineRule="exact"/>
        <w:ind w:firstLine="640" w:firstLineChars="200"/>
        <w:rPr>
          <w:rStyle w:val="10"/>
          <w:rFonts w:ascii="黑体" w:hAnsi="黑体" w:eastAsia="黑体" w:cs="黑体"/>
          <w:b w:val="0"/>
          <w:bCs w:val="0"/>
          <w:sz w:val="32"/>
          <w:szCs w:val="32"/>
          <w:shd w:val="clear" w:color="auto" w:fill="FFFFFF"/>
        </w:rPr>
      </w:pPr>
      <w:r>
        <w:rPr>
          <w:rStyle w:val="10"/>
          <w:rFonts w:hint="eastAsia" w:ascii="黑体" w:hAnsi="黑体" w:eastAsia="黑体" w:cs="黑体"/>
          <w:b w:val="0"/>
          <w:bCs w:val="0"/>
          <w:sz w:val="32"/>
          <w:szCs w:val="32"/>
          <w:shd w:val="clear" w:color="auto" w:fill="FFFFFF"/>
        </w:rPr>
        <w:t>一、规划背景</w:t>
      </w:r>
    </w:p>
    <w:p>
      <w:pPr>
        <w:spacing w:line="560" w:lineRule="exact"/>
        <w:ind w:firstLine="643" w:firstLineChars="200"/>
        <w:rPr>
          <w:rStyle w:val="10"/>
          <w:rFonts w:ascii="楷体" w:hAnsi="楷体" w:eastAsia="楷体" w:cs="楷体"/>
          <w:sz w:val="32"/>
          <w:szCs w:val="32"/>
          <w:shd w:val="clear" w:color="auto" w:fill="FFFFFF"/>
        </w:rPr>
      </w:pPr>
      <w:r>
        <w:rPr>
          <w:rStyle w:val="10"/>
          <w:rFonts w:hint="eastAsia" w:ascii="楷体" w:hAnsi="楷体" w:eastAsia="楷体" w:cs="楷体"/>
          <w:sz w:val="32"/>
          <w:szCs w:val="32"/>
          <w:shd w:val="clear" w:color="auto" w:fill="FFFFFF"/>
        </w:rPr>
        <w:t>（一）现实基础</w:t>
      </w:r>
    </w:p>
    <w:p>
      <w:pPr>
        <w:spacing w:line="560" w:lineRule="exact"/>
        <w:ind w:firstLine="640" w:firstLineChars="200"/>
        <w:rPr>
          <w:rStyle w:val="10"/>
          <w:rFonts w:ascii="仿宋" w:hAnsi="仿宋" w:eastAsia="仿宋" w:cs="仿宋"/>
          <w:b w:val="0"/>
          <w:bCs w:val="0"/>
          <w:sz w:val="32"/>
          <w:szCs w:val="32"/>
          <w:shd w:val="clear" w:color="auto" w:fill="FFFFFF"/>
        </w:rPr>
      </w:pPr>
      <w:r>
        <w:rPr>
          <w:rStyle w:val="10"/>
          <w:rFonts w:ascii="仿宋" w:hAnsi="仿宋" w:eastAsia="仿宋" w:cs="仿宋"/>
          <w:b w:val="0"/>
          <w:bCs w:val="0"/>
          <w:sz w:val="32"/>
          <w:szCs w:val="32"/>
          <w:shd w:val="clear" w:color="auto" w:fill="FFFFFF"/>
        </w:rPr>
        <w:t xml:space="preserve"> </w:t>
      </w:r>
      <w:r>
        <w:rPr>
          <w:rStyle w:val="10"/>
          <w:rFonts w:hint="eastAsia" w:ascii="仿宋" w:hAnsi="仿宋" w:eastAsia="仿宋" w:cs="仿宋"/>
          <w:b w:val="0"/>
          <w:bCs w:val="0"/>
          <w:sz w:val="32"/>
          <w:szCs w:val="32"/>
          <w:shd w:val="clear" w:color="auto" w:fill="FFFFFF"/>
        </w:rPr>
        <w:t>我县医疗保障事业始终以减轻群众就医负担、增进民生福祉为出发点，全面实施制度统筹，扎实扩大覆盖范围，基本建成了覆盖全民、城乡统筹的医疗保障体系。“十三五”期间，县委县政府把医疗保障工作放在重要位置，我县医保部门在深化医保改革、完善制度体系、优化经办服务、加强基金监管、增强法治建设、提高群众满意度等方面做了大量工作，为缓解群众看病难、看病贵问题发挥了重要作用，为我县的经济社会快速发展作出了积极贡献。</w:t>
      </w:r>
    </w:p>
    <w:p>
      <w:pPr>
        <w:spacing w:line="560" w:lineRule="exact"/>
        <w:ind w:firstLine="643" w:firstLineChars="200"/>
        <w:rPr>
          <w:rStyle w:val="10"/>
          <w:rFonts w:ascii="仿宋" w:hAnsi="仿宋" w:eastAsia="仿宋" w:cs="仿宋"/>
          <w:b w:val="0"/>
          <w:bCs w:val="0"/>
          <w:sz w:val="32"/>
          <w:szCs w:val="32"/>
          <w:shd w:val="clear" w:color="auto" w:fill="FFFFFF"/>
        </w:rPr>
      </w:pPr>
      <w:r>
        <w:rPr>
          <w:rStyle w:val="10"/>
          <w:rFonts w:ascii="仿宋" w:hAnsi="仿宋" w:eastAsia="仿宋" w:cs="仿宋"/>
          <w:sz w:val="32"/>
          <w:szCs w:val="32"/>
          <w:shd w:val="clear" w:color="auto" w:fill="FFFFFF"/>
        </w:rPr>
        <w:t>——</w:t>
      </w:r>
      <w:r>
        <w:rPr>
          <w:rStyle w:val="10"/>
          <w:rFonts w:hint="eastAsia" w:ascii="仿宋" w:hAnsi="仿宋" w:eastAsia="仿宋" w:cs="仿宋"/>
          <w:sz w:val="32"/>
          <w:szCs w:val="32"/>
          <w:shd w:val="clear" w:color="auto" w:fill="FFFFFF"/>
        </w:rPr>
        <w:t>制度体系更加完善。</w:t>
      </w:r>
      <w:r>
        <w:rPr>
          <w:rStyle w:val="10"/>
          <w:rFonts w:ascii="仿宋" w:hAnsi="仿宋" w:eastAsia="仿宋" w:cs="仿宋"/>
          <w:b w:val="0"/>
          <w:bCs w:val="0"/>
          <w:sz w:val="32"/>
          <w:szCs w:val="32"/>
          <w:shd w:val="clear" w:color="auto" w:fill="FFFFFF"/>
        </w:rPr>
        <w:t>2019</w:t>
      </w:r>
      <w:r>
        <w:rPr>
          <w:rStyle w:val="10"/>
          <w:rFonts w:hint="eastAsia" w:ascii="仿宋" w:hAnsi="仿宋" w:eastAsia="仿宋" w:cs="仿宋"/>
          <w:b w:val="0"/>
          <w:bCs w:val="0"/>
          <w:sz w:val="32"/>
          <w:szCs w:val="32"/>
          <w:shd w:val="clear" w:color="auto" w:fill="FFFFFF"/>
        </w:rPr>
        <w:t>年</w:t>
      </w:r>
      <w:r>
        <w:rPr>
          <w:rStyle w:val="10"/>
          <w:rFonts w:ascii="仿宋" w:hAnsi="仿宋" w:eastAsia="仿宋" w:cs="仿宋"/>
          <w:b w:val="0"/>
          <w:bCs w:val="0"/>
          <w:sz w:val="32"/>
          <w:szCs w:val="32"/>
          <w:shd w:val="clear" w:color="auto" w:fill="FFFFFF"/>
        </w:rPr>
        <w:t>7</w:t>
      </w:r>
      <w:r>
        <w:rPr>
          <w:rStyle w:val="10"/>
          <w:rFonts w:hint="eastAsia" w:ascii="仿宋" w:hAnsi="仿宋" w:eastAsia="仿宋" w:cs="仿宋"/>
          <w:b w:val="0"/>
          <w:bCs w:val="0"/>
          <w:sz w:val="32"/>
          <w:szCs w:val="32"/>
          <w:shd w:val="clear" w:color="auto" w:fill="FFFFFF"/>
        </w:rPr>
        <w:t>月，城镇居民医保和新农合制度顺利并轨，统一的城乡居民基本医疗保险制度正式形成。医保参保覆盖范围逐步扩大，截至</w:t>
      </w:r>
      <w:r>
        <w:rPr>
          <w:rStyle w:val="10"/>
          <w:rFonts w:ascii="仿宋" w:hAnsi="仿宋" w:eastAsia="仿宋" w:cs="仿宋"/>
          <w:b w:val="0"/>
          <w:bCs w:val="0"/>
          <w:sz w:val="32"/>
          <w:szCs w:val="32"/>
          <w:shd w:val="clear" w:color="auto" w:fill="FFFFFF"/>
        </w:rPr>
        <w:t>2021</w:t>
      </w:r>
      <w:r>
        <w:rPr>
          <w:rStyle w:val="10"/>
          <w:rFonts w:hint="eastAsia" w:ascii="仿宋" w:hAnsi="仿宋" w:eastAsia="仿宋" w:cs="仿宋"/>
          <w:b w:val="0"/>
          <w:bCs w:val="0"/>
          <w:sz w:val="32"/>
          <w:szCs w:val="32"/>
          <w:shd w:val="clear" w:color="auto" w:fill="FFFFFF"/>
        </w:rPr>
        <w:t>年底，</w:t>
      </w:r>
      <w:r>
        <w:rPr>
          <w:rFonts w:hint="eastAsia" w:ascii="仿宋_GB2312" w:hAnsi="仿宋_GB2312" w:eastAsia="仿宋_GB2312" w:cs="仿宋_GB2312"/>
          <w:sz w:val="32"/>
          <w:szCs w:val="32"/>
        </w:rPr>
        <w:t>参保率稳定在</w:t>
      </w:r>
      <w:r>
        <w:rPr>
          <w:rFonts w:ascii="仿宋_GB2312" w:hAnsi="仿宋_GB2312" w:eastAsia="仿宋_GB2312" w:cs="仿宋_GB2312"/>
          <w:sz w:val="32"/>
          <w:szCs w:val="32"/>
        </w:rPr>
        <w:t>99%</w:t>
      </w:r>
      <w:r>
        <w:rPr>
          <w:rFonts w:hint="eastAsia" w:ascii="仿宋_GB2312" w:hAnsi="仿宋_GB2312" w:eastAsia="仿宋_GB2312" w:cs="仿宋_GB2312"/>
          <w:sz w:val="32"/>
          <w:szCs w:val="32"/>
        </w:rPr>
        <w:t>以上，享受待遇水平稳步提升</w:t>
      </w:r>
      <w:r>
        <w:rPr>
          <w:rStyle w:val="10"/>
          <w:rFonts w:hint="eastAsia" w:ascii="仿宋" w:hAnsi="仿宋" w:eastAsia="仿宋" w:cs="仿宋"/>
          <w:b w:val="0"/>
          <w:bCs w:val="0"/>
          <w:sz w:val="32"/>
          <w:szCs w:val="32"/>
          <w:shd w:val="clear" w:color="auto" w:fill="FFFFFF"/>
        </w:rPr>
        <w:t>。全县符合条件的困难群众资助参保率、医疗救助政策落实率均达到</w:t>
      </w:r>
      <w:r>
        <w:rPr>
          <w:rStyle w:val="10"/>
          <w:rFonts w:ascii="仿宋" w:hAnsi="仿宋" w:eastAsia="仿宋" w:cs="仿宋"/>
          <w:b w:val="0"/>
          <w:bCs w:val="0"/>
          <w:sz w:val="32"/>
          <w:szCs w:val="32"/>
          <w:shd w:val="clear" w:color="auto" w:fill="FFFFFF"/>
        </w:rPr>
        <w:t>100%</w:t>
      </w:r>
      <w:r>
        <w:rPr>
          <w:rStyle w:val="10"/>
          <w:rFonts w:hint="eastAsia" w:ascii="仿宋" w:hAnsi="仿宋" w:eastAsia="仿宋" w:cs="仿宋"/>
          <w:b w:val="0"/>
          <w:bCs w:val="0"/>
          <w:sz w:val="32"/>
          <w:szCs w:val="32"/>
          <w:shd w:val="clear" w:color="auto" w:fill="FFFFFF"/>
        </w:rPr>
        <w:t>。合并实施职工基本医疗保险制度和生育保险制度，增强基金保障能力。完善医保扶贫政策、制度体系和执行机制，高质量如期完成医保扶贫硬任务，确保“基本医疗有保障”。</w:t>
      </w:r>
    </w:p>
    <w:p>
      <w:pPr>
        <w:spacing w:line="560" w:lineRule="exact"/>
        <w:ind w:firstLine="643" w:firstLineChars="200"/>
        <w:rPr>
          <w:rStyle w:val="10"/>
          <w:rFonts w:ascii="仿宋" w:hAnsi="仿宋" w:eastAsia="仿宋" w:cs="仿宋"/>
          <w:b w:val="0"/>
          <w:bCs w:val="0"/>
          <w:sz w:val="32"/>
          <w:szCs w:val="32"/>
          <w:highlight w:val="yellow"/>
          <w:shd w:val="clear" w:color="auto" w:fill="FFFFFF"/>
        </w:rPr>
      </w:pPr>
      <w:r>
        <w:rPr>
          <w:rStyle w:val="10"/>
          <w:rFonts w:ascii="仿宋" w:hAnsi="仿宋" w:eastAsia="仿宋" w:cs="仿宋"/>
          <w:sz w:val="32"/>
          <w:szCs w:val="32"/>
          <w:shd w:val="clear" w:color="auto" w:fill="FFFFFF"/>
        </w:rPr>
        <w:t>——</w:t>
      </w:r>
      <w:r>
        <w:rPr>
          <w:rStyle w:val="10"/>
          <w:rFonts w:hint="eastAsia" w:ascii="仿宋" w:hAnsi="仿宋" w:eastAsia="仿宋" w:cs="仿宋"/>
          <w:sz w:val="32"/>
          <w:szCs w:val="32"/>
          <w:shd w:val="clear" w:color="auto" w:fill="FFFFFF"/>
        </w:rPr>
        <w:t>医保待遇稳步提升。</w:t>
      </w:r>
      <w:r>
        <w:rPr>
          <w:rStyle w:val="10"/>
          <w:rFonts w:hint="eastAsia" w:ascii="仿宋" w:hAnsi="仿宋" w:eastAsia="仿宋" w:cs="仿宋"/>
          <w:b w:val="0"/>
          <w:bCs w:val="0"/>
          <w:sz w:val="32"/>
          <w:szCs w:val="32"/>
          <w:shd w:val="clear" w:color="auto" w:fill="FFFFFF"/>
        </w:rPr>
        <w:t>职工基本医疗保险、城乡居民基本医疗保险政策范围内住院费用报销比例稳定在</w:t>
      </w:r>
      <w:r>
        <w:rPr>
          <w:rStyle w:val="10"/>
          <w:rFonts w:ascii="仿宋" w:hAnsi="仿宋" w:eastAsia="仿宋" w:cs="仿宋"/>
          <w:b w:val="0"/>
          <w:bCs w:val="0"/>
          <w:sz w:val="32"/>
          <w:szCs w:val="32"/>
          <w:shd w:val="clear" w:color="auto" w:fill="FFFFFF"/>
        </w:rPr>
        <w:t>80%</w:t>
      </w:r>
      <w:r>
        <w:rPr>
          <w:rStyle w:val="10"/>
          <w:rFonts w:hint="eastAsia" w:ascii="仿宋" w:hAnsi="仿宋" w:eastAsia="仿宋" w:cs="仿宋"/>
          <w:b w:val="0"/>
          <w:bCs w:val="0"/>
          <w:sz w:val="32"/>
          <w:szCs w:val="32"/>
          <w:shd w:val="clear" w:color="auto" w:fill="FFFFFF"/>
        </w:rPr>
        <w:t>和</w:t>
      </w:r>
      <w:r>
        <w:rPr>
          <w:rStyle w:val="10"/>
          <w:rFonts w:ascii="仿宋" w:hAnsi="仿宋" w:eastAsia="仿宋" w:cs="仿宋"/>
          <w:b w:val="0"/>
          <w:bCs w:val="0"/>
          <w:sz w:val="32"/>
          <w:szCs w:val="32"/>
          <w:shd w:val="clear" w:color="auto" w:fill="FFFFFF"/>
        </w:rPr>
        <w:t>70%</w:t>
      </w:r>
      <w:r>
        <w:rPr>
          <w:rStyle w:val="10"/>
          <w:rFonts w:hint="eastAsia" w:ascii="仿宋" w:hAnsi="仿宋" w:eastAsia="仿宋" w:cs="仿宋"/>
          <w:b w:val="0"/>
          <w:bCs w:val="0"/>
          <w:sz w:val="32"/>
          <w:szCs w:val="32"/>
          <w:shd w:val="clear" w:color="auto" w:fill="FFFFFF"/>
        </w:rPr>
        <w:t>左右。城乡居民医保住院封顶线增加至</w:t>
      </w:r>
      <w:r>
        <w:rPr>
          <w:rStyle w:val="10"/>
          <w:rFonts w:ascii="仿宋" w:hAnsi="仿宋" w:eastAsia="仿宋" w:cs="仿宋"/>
          <w:b w:val="0"/>
          <w:bCs w:val="0"/>
          <w:sz w:val="32"/>
          <w:szCs w:val="32"/>
          <w:shd w:val="clear" w:color="auto" w:fill="FFFFFF"/>
        </w:rPr>
        <w:t>30</w:t>
      </w:r>
      <w:r>
        <w:rPr>
          <w:rStyle w:val="10"/>
          <w:rFonts w:hint="eastAsia" w:ascii="仿宋" w:hAnsi="仿宋" w:eastAsia="仿宋" w:cs="仿宋"/>
          <w:b w:val="0"/>
          <w:bCs w:val="0"/>
          <w:sz w:val="32"/>
          <w:szCs w:val="32"/>
          <w:shd w:val="clear" w:color="auto" w:fill="FFFFFF"/>
        </w:rPr>
        <w:t>万元，基层定点医疗卫生机构住院报销比例提高至</w:t>
      </w:r>
      <w:r>
        <w:rPr>
          <w:rStyle w:val="10"/>
          <w:rFonts w:ascii="仿宋" w:hAnsi="仿宋" w:eastAsia="仿宋" w:cs="仿宋"/>
          <w:b w:val="0"/>
          <w:bCs w:val="0"/>
          <w:sz w:val="32"/>
          <w:szCs w:val="32"/>
          <w:shd w:val="clear" w:color="auto" w:fill="FFFFFF"/>
        </w:rPr>
        <w:t>85%</w:t>
      </w:r>
      <w:r>
        <w:rPr>
          <w:rStyle w:val="10"/>
          <w:rFonts w:hint="eastAsia" w:ascii="仿宋" w:hAnsi="仿宋" w:eastAsia="仿宋" w:cs="仿宋"/>
          <w:b w:val="0"/>
          <w:bCs w:val="0"/>
          <w:sz w:val="32"/>
          <w:szCs w:val="32"/>
          <w:shd w:val="clear" w:color="auto" w:fill="FFFFFF"/>
        </w:rPr>
        <w:t>。大病保险起付标准下降到</w:t>
      </w:r>
      <w:r>
        <w:rPr>
          <w:rStyle w:val="10"/>
          <w:rFonts w:ascii="仿宋" w:hAnsi="仿宋" w:eastAsia="仿宋" w:cs="仿宋"/>
          <w:b w:val="0"/>
          <w:bCs w:val="0"/>
          <w:sz w:val="32"/>
          <w:szCs w:val="32"/>
          <w:shd w:val="clear" w:color="auto" w:fill="FFFFFF"/>
        </w:rPr>
        <w:t>1.5</w:t>
      </w:r>
      <w:r>
        <w:rPr>
          <w:rStyle w:val="10"/>
          <w:rFonts w:hint="eastAsia" w:ascii="仿宋" w:hAnsi="仿宋" w:eastAsia="仿宋" w:cs="仿宋"/>
          <w:b w:val="0"/>
          <w:bCs w:val="0"/>
          <w:sz w:val="32"/>
          <w:szCs w:val="32"/>
          <w:shd w:val="clear" w:color="auto" w:fill="FFFFFF"/>
        </w:rPr>
        <w:t>万元，报销比例提高到</w:t>
      </w:r>
      <w:r>
        <w:rPr>
          <w:rStyle w:val="10"/>
          <w:rFonts w:ascii="仿宋" w:hAnsi="仿宋" w:eastAsia="仿宋" w:cs="仿宋"/>
          <w:b w:val="0"/>
          <w:bCs w:val="0"/>
          <w:sz w:val="32"/>
          <w:szCs w:val="32"/>
          <w:shd w:val="clear" w:color="auto" w:fill="FFFFFF"/>
        </w:rPr>
        <w:t>60%</w:t>
      </w:r>
      <w:r>
        <w:rPr>
          <w:rStyle w:val="10"/>
          <w:rFonts w:hint="eastAsia" w:ascii="仿宋" w:hAnsi="仿宋" w:eastAsia="仿宋" w:cs="仿宋"/>
          <w:b w:val="0"/>
          <w:bCs w:val="0"/>
          <w:sz w:val="32"/>
          <w:szCs w:val="32"/>
          <w:shd w:val="clear" w:color="auto" w:fill="FFFFFF"/>
        </w:rPr>
        <w:t>以上，待遇逐步提高。</w:t>
      </w:r>
    </w:p>
    <w:p>
      <w:pPr>
        <w:spacing w:line="560" w:lineRule="exact"/>
        <w:ind w:firstLine="643" w:firstLineChars="200"/>
        <w:rPr>
          <w:rStyle w:val="10"/>
          <w:rFonts w:ascii="仿宋" w:hAnsi="仿宋" w:eastAsia="仿宋" w:cs="仿宋"/>
          <w:b w:val="0"/>
          <w:bCs w:val="0"/>
          <w:sz w:val="32"/>
          <w:szCs w:val="32"/>
          <w:highlight w:val="yellow"/>
          <w:shd w:val="clear" w:color="auto" w:fill="FFFFFF"/>
        </w:rPr>
      </w:pPr>
      <w:r>
        <w:rPr>
          <w:rStyle w:val="10"/>
          <w:rFonts w:ascii="仿宋" w:hAnsi="仿宋" w:eastAsia="仿宋" w:cs="仿宋"/>
          <w:sz w:val="32"/>
          <w:szCs w:val="32"/>
          <w:shd w:val="clear" w:color="auto" w:fill="FFFFFF"/>
        </w:rPr>
        <w:t>——</w:t>
      </w:r>
      <w:r>
        <w:rPr>
          <w:rStyle w:val="10"/>
          <w:rFonts w:hint="eastAsia" w:ascii="仿宋" w:hAnsi="仿宋" w:eastAsia="仿宋" w:cs="仿宋"/>
          <w:sz w:val="32"/>
          <w:szCs w:val="32"/>
          <w:shd w:val="clear" w:color="auto" w:fill="FFFFFF"/>
        </w:rPr>
        <w:t>制度改革持续深化。</w:t>
      </w:r>
      <w:r>
        <w:rPr>
          <w:rStyle w:val="10"/>
          <w:rFonts w:ascii="仿宋" w:hAnsi="仿宋" w:eastAsia="仿宋" w:cs="仿宋"/>
          <w:b w:val="0"/>
          <w:bCs w:val="0"/>
          <w:sz w:val="32"/>
          <w:szCs w:val="32"/>
          <w:shd w:val="clear" w:color="auto" w:fill="FFFFFF"/>
        </w:rPr>
        <w:t>2019</w:t>
      </w:r>
      <w:r>
        <w:rPr>
          <w:rStyle w:val="10"/>
          <w:rFonts w:hint="eastAsia" w:ascii="仿宋" w:hAnsi="仿宋" w:eastAsia="仿宋" w:cs="仿宋"/>
          <w:b w:val="0"/>
          <w:bCs w:val="0"/>
          <w:sz w:val="32"/>
          <w:szCs w:val="32"/>
          <w:shd w:val="clear" w:color="auto" w:fill="FFFFFF"/>
        </w:rPr>
        <w:t>年</w:t>
      </w:r>
      <w:r>
        <w:rPr>
          <w:rStyle w:val="10"/>
          <w:rFonts w:ascii="仿宋" w:hAnsi="仿宋" w:eastAsia="仿宋" w:cs="仿宋"/>
          <w:b w:val="0"/>
          <w:bCs w:val="0"/>
          <w:sz w:val="32"/>
          <w:szCs w:val="32"/>
          <w:shd w:val="clear" w:color="auto" w:fill="FFFFFF"/>
        </w:rPr>
        <w:t>8</w:t>
      </w:r>
      <w:r>
        <w:rPr>
          <w:rStyle w:val="10"/>
          <w:rFonts w:hint="eastAsia" w:ascii="仿宋" w:hAnsi="仿宋" w:eastAsia="仿宋" w:cs="仿宋"/>
          <w:b w:val="0"/>
          <w:bCs w:val="0"/>
          <w:sz w:val="32"/>
          <w:szCs w:val="32"/>
          <w:shd w:val="clear" w:color="auto" w:fill="FFFFFF"/>
        </w:rPr>
        <w:t>月份被列入紧密型县域医共体建设国家试点县，</w:t>
      </w:r>
      <w:r>
        <w:rPr>
          <w:rFonts w:hint="eastAsia" w:ascii="仿宋_GB2312" w:hAnsi="仿宋_GB2312" w:eastAsia="仿宋_GB2312" w:cs="仿宋_GB2312"/>
          <w:sz w:val="32"/>
          <w:szCs w:val="32"/>
        </w:rPr>
        <w:t>充分发挥医保</w:t>
      </w:r>
      <w:r>
        <w:rPr>
          <w:rFonts w:hint="eastAsia" w:ascii="仿宋_GB2312" w:hAnsi="仿宋_GB2312" w:eastAsia="仿宋_GB2312" w:cs="仿宋_GB2312"/>
          <w:bCs/>
          <w:sz w:val="32"/>
          <w:szCs w:val="32"/>
        </w:rPr>
        <w:t>政策杠杆作用，引导患者县域内就诊，</w:t>
      </w:r>
      <w:r>
        <w:rPr>
          <w:rFonts w:hint="eastAsia" w:ascii="仿宋_GB2312" w:hAnsi="仿宋_GB2312" w:eastAsia="仿宋_GB2312" w:cs="仿宋_GB2312"/>
          <w:kern w:val="0"/>
          <w:sz w:val="32"/>
          <w:szCs w:val="32"/>
        </w:rPr>
        <w:t>促进医保基金收支平衡</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rPr>
        <w:t>在全县</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家县级医院和</w:t>
      </w:r>
      <w:r>
        <w:rPr>
          <w:rFonts w:ascii="仿宋_GB2312" w:hAnsi="仿宋_GB2312" w:eastAsia="仿宋_GB2312" w:cs="仿宋_GB2312"/>
          <w:sz w:val="32"/>
          <w:szCs w:val="32"/>
        </w:rPr>
        <w:t>28</w:t>
      </w:r>
      <w:r>
        <w:rPr>
          <w:rFonts w:hint="eastAsia" w:ascii="仿宋_GB2312" w:hAnsi="仿宋_GB2312" w:eastAsia="仿宋_GB2312" w:cs="仿宋_GB2312"/>
          <w:sz w:val="32"/>
          <w:szCs w:val="32"/>
        </w:rPr>
        <w:t>所乡镇卫生院住院实行总额预算和医共体按人头付费总额预算管理，推行门诊血透按病种付费、歙县平和精神康复医院按床日付费等多元复合付费方式；在</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家乡镇卫生院开展适宜日间病床收治病种医保结算试点工作；稳步推进</w:t>
      </w:r>
      <w:r>
        <w:rPr>
          <w:rFonts w:ascii="仿宋_GB2312" w:hAnsi="仿宋_GB2312" w:eastAsia="仿宋_GB2312" w:cs="仿宋_GB2312"/>
          <w:sz w:val="32"/>
          <w:szCs w:val="32"/>
        </w:rPr>
        <w:t>DIP</w:t>
      </w:r>
      <w:r>
        <w:rPr>
          <w:rFonts w:hint="eastAsia" w:ascii="仿宋_GB2312" w:hAnsi="仿宋_GB2312" w:eastAsia="仿宋_GB2312" w:cs="仿宋_GB2312"/>
          <w:sz w:val="32"/>
          <w:szCs w:val="32"/>
        </w:rPr>
        <w:t>国家试点工作。</w:t>
      </w:r>
      <w:r>
        <w:rPr>
          <w:rStyle w:val="10"/>
          <w:rFonts w:hint="eastAsia" w:ascii="仿宋" w:hAnsi="仿宋" w:eastAsia="仿宋" w:cs="仿宋"/>
          <w:b w:val="0"/>
          <w:bCs w:val="0"/>
          <w:sz w:val="32"/>
          <w:szCs w:val="32"/>
          <w:shd w:val="clear" w:color="auto" w:fill="FFFFFF"/>
        </w:rPr>
        <w:t>全面落实药品、医用耗材集中带量采购，落实五批国家组织集中采购药品，共涉及</w:t>
      </w:r>
      <w:r>
        <w:rPr>
          <w:rFonts w:ascii="宋体" w:hAnsi="宋体" w:cs="宋体"/>
          <w:sz w:val="30"/>
          <w:szCs w:val="30"/>
        </w:rPr>
        <w:t>5</w:t>
      </w:r>
      <w:r>
        <w:rPr>
          <w:rFonts w:hint="eastAsia" w:ascii="宋体" w:hAnsi="宋体" w:cs="宋体"/>
          <w:sz w:val="30"/>
          <w:szCs w:val="30"/>
        </w:rPr>
        <w:t>批共</w:t>
      </w:r>
      <w:r>
        <w:rPr>
          <w:rFonts w:ascii="宋体" w:hAnsi="宋体" w:cs="宋体"/>
          <w:sz w:val="30"/>
          <w:szCs w:val="30"/>
        </w:rPr>
        <w:t>218</w:t>
      </w:r>
      <w:r>
        <w:rPr>
          <w:rFonts w:hint="eastAsia" w:ascii="宋体" w:hAnsi="宋体" w:cs="宋体"/>
          <w:sz w:val="30"/>
          <w:szCs w:val="30"/>
        </w:rPr>
        <w:t>个</w:t>
      </w:r>
      <w:r>
        <w:rPr>
          <w:rStyle w:val="10"/>
          <w:rFonts w:hint="eastAsia" w:ascii="仿宋" w:hAnsi="仿宋" w:eastAsia="仿宋" w:cs="仿宋"/>
          <w:b w:val="0"/>
          <w:bCs w:val="0"/>
          <w:sz w:val="32"/>
          <w:szCs w:val="32"/>
          <w:shd w:val="clear" w:color="auto" w:fill="FFFFFF"/>
        </w:rPr>
        <w:t>品种，</w:t>
      </w:r>
      <w:r>
        <w:rPr>
          <w:rFonts w:hint="eastAsia" w:ascii="宋体" w:hAnsi="宋体" w:cs="宋体"/>
          <w:sz w:val="30"/>
          <w:szCs w:val="30"/>
        </w:rPr>
        <w:t>平均降幅</w:t>
      </w:r>
      <w:r>
        <w:rPr>
          <w:rFonts w:ascii="宋体" w:hAnsi="宋体" w:cs="宋体"/>
          <w:sz w:val="30"/>
          <w:szCs w:val="30"/>
        </w:rPr>
        <w:t>53%</w:t>
      </w:r>
      <w:r>
        <w:rPr>
          <w:rFonts w:hint="eastAsia" w:ascii="宋体" w:hAnsi="宋体" w:cs="宋体"/>
          <w:sz w:val="30"/>
          <w:szCs w:val="30"/>
        </w:rPr>
        <w:t>，最高降幅</w:t>
      </w:r>
      <w:r>
        <w:rPr>
          <w:rFonts w:ascii="宋体" w:hAnsi="宋体" w:cs="宋体"/>
          <w:sz w:val="30"/>
          <w:szCs w:val="30"/>
        </w:rPr>
        <w:t>98%</w:t>
      </w:r>
      <w:r>
        <w:rPr>
          <w:rStyle w:val="10"/>
          <w:rFonts w:hint="eastAsia" w:ascii="仿宋" w:hAnsi="仿宋" w:eastAsia="仿宋" w:cs="仿宋"/>
          <w:b w:val="0"/>
          <w:bCs w:val="0"/>
          <w:sz w:val="32"/>
          <w:szCs w:val="32"/>
          <w:shd w:val="clear" w:color="auto" w:fill="FFFFFF"/>
        </w:rPr>
        <w:t>。</w:t>
      </w:r>
    </w:p>
    <w:p>
      <w:pPr>
        <w:spacing w:line="560" w:lineRule="exact"/>
        <w:ind w:firstLine="643" w:firstLineChars="200"/>
        <w:rPr>
          <w:rStyle w:val="10"/>
          <w:rFonts w:ascii="仿宋" w:hAnsi="仿宋" w:eastAsia="仿宋" w:cs="仿宋"/>
          <w:b w:val="0"/>
          <w:bCs w:val="0"/>
          <w:sz w:val="32"/>
          <w:szCs w:val="32"/>
          <w:shd w:val="clear" w:color="auto" w:fill="FFFFFF"/>
        </w:rPr>
      </w:pPr>
      <w:r>
        <w:rPr>
          <w:rStyle w:val="10"/>
          <w:rFonts w:ascii="仿宋" w:hAnsi="仿宋" w:eastAsia="仿宋" w:cs="仿宋"/>
          <w:sz w:val="32"/>
          <w:szCs w:val="32"/>
          <w:shd w:val="clear" w:color="auto" w:fill="FFFFFF"/>
        </w:rPr>
        <w:t>——</w:t>
      </w:r>
      <w:r>
        <w:rPr>
          <w:rStyle w:val="10"/>
          <w:rFonts w:hint="eastAsia" w:ascii="仿宋" w:hAnsi="仿宋" w:eastAsia="仿宋" w:cs="仿宋"/>
          <w:sz w:val="32"/>
          <w:szCs w:val="32"/>
          <w:shd w:val="clear" w:color="auto" w:fill="FFFFFF"/>
        </w:rPr>
        <w:t>基金监管业绩凸显。</w:t>
      </w:r>
      <w:r>
        <w:rPr>
          <w:rStyle w:val="10"/>
          <w:rFonts w:hint="eastAsia" w:ascii="仿宋" w:hAnsi="仿宋" w:eastAsia="仿宋" w:cs="仿宋"/>
          <w:b w:val="0"/>
          <w:bCs w:val="0"/>
          <w:sz w:val="32"/>
          <w:szCs w:val="32"/>
          <w:shd w:val="clear" w:color="auto" w:fill="FFFFFF"/>
        </w:rPr>
        <w:t>重点开展打击欺诈骗保维护基金安全工作，成立歙县医疗保障基金安全领导小组。常态化开展现场检查、交叉互查、病案评审、专项整治，实施欺诈骗保行为举报奖励，加大曝光负面典型案例力度，严厉打击各类欺诈骗保行为。以医保医师管理为突破口，创新构建医保基金监管信用体系，推行行业自律。</w:t>
      </w:r>
      <w:r>
        <w:rPr>
          <w:rStyle w:val="10"/>
          <w:rFonts w:ascii="仿宋" w:hAnsi="仿宋" w:eastAsia="仿宋" w:cs="仿宋"/>
          <w:b w:val="0"/>
          <w:bCs w:val="0"/>
          <w:sz w:val="32"/>
          <w:szCs w:val="32"/>
          <w:shd w:val="clear" w:color="auto" w:fill="FFFFFF"/>
        </w:rPr>
        <w:t>2019</w:t>
      </w:r>
      <w:r>
        <w:rPr>
          <w:rStyle w:val="10"/>
          <w:rFonts w:hint="eastAsia" w:ascii="仿宋" w:hAnsi="仿宋" w:eastAsia="仿宋" w:cs="仿宋"/>
          <w:b w:val="0"/>
          <w:bCs w:val="0"/>
          <w:sz w:val="32"/>
          <w:szCs w:val="32"/>
          <w:shd w:val="clear" w:color="auto" w:fill="FFFFFF"/>
        </w:rPr>
        <w:t>年</w:t>
      </w:r>
      <w:r>
        <w:rPr>
          <w:rStyle w:val="10"/>
          <w:rFonts w:ascii="仿宋" w:hAnsi="仿宋" w:eastAsia="仿宋" w:cs="仿宋"/>
          <w:b w:val="0"/>
          <w:bCs w:val="0"/>
          <w:sz w:val="32"/>
          <w:szCs w:val="32"/>
          <w:shd w:val="clear" w:color="auto" w:fill="FFFFFF"/>
        </w:rPr>
        <w:t>2</w:t>
      </w:r>
      <w:r>
        <w:rPr>
          <w:rStyle w:val="10"/>
          <w:rFonts w:hint="eastAsia" w:ascii="仿宋" w:hAnsi="仿宋" w:eastAsia="仿宋" w:cs="仿宋"/>
          <w:b w:val="0"/>
          <w:bCs w:val="0"/>
          <w:sz w:val="32"/>
          <w:szCs w:val="32"/>
          <w:shd w:val="clear" w:color="auto" w:fill="FFFFFF"/>
        </w:rPr>
        <w:t>月</w:t>
      </w:r>
      <w:r>
        <w:rPr>
          <w:rStyle w:val="10"/>
          <w:rFonts w:ascii="仿宋" w:hAnsi="仿宋" w:eastAsia="仿宋" w:cs="仿宋"/>
          <w:b w:val="0"/>
          <w:bCs w:val="0"/>
          <w:sz w:val="32"/>
          <w:szCs w:val="32"/>
          <w:shd w:val="clear" w:color="auto" w:fill="FFFFFF"/>
        </w:rPr>
        <w:t>-2021</w:t>
      </w:r>
      <w:r>
        <w:rPr>
          <w:rStyle w:val="10"/>
          <w:rFonts w:hint="eastAsia" w:ascii="仿宋" w:hAnsi="仿宋" w:eastAsia="仿宋" w:cs="仿宋"/>
          <w:b w:val="0"/>
          <w:bCs w:val="0"/>
          <w:sz w:val="32"/>
          <w:szCs w:val="32"/>
          <w:shd w:val="clear" w:color="auto" w:fill="FFFFFF"/>
        </w:rPr>
        <w:t>年底，全县累计追回医保基金</w:t>
      </w:r>
      <w:r>
        <w:rPr>
          <w:rStyle w:val="10"/>
          <w:rFonts w:hint="eastAsia" w:ascii="仿宋" w:hAnsi="仿宋" w:eastAsia="仿宋" w:cs="仿宋"/>
          <w:b w:val="0"/>
          <w:bCs w:val="0"/>
          <w:sz w:val="32"/>
          <w:szCs w:val="32"/>
          <w:highlight w:val="none"/>
          <w:shd w:val="clear" w:color="auto" w:fill="FFFFFF"/>
          <w:lang w:val="en-US" w:eastAsia="zh-CN"/>
        </w:rPr>
        <w:t>2917.88</w:t>
      </w:r>
      <w:r>
        <w:rPr>
          <w:rStyle w:val="10"/>
          <w:rFonts w:hint="eastAsia" w:ascii="仿宋" w:hAnsi="仿宋" w:eastAsia="仿宋" w:cs="仿宋"/>
          <w:b w:val="0"/>
          <w:bCs w:val="0"/>
          <w:sz w:val="32"/>
          <w:szCs w:val="32"/>
          <w:highlight w:val="none"/>
          <w:shd w:val="clear" w:color="auto" w:fill="FFFFFF"/>
        </w:rPr>
        <w:t>万元。</w:t>
      </w:r>
    </w:p>
    <w:p>
      <w:pPr>
        <w:spacing w:line="560" w:lineRule="exact"/>
        <w:ind w:firstLine="643" w:firstLineChars="200"/>
        <w:rPr>
          <w:rStyle w:val="10"/>
          <w:rFonts w:ascii="仿宋" w:hAnsi="仿宋" w:eastAsia="仿宋" w:cs="仿宋"/>
          <w:b w:val="0"/>
          <w:bCs w:val="0"/>
          <w:sz w:val="32"/>
          <w:szCs w:val="32"/>
          <w:shd w:val="clear" w:color="auto" w:fill="FFFFFF"/>
        </w:rPr>
      </w:pPr>
      <w:r>
        <w:rPr>
          <w:rStyle w:val="10"/>
          <w:rFonts w:ascii="仿宋" w:hAnsi="仿宋" w:eastAsia="仿宋" w:cs="仿宋"/>
          <w:sz w:val="32"/>
          <w:szCs w:val="32"/>
          <w:shd w:val="clear" w:color="auto" w:fill="FFFFFF"/>
        </w:rPr>
        <w:t>——</w:t>
      </w:r>
      <w:r>
        <w:rPr>
          <w:rStyle w:val="10"/>
          <w:rFonts w:hint="eastAsia" w:ascii="仿宋" w:hAnsi="仿宋" w:eastAsia="仿宋" w:cs="仿宋"/>
          <w:sz w:val="32"/>
          <w:szCs w:val="32"/>
          <w:shd w:val="clear" w:color="auto" w:fill="FFFFFF"/>
        </w:rPr>
        <w:t>经办服务不断优化。</w:t>
      </w:r>
      <w:r>
        <w:rPr>
          <w:rFonts w:hint="eastAsia" w:ascii="仿宋_GB2312" w:hAnsi="仿宋_GB2312" w:eastAsia="仿宋_GB2312" w:cs="仿宋_GB2312"/>
          <w:sz w:val="32"/>
          <w:szCs w:val="32"/>
        </w:rPr>
        <w:t>实现城镇居民医保、新型农村合作医疗向城乡居民基本医疗保险的平稳过渡，实行统一的城乡居民基本医疗保险和大病保险制度；合并实施生育保险和城镇职工医疗保险，确保单位和个人缴费费率不增加，参保群众生育保险待遇不降低；</w:t>
      </w:r>
      <w:r>
        <w:rPr>
          <w:rStyle w:val="10"/>
          <w:rFonts w:hint="eastAsia" w:ascii="仿宋" w:hAnsi="仿宋" w:eastAsia="仿宋" w:cs="仿宋"/>
          <w:b w:val="0"/>
          <w:bCs w:val="0"/>
          <w:sz w:val="32"/>
          <w:szCs w:val="32"/>
          <w:shd w:val="clear" w:color="auto" w:fill="FFFFFF"/>
        </w:rPr>
        <w:t>按照“四最”“六统一”标准，加强经办服务管理</w:t>
      </w:r>
      <w:r>
        <w:rPr>
          <w:rStyle w:val="10"/>
          <w:rFonts w:ascii="仿宋" w:hAnsi="仿宋" w:eastAsia="仿宋" w:cs="仿宋"/>
          <w:b w:val="0"/>
          <w:bCs w:val="0"/>
          <w:sz w:val="32"/>
          <w:szCs w:val="32"/>
          <w:shd w:val="clear" w:color="auto" w:fill="FFFFFF"/>
        </w:rPr>
        <w:t>,</w:t>
      </w:r>
      <w:r>
        <w:rPr>
          <w:rStyle w:val="10"/>
          <w:rFonts w:hint="eastAsia" w:ascii="仿宋" w:hAnsi="仿宋" w:eastAsia="仿宋" w:cs="仿宋"/>
          <w:b w:val="0"/>
          <w:bCs w:val="0"/>
          <w:sz w:val="32"/>
          <w:szCs w:val="32"/>
          <w:shd w:val="clear" w:color="auto" w:fill="FFFFFF"/>
        </w:rPr>
        <w:t>建立建成医保服务大厅。构建县、乡、村三级一体的医保经办体系，向基层转移服务重心，优化群众服务体验，提高业务经办效率。</w:t>
      </w:r>
    </w:p>
    <w:p>
      <w:pPr>
        <w:spacing w:line="560" w:lineRule="exact"/>
        <w:ind w:firstLine="643" w:firstLineChars="200"/>
        <w:rPr>
          <w:rFonts w:eastAsia="仿宋"/>
        </w:rPr>
      </w:pPr>
      <w:r>
        <w:rPr>
          <w:rStyle w:val="10"/>
          <w:rFonts w:ascii="仿宋" w:hAnsi="仿宋" w:eastAsia="仿宋" w:cs="仿宋"/>
          <w:sz w:val="32"/>
          <w:szCs w:val="32"/>
          <w:shd w:val="clear" w:color="auto" w:fill="FFFFFF"/>
        </w:rPr>
        <w:t>——</w:t>
      </w:r>
      <w:r>
        <w:rPr>
          <w:rStyle w:val="10"/>
          <w:rFonts w:hint="eastAsia" w:ascii="仿宋" w:hAnsi="仿宋" w:eastAsia="仿宋" w:cs="仿宋"/>
          <w:sz w:val="32"/>
          <w:szCs w:val="32"/>
          <w:shd w:val="clear" w:color="auto" w:fill="FFFFFF"/>
        </w:rPr>
        <w:t>融杭接沪推深走实。</w:t>
      </w:r>
      <w:r>
        <w:rPr>
          <w:rFonts w:hint="eastAsia" w:ascii="仿宋_GB2312" w:hAnsi="仿宋_GB2312" w:eastAsia="仿宋_GB2312" w:cs="仿宋_GB2312"/>
          <w:bCs/>
          <w:kern w:val="0"/>
          <w:sz w:val="32"/>
          <w:szCs w:val="32"/>
        </w:rPr>
        <w:t>全面开通长三角经济带医疗机构的异地间直接结算工作</w:t>
      </w:r>
      <w:r>
        <w:rPr>
          <w:rFonts w:hint="eastAsia" w:ascii="仿宋_GB2312" w:hAnsi="仿宋_GB2312" w:eastAsia="仿宋_GB2312" w:cs="仿宋_GB2312"/>
          <w:bCs/>
          <w:sz w:val="32"/>
          <w:szCs w:val="32"/>
        </w:rPr>
        <w:t>，逐步扩大异地就医费用联网结算覆盖范围；</w:t>
      </w:r>
      <w:r>
        <w:rPr>
          <w:rFonts w:hint="eastAsia" w:ascii="仿宋" w:hAnsi="仿宋" w:eastAsia="仿宋"/>
          <w:sz w:val="32"/>
          <w:szCs w:val="32"/>
        </w:rPr>
        <w:t>与淳安、临安等地医保部门建立异地意外伤害就医结算及就医地调查机制，实行意外伤害核查结果两地互认。</w:t>
      </w:r>
    </w:p>
    <w:p>
      <w:pPr>
        <w:spacing w:line="560" w:lineRule="exact"/>
        <w:ind w:firstLine="643" w:firstLineChars="200"/>
        <w:rPr>
          <w:rStyle w:val="10"/>
          <w:rFonts w:ascii="仿宋" w:hAnsi="仿宋" w:eastAsia="仿宋" w:cs="仿宋"/>
          <w:b w:val="0"/>
          <w:bCs w:val="0"/>
          <w:sz w:val="32"/>
          <w:szCs w:val="32"/>
          <w:shd w:val="clear" w:color="auto" w:fill="FFFFFF"/>
        </w:rPr>
      </w:pPr>
      <w:r>
        <w:rPr>
          <w:rStyle w:val="10"/>
          <w:rFonts w:ascii="仿宋" w:hAnsi="仿宋" w:eastAsia="仿宋" w:cs="仿宋"/>
          <w:sz w:val="32"/>
          <w:szCs w:val="32"/>
          <w:shd w:val="clear" w:color="auto" w:fill="FFFFFF"/>
        </w:rPr>
        <w:t>——</w:t>
      </w:r>
      <w:r>
        <w:rPr>
          <w:rStyle w:val="10"/>
          <w:rFonts w:hint="eastAsia" w:ascii="仿宋" w:hAnsi="仿宋" w:eastAsia="仿宋" w:cs="仿宋"/>
          <w:sz w:val="32"/>
          <w:szCs w:val="32"/>
          <w:shd w:val="clear" w:color="auto" w:fill="FFFFFF"/>
        </w:rPr>
        <w:t>机构改革顺利完成。</w:t>
      </w:r>
      <w:r>
        <w:rPr>
          <w:rStyle w:val="10"/>
          <w:rFonts w:hint="eastAsia" w:ascii="仿宋" w:hAnsi="仿宋" w:eastAsia="仿宋" w:cs="仿宋"/>
          <w:b w:val="0"/>
          <w:bCs w:val="0"/>
          <w:sz w:val="32"/>
          <w:szCs w:val="32"/>
          <w:shd w:val="clear" w:color="auto" w:fill="FFFFFF"/>
        </w:rPr>
        <w:t>歙县医疗保障局于</w:t>
      </w:r>
      <w:r>
        <w:rPr>
          <w:rStyle w:val="10"/>
          <w:rFonts w:ascii="仿宋" w:hAnsi="仿宋" w:eastAsia="仿宋" w:cs="仿宋"/>
          <w:b w:val="0"/>
          <w:bCs w:val="0"/>
          <w:sz w:val="32"/>
          <w:szCs w:val="32"/>
          <w:shd w:val="clear" w:color="auto" w:fill="FFFFFF"/>
        </w:rPr>
        <w:t>2019</w:t>
      </w:r>
      <w:r>
        <w:rPr>
          <w:rStyle w:val="10"/>
          <w:rFonts w:hint="eastAsia" w:ascii="仿宋" w:hAnsi="仿宋" w:eastAsia="仿宋" w:cs="仿宋"/>
          <w:b w:val="0"/>
          <w:bCs w:val="0"/>
          <w:sz w:val="32"/>
          <w:szCs w:val="32"/>
          <w:shd w:val="clear" w:color="auto" w:fill="FFFFFF"/>
        </w:rPr>
        <w:t>年</w:t>
      </w:r>
      <w:r>
        <w:rPr>
          <w:rStyle w:val="10"/>
          <w:rFonts w:ascii="仿宋" w:hAnsi="仿宋" w:eastAsia="仿宋" w:cs="仿宋"/>
          <w:b w:val="0"/>
          <w:bCs w:val="0"/>
          <w:sz w:val="32"/>
          <w:szCs w:val="32"/>
          <w:shd w:val="clear" w:color="auto" w:fill="FFFFFF"/>
        </w:rPr>
        <w:t>2</w:t>
      </w:r>
      <w:r>
        <w:rPr>
          <w:rStyle w:val="10"/>
          <w:rFonts w:hint="eastAsia" w:ascii="仿宋" w:hAnsi="仿宋" w:eastAsia="仿宋" w:cs="仿宋"/>
          <w:b w:val="0"/>
          <w:bCs w:val="0"/>
          <w:sz w:val="32"/>
          <w:szCs w:val="32"/>
          <w:shd w:val="clear" w:color="auto" w:fill="FFFFFF"/>
        </w:rPr>
        <w:t>月挂牌成立，内设机构</w:t>
      </w:r>
      <w:r>
        <w:rPr>
          <w:rStyle w:val="10"/>
          <w:rFonts w:ascii="仿宋" w:hAnsi="仿宋" w:eastAsia="仿宋" w:cs="仿宋"/>
          <w:b w:val="0"/>
          <w:bCs w:val="0"/>
          <w:sz w:val="32"/>
          <w:szCs w:val="32"/>
          <w:shd w:val="clear" w:color="auto" w:fill="FFFFFF"/>
        </w:rPr>
        <w:t>3</w:t>
      </w:r>
      <w:r>
        <w:rPr>
          <w:rStyle w:val="10"/>
          <w:rFonts w:hint="eastAsia" w:ascii="仿宋" w:hAnsi="仿宋" w:eastAsia="仿宋" w:cs="仿宋"/>
          <w:b w:val="0"/>
          <w:bCs w:val="0"/>
          <w:sz w:val="32"/>
          <w:szCs w:val="32"/>
          <w:shd w:val="clear" w:color="auto" w:fill="FFFFFF"/>
        </w:rPr>
        <w:t>个，下属事业单位</w:t>
      </w:r>
      <w:r>
        <w:rPr>
          <w:rStyle w:val="10"/>
          <w:rFonts w:ascii="仿宋" w:hAnsi="仿宋" w:eastAsia="仿宋" w:cs="仿宋"/>
          <w:b w:val="0"/>
          <w:bCs w:val="0"/>
          <w:sz w:val="32"/>
          <w:szCs w:val="32"/>
          <w:shd w:val="clear" w:color="auto" w:fill="FFFFFF"/>
        </w:rPr>
        <w:t>2</w:t>
      </w:r>
      <w:r>
        <w:rPr>
          <w:rStyle w:val="10"/>
          <w:rFonts w:hint="eastAsia" w:ascii="仿宋" w:hAnsi="仿宋" w:eastAsia="仿宋" w:cs="仿宋"/>
          <w:b w:val="0"/>
          <w:bCs w:val="0"/>
          <w:sz w:val="32"/>
          <w:szCs w:val="32"/>
          <w:shd w:val="clear" w:color="auto" w:fill="FFFFFF"/>
        </w:rPr>
        <w:t>个，不断加强内部管理、经办内控等制度建设，顺利完成职能划转、人员转隶等工作。连续两年在全市医保系统综合考核中位列第一，连续两年荣获省医保局督查激励表彰，</w:t>
      </w:r>
      <w:r>
        <w:rPr>
          <w:rStyle w:val="10"/>
          <w:rFonts w:ascii="仿宋" w:hAnsi="仿宋" w:eastAsia="仿宋" w:cs="仿宋"/>
          <w:b w:val="0"/>
          <w:bCs w:val="0"/>
          <w:sz w:val="32"/>
          <w:szCs w:val="32"/>
          <w:shd w:val="clear" w:color="auto" w:fill="FFFFFF"/>
        </w:rPr>
        <w:t>2020</w:t>
      </w:r>
      <w:r>
        <w:rPr>
          <w:rStyle w:val="10"/>
          <w:rFonts w:hint="eastAsia" w:ascii="仿宋" w:hAnsi="仿宋" w:eastAsia="仿宋" w:cs="仿宋"/>
          <w:b w:val="0"/>
          <w:bCs w:val="0"/>
          <w:sz w:val="32"/>
          <w:szCs w:val="32"/>
          <w:shd w:val="clear" w:color="auto" w:fill="FFFFFF"/>
        </w:rPr>
        <w:t>年被授予歙县“三八”红旗集体称号，荣获</w:t>
      </w:r>
      <w:r>
        <w:rPr>
          <w:rStyle w:val="10"/>
          <w:rFonts w:ascii="仿宋" w:hAnsi="仿宋" w:eastAsia="仿宋" w:cs="仿宋"/>
          <w:b w:val="0"/>
          <w:bCs w:val="0"/>
          <w:sz w:val="32"/>
          <w:szCs w:val="32"/>
          <w:shd w:val="clear" w:color="auto" w:fill="FFFFFF"/>
        </w:rPr>
        <w:t>2020</w:t>
      </w:r>
      <w:r>
        <w:rPr>
          <w:rStyle w:val="10"/>
          <w:rFonts w:hint="eastAsia" w:ascii="仿宋" w:hAnsi="仿宋" w:eastAsia="仿宋" w:cs="仿宋"/>
          <w:b w:val="0"/>
          <w:bCs w:val="0"/>
          <w:sz w:val="32"/>
          <w:szCs w:val="32"/>
          <w:shd w:val="clear" w:color="auto" w:fill="FFFFFF"/>
        </w:rPr>
        <w:t>年度全县民生工程实施先进单位二等奖。</w:t>
      </w:r>
      <w:r>
        <w:rPr>
          <w:rStyle w:val="10"/>
          <w:rFonts w:ascii="仿宋" w:hAnsi="仿宋" w:eastAsia="仿宋" w:cs="仿宋"/>
          <w:b w:val="0"/>
          <w:bCs w:val="0"/>
          <w:sz w:val="32"/>
          <w:szCs w:val="32"/>
          <w:shd w:val="clear" w:color="auto" w:fill="FFFFFF"/>
        </w:rPr>
        <w:t>2021</w:t>
      </w:r>
      <w:r>
        <w:rPr>
          <w:rStyle w:val="10"/>
          <w:rFonts w:hint="eastAsia" w:ascii="仿宋" w:hAnsi="仿宋" w:eastAsia="仿宋" w:cs="仿宋"/>
          <w:b w:val="0"/>
          <w:bCs w:val="0"/>
          <w:sz w:val="32"/>
          <w:szCs w:val="32"/>
          <w:shd w:val="clear" w:color="auto" w:fill="FFFFFF"/>
        </w:rPr>
        <w:t>年被授予黄山市脱贫攻坚先进集体称号。</w:t>
      </w:r>
    </w:p>
    <w:p>
      <w:pPr>
        <w:spacing w:line="560" w:lineRule="exact"/>
        <w:ind w:firstLine="643" w:firstLineChars="200"/>
        <w:rPr>
          <w:rStyle w:val="10"/>
          <w:rFonts w:ascii="仿宋" w:hAnsi="仿宋" w:eastAsia="仿宋" w:cs="仿宋"/>
          <w:sz w:val="32"/>
          <w:szCs w:val="32"/>
          <w:shd w:val="clear" w:color="auto" w:fill="FFFFFF"/>
        </w:rPr>
      </w:pPr>
      <w:r>
        <w:rPr>
          <w:rStyle w:val="10"/>
          <w:rFonts w:hint="eastAsia" w:ascii="楷体" w:hAnsi="楷体" w:eastAsia="楷体" w:cs="楷体"/>
          <w:sz w:val="32"/>
          <w:szCs w:val="32"/>
          <w:shd w:val="clear" w:color="auto" w:fill="FFFFFF"/>
        </w:rPr>
        <w:t>（二）面临的机遇和挑战</w:t>
      </w:r>
    </w:p>
    <w:p>
      <w:pPr>
        <w:spacing w:line="560" w:lineRule="exact"/>
        <w:ind w:firstLine="640" w:firstLineChars="200"/>
        <w:rPr>
          <w:rStyle w:val="10"/>
          <w:rFonts w:ascii="仿宋" w:hAnsi="仿宋" w:eastAsia="仿宋" w:cs="仿宋"/>
          <w:b w:val="0"/>
          <w:bCs w:val="0"/>
          <w:sz w:val="32"/>
          <w:szCs w:val="32"/>
          <w:shd w:val="clear" w:color="auto" w:fill="FFFFFF"/>
        </w:rPr>
      </w:pPr>
      <w:r>
        <w:rPr>
          <w:rStyle w:val="10"/>
          <w:rFonts w:hint="eastAsia" w:ascii="仿宋" w:hAnsi="仿宋" w:eastAsia="仿宋" w:cs="仿宋"/>
          <w:b w:val="0"/>
          <w:bCs w:val="0"/>
          <w:sz w:val="32"/>
          <w:szCs w:val="32"/>
          <w:shd w:val="clear" w:color="auto" w:fill="FFFFFF"/>
        </w:rPr>
        <w:t>“十三五”时期，我县医疗保障事业快速发展，全县人民的获得感不断增强，为推动“十四五”时期医疗保障事业的高质量发展打下坚实基础。</w:t>
      </w:r>
    </w:p>
    <w:p>
      <w:pPr>
        <w:spacing w:line="560" w:lineRule="exact"/>
        <w:ind w:firstLine="640" w:firstLineChars="200"/>
        <w:rPr>
          <w:rStyle w:val="10"/>
          <w:rFonts w:ascii="仿宋" w:hAnsi="仿宋" w:eastAsia="仿宋" w:cs="仿宋"/>
          <w:b w:val="0"/>
          <w:bCs w:val="0"/>
          <w:sz w:val="32"/>
          <w:szCs w:val="32"/>
          <w:shd w:val="clear" w:color="auto" w:fill="FFFFFF"/>
        </w:rPr>
      </w:pPr>
      <w:r>
        <w:rPr>
          <w:rStyle w:val="10"/>
          <w:rFonts w:hint="eastAsia" w:ascii="仿宋" w:hAnsi="仿宋" w:eastAsia="仿宋" w:cs="仿宋"/>
          <w:b w:val="0"/>
          <w:bCs w:val="0"/>
          <w:sz w:val="32"/>
          <w:szCs w:val="32"/>
          <w:shd w:val="clear" w:color="auto" w:fill="FFFFFF"/>
        </w:rPr>
        <w:t>“十四五”时期是中华民族伟大复兴战略全局和世界百年未有之大变局的历史交汇期，是我国乘势而上开启全面建设社会主义现代化国家新征程、向第二个百年奋斗目标进军的第一个五年，是新发展阶段推进现代化新歙县建设的关键五年。中央、省、市各级领导部门不断强化顶层设计，加深医疗保障制度改革的“大部局”，医疗保障事业进入大有可为的“黄金期”，是我县加快构建高质量医疗保障制度体系的重要战略机遇期。同时，随着医疗服务和公共卫生服务需求不断提升。医共体建设带动的医疗卫生资源重新布局，医疗技术快速进步导致的医疗费用结构调整，新经济涌现引发的就业形态深刻变化，都对高质量的医疗保障服务有更高的期待、提出更高的要求。</w:t>
      </w:r>
    </w:p>
    <w:p>
      <w:pPr>
        <w:spacing w:line="560" w:lineRule="exact"/>
        <w:ind w:firstLine="640" w:firstLineChars="200"/>
        <w:rPr>
          <w:rStyle w:val="10"/>
          <w:rFonts w:ascii="仿宋" w:hAnsi="仿宋" w:eastAsia="仿宋" w:cs="仿宋"/>
          <w:b w:val="0"/>
          <w:bCs w:val="0"/>
          <w:sz w:val="32"/>
          <w:szCs w:val="32"/>
          <w:shd w:val="clear" w:color="auto" w:fill="FFFFFF"/>
        </w:rPr>
      </w:pPr>
      <w:r>
        <w:rPr>
          <w:rStyle w:val="10"/>
          <w:rFonts w:hint="eastAsia" w:ascii="仿宋" w:hAnsi="仿宋" w:eastAsia="仿宋" w:cs="仿宋"/>
          <w:b w:val="0"/>
          <w:bCs w:val="0"/>
          <w:sz w:val="32"/>
          <w:szCs w:val="32"/>
          <w:shd w:val="clear" w:color="auto" w:fill="FFFFFF"/>
        </w:rPr>
        <w:t>随着融杭接沪新时代的到来，歙县同杭州、上海等发达地区的同城效应”愈发凸显。借力融入杭州都市圈的有力东风，进一步深度谋划歙县医疗保障新格局。</w:t>
      </w:r>
    </w:p>
    <w:p>
      <w:pPr>
        <w:spacing w:line="560" w:lineRule="exact"/>
        <w:ind w:firstLine="640" w:firstLineChars="200"/>
        <w:rPr>
          <w:rStyle w:val="10"/>
          <w:rFonts w:ascii="仿宋" w:hAnsi="仿宋" w:eastAsia="仿宋" w:cs="仿宋"/>
          <w:b w:val="0"/>
          <w:bCs w:val="0"/>
          <w:sz w:val="32"/>
          <w:szCs w:val="32"/>
          <w:shd w:val="clear" w:color="auto" w:fill="FFFFFF"/>
        </w:rPr>
      </w:pPr>
      <w:r>
        <w:rPr>
          <w:rStyle w:val="10"/>
          <w:rFonts w:hint="eastAsia" w:ascii="仿宋" w:hAnsi="仿宋" w:eastAsia="仿宋" w:cs="仿宋"/>
          <w:b w:val="0"/>
          <w:bCs w:val="0"/>
          <w:sz w:val="32"/>
          <w:szCs w:val="32"/>
          <w:shd w:val="clear" w:color="auto" w:fill="FFFFFF"/>
        </w:rPr>
        <w:t>与此同时，我们也应该清醒地看到，面对人民群众日益增长的医疗保障需求，我县医保事业还存在不少问题和短板。主要表现在：</w:t>
      </w:r>
    </w:p>
    <w:p>
      <w:pPr>
        <w:spacing w:line="560" w:lineRule="exact"/>
        <w:ind w:firstLine="643" w:firstLineChars="200"/>
        <w:rPr>
          <w:rStyle w:val="10"/>
          <w:rFonts w:ascii="仿宋" w:hAnsi="仿宋" w:eastAsia="仿宋" w:cs="仿宋"/>
          <w:b w:val="0"/>
          <w:bCs w:val="0"/>
          <w:sz w:val="32"/>
          <w:szCs w:val="32"/>
          <w:shd w:val="clear" w:color="auto" w:fill="FFFFFF"/>
        </w:rPr>
      </w:pPr>
      <w:r>
        <w:rPr>
          <w:rStyle w:val="10"/>
          <w:rFonts w:hint="eastAsia" w:ascii="仿宋" w:hAnsi="仿宋" w:eastAsia="仿宋" w:cs="仿宋"/>
          <w:sz w:val="32"/>
          <w:szCs w:val="32"/>
          <w:shd w:val="clear" w:color="auto" w:fill="FFFFFF"/>
        </w:rPr>
        <w:t>一是多层次的医疗保障体系尚不健全。</w:t>
      </w:r>
      <w:r>
        <w:rPr>
          <w:rStyle w:val="10"/>
          <w:rFonts w:hint="eastAsia" w:ascii="仿宋" w:hAnsi="仿宋" w:eastAsia="仿宋" w:cs="仿宋"/>
          <w:b w:val="0"/>
          <w:bCs w:val="0"/>
          <w:sz w:val="32"/>
          <w:szCs w:val="32"/>
          <w:shd w:val="clear" w:color="auto" w:fill="FFFFFF"/>
        </w:rPr>
        <w:t>医保统筹层次低，医保基金的共济能力和保障能力不足。弱势群体医疗保障体系不够完备，抗突发性事件医疗支出风险能力有待提高。医保支付方式改革不够深入，合理控制医疗费用增长效果甚微</w:t>
      </w:r>
      <w:r>
        <w:rPr>
          <w:rStyle w:val="10"/>
          <w:rFonts w:ascii="仿宋" w:hAnsi="仿宋" w:eastAsia="仿宋" w:cs="仿宋"/>
          <w:b w:val="0"/>
          <w:bCs w:val="0"/>
          <w:sz w:val="32"/>
          <w:szCs w:val="32"/>
          <w:shd w:val="clear" w:color="auto" w:fill="FFFFFF"/>
        </w:rPr>
        <w:t>,</w:t>
      </w:r>
      <w:r>
        <w:rPr>
          <w:rStyle w:val="10"/>
          <w:rFonts w:hint="eastAsia" w:ascii="仿宋" w:hAnsi="仿宋" w:eastAsia="仿宋" w:cs="仿宋"/>
          <w:b w:val="0"/>
          <w:bCs w:val="0"/>
          <w:sz w:val="32"/>
          <w:szCs w:val="32"/>
          <w:shd w:val="clear" w:color="auto" w:fill="FFFFFF"/>
        </w:rPr>
        <w:t>促使医疗保险与医疗服务健康协调发展的作用尚未发挥。</w:t>
      </w:r>
    </w:p>
    <w:p>
      <w:pPr>
        <w:spacing w:line="560" w:lineRule="exact"/>
        <w:ind w:firstLine="643" w:firstLineChars="200"/>
        <w:rPr>
          <w:rStyle w:val="10"/>
          <w:rFonts w:ascii="仿宋" w:hAnsi="仿宋" w:eastAsia="仿宋" w:cs="仿宋"/>
          <w:b w:val="0"/>
          <w:bCs w:val="0"/>
          <w:sz w:val="32"/>
          <w:szCs w:val="32"/>
          <w:shd w:val="clear" w:color="auto" w:fill="FFFFFF"/>
        </w:rPr>
      </w:pPr>
      <w:r>
        <w:rPr>
          <w:rStyle w:val="10"/>
          <w:rFonts w:hint="eastAsia" w:ascii="仿宋" w:hAnsi="仿宋" w:eastAsia="仿宋" w:cs="仿宋"/>
          <w:sz w:val="32"/>
          <w:szCs w:val="32"/>
          <w:shd w:val="clear" w:color="auto" w:fill="FFFFFF"/>
        </w:rPr>
        <w:t>二是医保需求同经济发展不充分的矛盾凸现。</w:t>
      </w:r>
      <w:r>
        <w:rPr>
          <w:rStyle w:val="10"/>
          <w:rFonts w:hint="eastAsia" w:ascii="仿宋" w:hAnsi="仿宋" w:eastAsia="仿宋" w:cs="仿宋"/>
          <w:b w:val="0"/>
          <w:bCs w:val="0"/>
          <w:sz w:val="32"/>
          <w:szCs w:val="32"/>
          <w:shd w:val="clear" w:color="auto" w:fill="FFFFFF"/>
        </w:rPr>
        <w:t>同上海、杭州的深度融合，进一步凸现本地经济发展实力的差距，长三角一体化加速对待遇提升的期盼，参保人员趋上就医、省外就医的需求呈刚性增长趋势，给基金平稳运行带来巨大压力。</w:t>
      </w:r>
    </w:p>
    <w:p>
      <w:pPr>
        <w:spacing w:line="560" w:lineRule="exact"/>
        <w:ind w:firstLine="643" w:firstLineChars="200"/>
        <w:rPr>
          <w:rStyle w:val="10"/>
          <w:rFonts w:ascii="仿宋" w:hAnsi="仿宋" w:eastAsia="仿宋" w:cs="仿宋"/>
          <w:b w:val="0"/>
          <w:bCs w:val="0"/>
          <w:sz w:val="32"/>
          <w:szCs w:val="32"/>
          <w:shd w:val="clear" w:color="auto" w:fill="FFFFFF"/>
        </w:rPr>
      </w:pPr>
      <w:r>
        <w:rPr>
          <w:rStyle w:val="10"/>
          <w:rFonts w:hint="eastAsia" w:ascii="仿宋" w:hAnsi="仿宋" w:eastAsia="仿宋" w:cs="仿宋"/>
          <w:sz w:val="32"/>
          <w:szCs w:val="32"/>
          <w:shd w:val="clear" w:color="auto" w:fill="FFFFFF"/>
        </w:rPr>
        <w:t>三是医保监管能力建设有待提升。</w:t>
      </w:r>
      <w:r>
        <w:rPr>
          <w:rStyle w:val="10"/>
          <w:rFonts w:hint="eastAsia" w:ascii="仿宋" w:hAnsi="仿宋" w:eastAsia="仿宋" w:cs="仿宋"/>
          <w:b w:val="0"/>
          <w:bCs w:val="0"/>
          <w:sz w:val="32"/>
          <w:szCs w:val="32"/>
          <w:shd w:val="clear" w:color="auto" w:fill="FFFFFF"/>
        </w:rPr>
        <w:t>面对</w:t>
      </w:r>
      <w:r>
        <w:rPr>
          <w:rStyle w:val="10"/>
          <w:rFonts w:ascii="仿宋" w:hAnsi="仿宋" w:eastAsia="仿宋" w:cs="仿宋"/>
          <w:b w:val="0"/>
          <w:bCs w:val="0"/>
          <w:sz w:val="32"/>
          <w:szCs w:val="32"/>
          <w:shd w:val="clear" w:color="auto" w:fill="FFFFFF"/>
        </w:rPr>
        <w:t>300</w:t>
      </w:r>
      <w:r>
        <w:rPr>
          <w:rStyle w:val="10"/>
          <w:rFonts w:hint="eastAsia" w:ascii="仿宋" w:hAnsi="仿宋" w:eastAsia="仿宋" w:cs="仿宋"/>
          <w:b w:val="0"/>
          <w:bCs w:val="0"/>
          <w:sz w:val="32"/>
          <w:szCs w:val="32"/>
          <w:shd w:val="clear" w:color="auto" w:fill="FFFFFF"/>
        </w:rPr>
        <w:t>多家医药机构监管任务要求和</w:t>
      </w:r>
      <w:r>
        <w:rPr>
          <w:rStyle w:val="10"/>
          <w:rFonts w:ascii="仿宋" w:hAnsi="仿宋" w:eastAsia="仿宋" w:cs="仿宋"/>
          <w:b w:val="0"/>
          <w:bCs w:val="0"/>
          <w:sz w:val="32"/>
          <w:szCs w:val="32"/>
          <w:shd w:val="clear" w:color="auto" w:fill="FFFFFF"/>
        </w:rPr>
        <w:t>40</w:t>
      </w:r>
      <w:r>
        <w:rPr>
          <w:rStyle w:val="10"/>
          <w:rFonts w:hint="eastAsia" w:ascii="仿宋" w:hAnsi="仿宋" w:eastAsia="仿宋" w:cs="仿宋"/>
          <w:b w:val="0"/>
          <w:bCs w:val="0"/>
          <w:sz w:val="32"/>
          <w:szCs w:val="32"/>
          <w:shd w:val="clear" w:color="auto" w:fill="FFFFFF"/>
        </w:rPr>
        <w:t>多万参保群众的多层次、多样化的健康需求，医保部门编制少、专业人员不足的现实矛盾突出。医保领域欺诈骗保行为专业性、隐蔽性强，查处难度大，监管力量明显不足，执法人员专业能力和执法水平有待进一步提高。</w:t>
      </w:r>
    </w:p>
    <w:p>
      <w:pPr>
        <w:spacing w:line="560" w:lineRule="exact"/>
        <w:ind w:firstLine="643" w:firstLineChars="200"/>
        <w:rPr>
          <w:rStyle w:val="10"/>
          <w:rFonts w:ascii="仿宋" w:hAnsi="仿宋" w:eastAsia="仿宋" w:cs="仿宋"/>
          <w:b w:val="0"/>
          <w:bCs w:val="0"/>
          <w:sz w:val="32"/>
          <w:szCs w:val="32"/>
          <w:shd w:val="clear" w:color="auto" w:fill="FFFFFF"/>
        </w:rPr>
      </w:pPr>
      <w:r>
        <w:rPr>
          <w:rStyle w:val="10"/>
          <w:rFonts w:hint="eastAsia" w:ascii="仿宋" w:hAnsi="仿宋" w:eastAsia="仿宋" w:cs="仿宋"/>
          <w:sz w:val="32"/>
          <w:szCs w:val="32"/>
          <w:shd w:val="clear" w:color="auto" w:fill="FFFFFF"/>
        </w:rPr>
        <w:t>四是医保管理精细化服务不够优化。</w:t>
      </w:r>
      <w:r>
        <w:rPr>
          <w:rStyle w:val="10"/>
          <w:rFonts w:hint="eastAsia" w:ascii="仿宋" w:hAnsi="仿宋" w:eastAsia="仿宋" w:cs="仿宋"/>
          <w:b w:val="0"/>
          <w:bCs w:val="0"/>
          <w:sz w:val="32"/>
          <w:szCs w:val="32"/>
          <w:shd w:val="clear" w:color="auto" w:fill="FFFFFF"/>
        </w:rPr>
        <w:t>基层医保网格体系经办服务力量薄弱。对于智能云端、大数据等信息化技术手段还没有充分利用，人民群众的医保服务体验有待进一步提升。</w:t>
      </w:r>
    </w:p>
    <w:p>
      <w:pPr>
        <w:numPr>
          <w:ilvl w:val="0"/>
          <w:numId w:val="1"/>
        </w:numPr>
        <w:spacing w:line="560" w:lineRule="exact"/>
        <w:ind w:firstLine="640" w:firstLineChars="200"/>
        <w:rPr>
          <w:rStyle w:val="10"/>
          <w:rFonts w:ascii="黑体" w:hAnsi="黑体" w:eastAsia="黑体" w:cs="黑体"/>
          <w:b w:val="0"/>
          <w:bCs w:val="0"/>
          <w:sz w:val="32"/>
          <w:szCs w:val="32"/>
          <w:shd w:val="clear" w:color="auto" w:fill="FFFFFF"/>
        </w:rPr>
      </w:pPr>
      <w:r>
        <w:rPr>
          <w:rStyle w:val="10"/>
          <w:rFonts w:hint="eastAsia" w:ascii="黑体" w:hAnsi="黑体" w:eastAsia="黑体" w:cs="黑体"/>
          <w:b w:val="0"/>
          <w:bCs w:val="0"/>
          <w:sz w:val="32"/>
          <w:szCs w:val="32"/>
          <w:shd w:val="clear" w:color="auto" w:fill="FFFFFF"/>
        </w:rPr>
        <w:t>总体要求</w:t>
      </w:r>
    </w:p>
    <w:p>
      <w:pPr>
        <w:spacing w:line="560" w:lineRule="exact"/>
        <w:ind w:firstLine="643" w:firstLineChars="200"/>
        <w:rPr>
          <w:rStyle w:val="10"/>
          <w:rFonts w:ascii="楷体" w:hAnsi="楷体" w:eastAsia="楷体" w:cs="楷体"/>
          <w:sz w:val="32"/>
          <w:szCs w:val="32"/>
          <w:shd w:val="clear" w:color="auto" w:fill="FFFFFF"/>
        </w:rPr>
      </w:pPr>
      <w:r>
        <w:rPr>
          <w:rStyle w:val="10"/>
          <w:rFonts w:hint="eastAsia" w:ascii="楷体" w:hAnsi="楷体" w:eastAsia="楷体" w:cs="楷体"/>
          <w:sz w:val="32"/>
          <w:szCs w:val="32"/>
          <w:shd w:val="clear" w:color="auto" w:fill="FFFFFF"/>
        </w:rPr>
        <w:t>（一）指导思想</w:t>
      </w:r>
    </w:p>
    <w:p>
      <w:pPr>
        <w:spacing w:line="560" w:lineRule="exact"/>
        <w:ind w:firstLine="640" w:firstLineChars="200"/>
        <w:rPr>
          <w:rStyle w:val="10"/>
          <w:rFonts w:ascii="仿宋" w:hAnsi="仿宋" w:eastAsia="仿宋" w:cs="仿宋"/>
          <w:b w:val="0"/>
          <w:bCs w:val="0"/>
          <w:sz w:val="32"/>
          <w:szCs w:val="32"/>
          <w:shd w:val="clear" w:color="auto" w:fill="FFFFFF"/>
        </w:rPr>
      </w:pPr>
      <w:r>
        <w:rPr>
          <w:rStyle w:val="10"/>
          <w:rFonts w:hint="eastAsia" w:ascii="仿宋" w:hAnsi="仿宋" w:eastAsia="仿宋" w:cs="仿宋"/>
          <w:b w:val="0"/>
          <w:bCs w:val="0"/>
          <w:sz w:val="32"/>
          <w:szCs w:val="32"/>
          <w:shd w:val="clear" w:color="auto" w:fill="FFFFFF"/>
        </w:rPr>
        <w:t>以习近平新时代中国特色社会主义思想为指导，深入贯彻党的十九大和十九届二中、三中、四中、五中、六中全会精神，</w:t>
      </w:r>
      <w:r>
        <w:rPr>
          <w:rFonts w:hint="eastAsia" w:ascii="仿宋" w:hAnsi="仿宋" w:eastAsia="仿宋" w:cs="仿宋"/>
          <w:sz w:val="32"/>
          <w:szCs w:val="32"/>
          <w:shd w:val="clear" w:color="auto" w:fill="FFFFFF"/>
        </w:rPr>
        <w:t>认真贯彻落实党中央、国务院和省委、省政府深化医疗保障制度改革部署安排，</w:t>
      </w:r>
      <w:r>
        <w:rPr>
          <w:rStyle w:val="10"/>
          <w:rFonts w:hint="eastAsia" w:ascii="仿宋" w:hAnsi="仿宋" w:eastAsia="仿宋" w:cs="仿宋"/>
          <w:b w:val="0"/>
          <w:bCs w:val="0"/>
          <w:sz w:val="32"/>
          <w:szCs w:val="32"/>
          <w:shd w:val="clear" w:color="auto" w:fill="FFFFFF"/>
        </w:rPr>
        <w:t>牢牢抓住推进长三角一体化发展的战略机遇，按照</w:t>
      </w:r>
      <w:r>
        <w:rPr>
          <w:rStyle w:val="10"/>
          <w:rFonts w:hint="eastAsia" w:ascii="仿宋" w:hAnsi="仿宋" w:eastAsia="仿宋" w:cs="仿宋"/>
          <w:b w:val="0"/>
          <w:bCs w:val="0"/>
          <w:sz w:val="32"/>
          <w:szCs w:val="32"/>
          <w:shd w:val="clear" w:color="auto" w:fill="FFFFFF"/>
          <w:lang w:eastAsia="zh-CN"/>
        </w:rPr>
        <w:t>省第十一次党代会</w:t>
      </w:r>
      <w:r>
        <w:rPr>
          <w:rStyle w:val="10"/>
          <w:rFonts w:hint="eastAsia" w:ascii="仿宋" w:hAnsi="仿宋" w:eastAsia="仿宋" w:cs="仿宋"/>
          <w:b w:val="0"/>
          <w:bCs w:val="0"/>
          <w:sz w:val="32"/>
          <w:szCs w:val="32"/>
          <w:shd w:val="clear" w:color="auto" w:fill="FFFFFF"/>
        </w:rPr>
        <w:t>、市第七次党代会、县第十五次党代会提出的目标要求，坚持以人民健康为中心，以医疗保障高质量发展为主题，以建设高气质现代化文化旅游名城目标，坚持新发展理念，推进医疗保障和医药服务高质量协同发展，加快健全覆盖全民、统筹城乡、公平统一、保障适度、可持续的多层次医疗保障体系，不断提升人民群众的获得感、幸福感和安全感。</w:t>
      </w:r>
    </w:p>
    <w:p>
      <w:pPr>
        <w:spacing w:line="560" w:lineRule="exact"/>
        <w:ind w:firstLine="643" w:firstLineChars="200"/>
        <w:rPr>
          <w:rStyle w:val="10"/>
          <w:rFonts w:ascii="楷体" w:hAnsi="楷体" w:eastAsia="楷体" w:cs="楷体"/>
          <w:sz w:val="32"/>
          <w:szCs w:val="32"/>
          <w:shd w:val="clear" w:color="auto" w:fill="FFFFFF"/>
        </w:rPr>
      </w:pPr>
      <w:r>
        <w:rPr>
          <w:rStyle w:val="10"/>
          <w:rFonts w:hint="eastAsia" w:ascii="楷体" w:hAnsi="楷体" w:eastAsia="楷体" w:cs="楷体"/>
          <w:sz w:val="32"/>
          <w:szCs w:val="32"/>
          <w:shd w:val="clear" w:color="auto" w:fill="FFFFFF"/>
        </w:rPr>
        <w:t>（二）基本原则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0"/>
          <w:rFonts w:hint="eastAsia" w:ascii="仿宋" w:hAnsi="仿宋" w:eastAsia="仿宋" w:cs="仿宋"/>
          <w:b w:val="0"/>
          <w:bCs w:val="0"/>
          <w:i w:val="0"/>
          <w:iCs w:val="0"/>
          <w:caps w:val="0"/>
          <w:color w:val="auto"/>
          <w:spacing w:val="0"/>
          <w:sz w:val="32"/>
          <w:szCs w:val="32"/>
          <w:shd w:val="clear" w:fill="FFFFFF"/>
        </w:rPr>
      </w:pPr>
      <w:r>
        <w:rPr>
          <w:rStyle w:val="10"/>
          <w:rFonts w:hint="eastAsia" w:ascii="仿宋" w:hAnsi="仿宋" w:eastAsia="仿宋" w:cs="仿宋"/>
          <w:b/>
          <w:bCs/>
          <w:i w:val="0"/>
          <w:iCs w:val="0"/>
          <w:caps w:val="0"/>
          <w:color w:val="auto"/>
          <w:spacing w:val="0"/>
          <w:sz w:val="32"/>
          <w:szCs w:val="32"/>
          <w:shd w:val="clear" w:fill="FFFFFF"/>
        </w:rPr>
        <w:t>——坚持</w:t>
      </w:r>
      <w:r>
        <w:rPr>
          <w:rStyle w:val="10"/>
          <w:rFonts w:hint="eastAsia" w:ascii="仿宋" w:hAnsi="仿宋" w:eastAsia="仿宋" w:cs="仿宋"/>
          <w:b/>
          <w:bCs/>
          <w:i w:val="0"/>
          <w:iCs w:val="0"/>
          <w:caps w:val="0"/>
          <w:color w:val="auto"/>
          <w:spacing w:val="0"/>
          <w:sz w:val="32"/>
          <w:szCs w:val="32"/>
          <w:shd w:val="clear" w:fill="FFFFFF"/>
          <w:lang w:val="en-US" w:eastAsia="zh-CN"/>
        </w:rPr>
        <w:t>党的</w:t>
      </w:r>
      <w:r>
        <w:rPr>
          <w:rStyle w:val="10"/>
          <w:rFonts w:hint="eastAsia" w:ascii="仿宋" w:hAnsi="仿宋" w:eastAsia="仿宋" w:cs="仿宋"/>
          <w:b/>
          <w:bCs/>
          <w:i w:val="0"/>
          <w:iCs w:val="0"/>
          <w:caps w:val="0"/>
          <w:color w:val="auto"/>
          <w:spacing w:val="0"/>
          <w:sz w:val="32"/>
          <w:szCs w:val="32"/>
          <w:shd w:val="clear" w:fill="FFFFFF"/>
        </w:rPr>
        <w:t>领导</w:t>
      </w:r>
      <w:r>
        <w:rPr>
          <w:rStyle w:val="10"/>
          <w:rFonts w:hint="eastAsia" w:ascii="仿宋" w:hAnsi="仿宋" w:eastAsia="仿宋" w:cs="仿宋"/>
          <w:b/>
          <w:bCs/>
          <w:i w:val="0"/>
          <w:iCs w:val="0"/>
          <w:caps w:val="0"/>
          <w:color w:val="auto"/>
          <w:spacing w:val="0"/>
          <w:sz w:val="32"/>
          <w:szCs w:val="32"/>
          <w:shd w:val="clear" w:fill="FFFFFF"/>
          <w:lang w:eastAsia="zh-CN"/>
        </w:rPr>
        <w:t>，</w:t>
      </w:r>
      <w:r>
        <w:rPr>
          <w:rStyle w:val="10"/>
          <w:rFonts w:hint="eastAsia" w:ascii="仿宋" w:hAnsi="仿宋" w:eastAsia="仿宋" w:cs="仿宋"/>
          <w:b/>
          <w:bCs/>
          <w:i w:val="0"/>
          <w:iCs w:val="0"/>
          <w:caps w:val="0"/>
          <w:color w:val="auto"/>
          <w:spacing w:val="0"/>
          <w:sz w:val="32"/>
          <w:szCs w:val="32"/>
          <w:shd w:val="clear" w:fill="FFFFFF"/>
          <w:lang w:val="en-US" w:eastAsia="zh-CN"/>
        </w:rPr>
        <w:t>人民至上</w:t>
      </w:r>
      <w:r>
        <w:rPr>
          <w:rStyle w:val="10"/>
          <w:rFonts w:hint="eastAsia" w:ascii="仿宋" w:hAnsi="仿宋" w:eastAsia="仿宋" w:cs="仿宋"/>
          <w:b/>
          <w:bCs/>
          <w:i w:val="0"/>
          <w:iCs w:val="0"/>
          <w:caps w:val="0"/>
          <w:color w:val="auto"/>
          <w:spacing w:val="0"/>
          <w:sz w:val="32"/>
          <w:szCs w:val="32"/>
          <w:shd w:val="clear" w:fill="FFFFFF"/>
        </w:rPr>
        <w:t>。</w:t>
      </w:r>
      <w:r>
        <w:rPr>
          <w:rStyle w:val="10"/>
          <w:rFonts w:hint="eastAsia" w:ascii="仿宋" w:hAnsi="仿宋" w:eastAsia="仿宋" w:cs="仿宋"/>
          <w:b w:val="0"/>
          <w:bCs w:val="0"/>
          <w:i w:val="0"/>
          <w:iCs w:val="0"/>
          <w:caps w:val="0"/>
          <w:color w:val="auto"/>
          <w:spacing w:val="0"/>
          <w:sz w:val="32"/>
          <w:szCs w:val="32"/>
          <w:shd w:val="clear" w:fill="FFFFFF"/>
        </w:rPr>
        <w:t>始终坚持党对医疗保障工作的领导，完善具有医疗保障制度</w:t>
      </w:r>
      <w:r>
        <w:rPr>
          <w:rStyle w:val="10"/>
          <w:rFonts w:hint="eastAsia" w:ascii="仿宋" w:hAnsi="仿宋" w:eastAsia="仿宋" w:cs="仿宋"/>
          <w:b w:val="0"/>
          <w:bCs w:val="0"/>
          <w:i w:val="0"/>
          <w:iCs w:val="0"/>
          <w:caps w:val="0"/>
          <w:color w:val="auto"/>
          <w:spacing w:val="0"/>
          <w:sz w:val="32"/>
          <w:szCs w:val="32"/>
          <w:shd w:val="clear" w:fill="FFFFFF"/>
          <w:lang w:val="en-US" w:eastAsia="zh-CN"/>
        </w:rPr>
        <w:t>建建设</w:t>
      </w:r>
      <w:r>
        <w:rPr>
          <w:rStyle w:val="10"/>
          <w:rFonts w:hint="eastAsia" w:ascii="仿宋" w:hAnsi="仿宋" w:eastAsia="仿宋" w:cs="仿宋"/>
          <w:b w:val="0"/>
          <w:bCs w:val="0"/>
          <w:i w:val="0"/>
          <w:iCs w:val="0"/>
          <w:caps w:val="0"/>
          <w:color w:val="auto"/>
          <w:spacing w:val="0"/>
          <w:sz w:val="32"/>
          <w:szCs w:val="32"/>
          <w:shd w:val="clear" w:fill="FFFFFF"/>
        </w:rPr>
        <w:t>，坚持制度的统一性和规范性，增强制度的刚性约束。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0"/>
          <w:rFonts w:hint="eastAsia" w:ascii="仿宋" w:hAnsi="仿宋" w:eastAsia="仿宋" w:cs="仿宋"/>
          <w:b w:val="0"/>
          <w:bCs w:val="0"/>
          <w:i w:val="0"/>
          <w:iCs w:val="0"/>
          <w:caps w:val="0"/>
          <w:color w:val="auto"/>
          <w:spacing w:val="0"/>
          <w:sz w:val="32"/>
          <w:szCs w:val="32"/>
          <w:shd w:val="clear" w:fill="FFFFFF"/>
        </w:rPr>
      </w:pPr>
      <w:r>
        <w:rPr>
          <w:rStyle w:val="10"/>
          <w:rFonts w:hint="eastAsia" w:ascii="仿宋" w:hAnsi="仿宋" w:eastAsia="仿宋" w:cs="仿宋"/>
          <w:b/>
          <w:bCs/>
          <w:i w:val="0"/>
          <w:iCs w:val="0"/>
          <w:caps w:val="0"/>
          <w:color w:val="auto"/>
          <w:spacing w:val="0"/>
          <w:sz w:val="32"/>
          <w:szCs w:val="32"/>
          <w:shd w:val="clear" w:fill="FFFFFF"/>
        </w:rPr>
        <w:t>——</w:t>
      </w:r>
      <w:r>
        <w:rPr>
          <w:rStyle w:val="10"/>
          <w:rFonts w:hint="eastAsia" w:ascii="仿宋" w:hAnsi="仿宋" w:eastAsia="仿宋" w:cs="仿宋"/>
          <w:b/>
          <w:bCs/>
          <w:i w:val="0"/>
          <w:iCs w:val="0"/>
          <w:caps w:val="0"/>
          <w:color w:val="auto"/>
          <w:spacing w:val="0"/>
          <w:sz w:val="32"/>
          <w:szCs w:val="32"/>
          <w:shd w:val="clear" w:fill="FFFFFF"/>
          <w:lang w:eastAsia="zh-CN"/>
        </w:rPr>
        <w:t>坚持保障基本，公平普惠。</w:t>
      </w:r>
      <w:r>
        <w:rPr>
          <w:rStyle w:val="10"/>
          <w:rFonts w:hint="eastAsia" w:ascii="仿宋" w:hAnsi="仿宋" w:eastAsia="仿宋" w:cs="仿宋"/>
          <w:b w:val="0"/>
          <w:bCs w:val="0"/>
          <w:i w:val="0"/>
          <w:iCs w:val="0"/>
          <w:caps w:val="0"/>
          <w:color w:val="auto"/>
          <w:spacing w:val="0"/>
          <w:sz w:val="32"/>
          <w:szCs w:val="32"/>
          <w:shd w:val="clear" w:fill="FFFFFF"/>
        </w:rPr>
        <w:t>持续推动基本医疗保险应保尽保，缩小医疗保障服务和待遇标准差异，强化制度公平，筑牢底线，让广大群众真正充分享受医保政策。</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20" w:lineRule="exact"/>
        <w:ind w:firstLine="643" w:firstLineChars="200"/>
        <w:jc w:val="both"/>
        <w:textAlignment w:val="auto"/>
        <w:rPr>
          <w:rStyle w:val="10"/>
          <w:rFonts w:hint="eastAsia" w:ascii="仿宋" w:hAnsi="仿宋" w:eastAsia="仿宋" w:cs="仿宋"/>
          <w:b w:val="0"/>
          <w:bCs w:val="0"/>
          <w:i w:val="0"/>
          <w:iCs w:val="0"/>
          <w:caps w:val="0"/>
          <w:color w:val="auto"/>
          <w:spacing w:val="0"/>
          <w:sz w:val="32"/>
          <w:szCs w:val="32"/>
          <w:shd w:val="clear" w:fill="FFFFFF"/>
        </w:rPr>
      </w:pPr>
      <w:r>
        <w:rPr>
          <w:rStyle w:val="10"/>
          <w:rFonts w:hint="eastAsia" w:ascii="仿宋" w:hAnsi="仿宋" w:eastAsia="仿宋" w:cs="仿宋"/>
          <w:b/>
          <w:bCs/>
          <w:i w:val="0"/>
          <w:iCs w:val="0"/>
          <w:caps w:val="0"/>
          <w:color w:val="auto"/>
          <w:spacing w:val="0"/>
          <w:sz w:val="32"/>
          <w:szCs w:val="32"/>
          <w:shd w:val="clear" w:fill="FFFFFF"/>
        </w:rPr>
        <w:t>——</w:t>
      </w:r>
      <w:r>
        <w:rPr>
          <w:rStyle w:val="10"/>
          <w:rFonts w:hint="eastAsia" w:ascii="仿宋" w:hAnsi="仿宋" w:eastAsia="仿宋" w:cs="仿宋"/>
          <w:b/>
          <w:bCs/>
          <w:i w:val="0"/>
          <w:iCs w:val="0"/>
          <w:caps w:val="0"/>
          <w:color w:val="auto"/>
          <w:spacing w:val="0"/>
          <w:sz w:val="32"/>
          <w:szCs w:val="32"/>
          <w:shd w:val="clear" w:fill="FFFFFF"/>
          <w:lang w:eastAsia="zh-CN"/>
        </w:rPr>
        <w:t>坚持</w:t>
      </w:r>
      <w:r>
        <w:rPr>
          <w:rStyle w:val="10"/>
          <w:rFonts w:hint="eastAsia" w:ascii="仿宋" w:hAnsi="仿宋" w:eastAsia="仿宋" w:cs="仿宋"/>
          <w:b/>
          <w:bCs/>
          <w:i w:val="0"/>
          <w:iCs w:val="0"/>
          <w:caps w:val="0"/>
          <w:color w:val="auto"/>
          <w:spacing w:val="0"/>
          <w:sz w:val="32"/>
          <w:szCs w:val="32"/>
          <w:highlight w:val="none"/>
          <w:shd w:val="clear" w:fill="FFFFFF"/>
          <w:lang w:val="en-US" w:eastAsia="zh-CN"/>
        </w:rPr>
        <w:t>优化</w:t>
      </w:r>
      <w:r>
        <w:rPr>
          <w:rStyle w:val="10"/>
          <w:rFonts w:hint="eastAsia" w:ascii="仿宋" w:hAnsi="仿宋" w:eastAsia="仿宋" w:cs="仿宋"/>
          <w:b/>
          <w:bCs/>
          <w:i w:val="0"/>
          <w:iCs w:val="0"/>
          <w:caps w:val="0"/>
          <w:color w:val="auto"/>
          <w:spacing w:val="0"/>
          <w:sz w:val="32"/>
          <w:szCs w:val="32"/>
          <w:highlight w:val="none"/>
          <w:shd w:val="clear" w:fill="FFFFFF"/>
        </w:rPr>
        <w:t>服务，</w:t>
      </w:r>
      <w:r>
        <w:rPr>
          <w:rStyle w:val="10"/>
          <w:rFonts w:hint="eastAsia" w:ascii="仿宋" w:hAnsi="仿宋" w:eastAsia="仿宋" w:cs="仿宋"/>
          <w:b/>
          <w:bCs/>
          <w:i w:val="0"/>
          <w:iCs w:val="0"/>
          <w:caps w:val="0"/>
          <w:color w:val="auto"/>
          <w:spacing w:val="0"/>
          <w:sz w:val="32"/>
          <w:szCs w:val="32"/>
          <w:highlight w:val="none"/>
          <w:shd w:val="clear" w:fill="FFFFFF"/>
          <w:lang w:eastAsia="zh-CN"/>
        </w:rPr>
        <w:t>信息</w:t>
      </w:r>
      <w:r>
        <w:rPr>
          <w:rStyle w:val="10"/>
          <w:rFonts w:hint="eastAsia" w:ascii="仿宋" w:hAnsi="仿宋" w:eastAsia="仿宋" w:cs="仿宋"/>
          <w:b/>
          <w:bCs/>
          <w:i w:val="0"/>
          <w:iCs w:val="0"/>
          <w:caps w:val="0"/>
          <w:color w:val="auto"/>
          <w:spacing w:val="0"/>
          <w:sz w:val="32"/>
          <w:szCs w:val="32"/>
          <w:highlight w:val="none"/>
          <w:shd w:val="clear" w:fill="FFFFFF"/>
        </w:rPr>
        <w:t>赋能。</w:t>
      </w:r>
      <w:r>
        <w:rPr>
          <w:rFonts w:hint="eastAsia" w:ascii="仿宋" w:hAnsi="仿宋" w:eastAsia="仿宋" w:cs="仿宋"/>
          <w:color w:val="auto"/>
          <w:sz w:val="32"/>
          <w:szCs w:val="32"/>
          <w:shd w:val="clear" w:color="auto" w:fill="FFFFFF"/>
        </w:rPr>
        <w:t>深入推进医保领域“放管服”改革，加强管理服务能力建设</w:t>
      </w:r>
      <w:r>
        <w:rPr>
          <w:rFonts w:hint="eastAsia" w:ascii="仿宋" w:hAnsi="仿宋" w:eastAsia="仿宋" w:cs="仿宋"/>
          <w:color w:val="auto"/>
          <w:sz w:val="32"/>
          <w:szCs w:val="32"/>
          <w:shd w:val="clear" w:color="auto" w:fill="FFFFFF"/>
          <w:lang w:eastAsia="zh-CN"/>
        </w:rPr>
        <w:t>；</w:t>
      </w:r>
      <w:r>
        <w:rPr>
          <w:rStyle w:val="10"/>
          <w:rFonts w:hint="eastAsia" w:ascii="仿宋" w:hAnsi="仿宋" w:eastAsia="仿宋" w:cs="仿宋"/>
          <w:b w:val="0"/>
          <w:bCs w:val="0"/>
          <w:i w:val="0"/>
          <w:iCs w:val="0"/>
          <w:caps w:val="0"/>
          <w:color w:val="auto"/>
          <w:spacing w:val="0"/>
          <w:sz w:val="32"/>
          <w:szCs w:val="32"/>
          <w:shd w:val="clear" w:fill="FFFFFF"/>
        </w:rPr>
        <w:t>加快</w:t>
      </w:r>
      <w:r>
        <w:rPr>
          <w:rStyle w:val="10"/>
          <w:rFonts w:hint="eastAsia" w:ascii="仿宋" w:hAnsi="仿宋" w:eastAsia="仿宋" w:cs="仿宋"/>
          <w:b w:val="0"/>
          <w:bCs w:val="0"/>
          <w:i w:val="0"/>
          <w:iCs w:val="0"/>
          <w:caps w:val="0"/>
          <w:color w:val="auto"/>
          <w:spacing w:val="0"/>
          <w:sz w:val="32"/>
          <w:szCs w:val="32"/>
          <w:shd w:val="clear" w:fill="FFFFFF"/>
          <w:lang w:val="en-US" w:eastAsia="zh-CN"/>
        </w:rPr>
        <w:t>数字</w:t>
      </w:r>
      <w:r>
        <w:rPr>
          <w:rStyle w:val="10"/>
          <w:rFonts w:hint="eastAsia" w:ascii="仿宋" w:hAnsi="仿宋" w:eastAsia="仿宋" w:cs="仿宋"/>
          <w:b w:val="0"/>
          <w:bCs w:val="0"/>
          <w:i w:val="0"/>
          <w:iCs w:val="0"/>
          <w:caps w:val="0"/>
          <w:color w:val="auto"/>
          <w:spacing w:val="0"/>
          <w:sz w:val="32"/>
          <w:szCs w:val="32"/>
          <w:shd w:val="clear" w:fill="FFFFFF"/>
        </w:rPr>
        <w:t>医保建设，</w:t>
      </w:r>
      <w:r>
        <w:rPr>
          <w:rStyle w:val="10"/>
          <w:rFonts w:hint="eastAsia" w:ascii="仿宋" w:hAnsi="仿宋" w:eastAsia="仿宋" w:cs="仿宋"/>
          <w:b w:val="0"/>
          <w:bCs w:val="0"/>
          <w:i w:val="0"/>
          <w:iCs w:val="0"/>
          <w:caps w:val="0"/>
          <w:color w:val="auto"/>
          <w:spacing w:val="0"/>
          <w:sz w:val="32"/>
          <w:szCs w:val="32"/>
          <w:shd w:val="clear" w:fill="FFFFFF"/>
          <w:lang w:val="en-US" w:eastAsia="zh-CN"/>
        </w:rPr>
        <w:t>推动全县</w:t>
      </w:r>
      <w:r>
        <w:rPr>
          <w:rStyle w:val="10"/>
          <w:rFonts w:hint="eastAsia" w:ascii="仿宋" w:hAnsi="仿宋" w:eastAsia="仿宋" w:cs="仿宋"/>
          <w:b w:val="0"/>
          <w:bCs w:val="0"/>
          <w:i w:val="0"/>
          <w:iCs w:val="0"/>
          <w:caps w:val="0"/>
          <w:color w:val="auto"/>
          <w:spacing w:val="0"/>
          <w:sz w:val="32"/>
          <w:szCs w:val="32"/>
          <w:shd w:val="clear" w:fill="FFFFFF"/>
        </w:rPr>
        <w:t>医保数字化改革</w:t>
      </w:r>
      <w:r>
        <w:rPr>
          <w:rStyle w:val="10"/>
          <w:rFonts w:hint="eastAsia" w:ascii="仿宋" w:hAnsi="仿宋" w:eastAsia="仿宋" w:cs="仿宋"/>
          <w:b w:val="0"/>
          <w:bCs w:val="0"/>
          <w:i w:val="0"/>
          <w:iCs w:val="0"/>
          <w:caps w:val="0"/>
          <w:color w:val="auto"/>
          <w:spacing w:val="0"/>
          <w:sz w:val="32"/>
          <w:szCs w:val="32"/>
          <w:shd w:val="clear" w:fill="FFFFFF"/>
          <w:lang w:eastAsia="zh-CN"/>
        </w:rPr>
        <w:t>，</w:t>
      </w:r>
      <w:r>
        <w:rPr>
          <w:rStyle w:val="10"/>
          <w:rFonts w:hint="eastAsia" w:ascii="仿宋" w:hAnsi="仿宋" w:eastAsia="仿宋" w:cs="仿宋"/>
          <w:b w:val="0"/>
          <w:bCs w:val="0"/>
          <w:i w:val="0"/>
          <w:iCs w:val="0"/>
          <w:caps w:val="0"/>
          <w:color w:val="auto"/>
          <w:spacing w:val="0"/>
          <w:sz w:val="32"/>
          <w:szCs w:val="32"/>
          <w:shd w:val="clear" w:fill="FFFFFF"/>
        </w:rPr>
        <w:t>优化医疗保障公共服务</w:t>
      </w:r>
      <w:r>
        <w:rPr>
          <w:rStyle w:val="10"/>
          <w:rFonts w:hint="eastAsia" w:ascii="仿宋" w:hAnsi="仿宋" w:eastAsia="仿宋" w:cs="仿宋"/>
          <w:b w:val="0"/>
          <w:bCs w:val="0"/>
          <w:i w:val="0"/>
          <w:iCs w:val="0"/>
          <w:caps w:val="0"/>
          <w:color w:val="auto"/>
          <w:spacing w:val="0"/>
          <w:sz w:val="32"/>
          <w:szCs w:val="32"/>
          <w:shd w:val="clear" w:fill="FFFFFF"/>
          <w:lang w:eastAsia="zh-CN"/>
        </w:rPr>
        <w:t>，</w:t>
      </w:r>
      <w:r>
        <w:rPr>
          <w:rFonts w:hint="eastAsia" w:ascii="仿宋" w:hAnsi="仿宋" w:eastAsia="仿宋" w:cs="仿宋"/>
          <w:color w:val="auto"/>
          <w:sz w:val="32"/>
          <w:szCs w:val="32"/>
          <w:shd w:val="clear" w:color="auto" w:fill="FFFFFF"/>
        </w:rPr>
        <w:t>坚持传统服务方式和智能化应用创新并行</w:t>
      </w:r>
      <w:r>
        <w:rPr>
          <w:rStyle w:val="10"/>
          <w:rFonts w:hint="eastAsia" w:ascii="仿宋" w:hAnsi="仿宋" w:eastAsia="仿宋" w:cs="仿宋"/>
          <w:b w:val="0"/>
          <w:bCs w:val="0"/>
          <w:i w:val="0"/>
          <w:iCs w:val="0"/>
          <w:caps w:val="0"/>
          <w:color w:val="auto"/>
          <w:spacing w:val="0"/>
          <w:sz w:val="32"/>
          <w:szCs w:val="32"/>
          <w:shd w:val="clear" w:fill="FFFFFF"/>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0"/>
          <w:rFonts w:hint="eastAsia" w:ascii="仿宋" w:hAnsi="仿宋" w:eastAsia="仿宋" w:cs="仿宋"/>
          <w:b w:val="0"/>
          <w:bCs w:val="0"/>
          <w:i w:val="0"/>
          <w:iCs w:val="0"/>
          <w:caps w:val="0"/>
          <w:color w:val="auto"/>
          <w:spacing w:val="0"/>
          <w:sz w:val="32"/>
          <w:szCs w:val="32"/>
          <w:shd w:val="clear" w:fill="FFFFFF"/>
        </w:rPr>
      </w:pPr>
      <w:r>
        <w:rPr>
          <w:rStyle w:val="10"/>
          <w:rFonts w:hint="eastAsia" w:ascii="仿宋" w:hAnsi="仿宋" w:eastAsia="仿宋" w:cs="仿宋"/>
          <w:b/>
          <w:bCs/>
          <w:i w:val="0"/>
          <w:iCs w:val="0"/>
          <w:caps w:val="0"/>
          <w:color w:val="auto"/>
          <w:spacing w:val="0"/>
          <w:sz w:val="32"/>
          <w:szCs w:val="32"/>
          <w:shd w:val="clear" w:fill="FFFFFF"/>
        </w:rPr>
        <w:t>—</w:t>
      </w:r>
      <w:r>
        <w:rPr>
          <w:rStyle w:val="10"/>
          <w:rFonts w:hint="eastAsia" w:ascii="仿宋" w:hAnsi="仿宋" w:eastAsia="仿宋" w:cs="仿宋"/>
          <w:b/>
          <w:bCs/>
          <w:i w:val="0"/>
          <w:iCs w:val="0"/>
          <w:caps w:val="0"/>
          <w:color w:val="auto"/>
          <w:spacing w:val="0"/>
          <w:sz w:val="32"/>
          <w:szCs w:val="32"/>
          <w:highlight w:val="none"/>
          <w:shd w:val="clear" w:fill="FFFFFF"/>
        </w:rPr>
        <w:t>—</w:t>
      </w:r>
      <w:r>
        <w:rPr>
          <w:rStyle w:val="10"/>
          <w:rFonts w:hint="eastAsia" w:ascii="仿宋" w:hAnsi="仿宋" w:eastAsia="仿宋" w:cs="仿宋"/>
          <w:b/>
          <w:bCs/>
          <w:i w:val="0"/>
          <w:iCs w:val="0"/>
          <w:caps w:val="0"/>
          <w:color w:val="auto"/>
          <w:spacing w:val="0"/>
          <w:sz w:val="32"/>
          <w:szCs w:val="32"/>
          <w:highlight w:val="none"/>
          <w:shd w:val="clear" w:fill="FFFFFF"/>
          <w:lang w:eastAsia="zh-CN"/>
        </w:rPr>
        <w:t>坚持</w:t>
      </w:r>
      <w:r>
        <w:rPr>
          <w:rStyle w:val="10"/>
          <w:rFonts w:hint="eastAsia" w:ascii="仿宋" w:hAnsi="仿宋" w:eastAsia="仿宋" w:cs="仿宋"/>
          <w:b/>
          <w:bCs/>
          <w:i w:val="0"/>
          <w:iCs w:val="0"/>
          <w:caps w:val="0"/>
          <w:color w:val="auto"/>
          <w:spacing w:val="0"/>
          <w:sz w:val="32"/>
          <w:szCs w:val="32"/>
          <w:highlight w:val="none"/>
          <w:shd w:val="clear" w:fill="FFFFFF"/>
          <w:lang w:val="en-US" w:eastAsia="zh-CN"/>
        </w:rPr>
        <w:t>强化</w:t>
      </w:r>
      <w:r>
        <w:rPr>
          <w:rStyle w:val="10"/>
          <w:rFonts w:hint="eastAsia" w:ascii="仿宋" w:hAnsi="仿宋" w:eastAsia="仿宋" w:cs="仿宋"/>
          <w:b/>
          <w:bCs/>
          <w:i w:val="0"/>
          <w:iCs w:val="0"/>
          <w:caps w:val="0"/>
          <w:color w:val="auto"/>
          <w:spacing w:val="0"/>
          <w:sz w:val="32"/>
          <w:szCs w:val="32"/>
          <w:highlight w:val="none"/>
          <w:shd w:val="clear" w:fill="FFFFFF"/>
        </w:rPr>
        <w:t>监管，法治</w:t>
      </w:r>
      <w:r>
        <w:rPr>
          <w:rStyle w:val="10"/>
          <w:rFonts w:hint="eastAsia" w:ascii="仿宋" w:hAnsi="仿宋" w:eastAsia="仿宋" w:cs="仿宋"/>
          <w:b/>
          <w:bCs/>
          <w:i w:val="0"/>
          <w:iCs w:val="0"/>
          <w:caps w:val="0"/>
          <w:color w:val="auto"/>
          <w:spacing w:val="0"/>
          <w:sz w:val="32"/>
          <w:szCs w:val="32"/>
          <w:highlight w:val="none"/>
          <w:shd w:val="clear" w:fill="FFFFFF"/>
          <w:lang w:eastAsia="zh-CN"/>
        </w:rPr>
        <w:t>为先</w:t>
      </w:r>
      <w:r>
        <w:rPr>
          <w:rStyle w:val="10"/>
          <w:rFonts w:hint="eastAsia" w:ascii="仿宋" w:hAnsi="仿宋" w:eastAsia="仿宋" w:cs="仿宋"/>
          <w:b/>
          <w:bCs/>
          <w:i w:val="0"/>
          <w:iCs w:val="0"/>
          <w:caps w:val="0"/>
          <w:color w:val="auto"/>
          <w:spacing w:val="0"/>
          <w:sz w:val="32"/>
          <w:szCs w:val="32"/>
          <w:shd w:val="clear" w:fill="FFFFFF"/>
        </w:rPr>
        <w:t>。</w:t>
      </w:r>
      <w:r>
        <w:rPr>
          <w:rFonts w:hint="eastAsia" w:ascii="仿宋" w:hAnsi="仿宋" w:eastAsia="仿宋" w:cs="仿宋"/>
          <w:color w:val="auto"/>
          <w:sz w:val="32"/>
          <w:szCs w:val="32"/>
          <w:shd w:val="clear" w:color="auto" w:fill="FFFFFF"/>
        </w:rPr>
        <w:t>优化定点医药机构管理，</w:t>
      </w:r>
      <w:r>
        <w:rPr>
          <w:rStyle w:val="10"/>
          <w:rFonts w:hint="eastAsia" w:ascii="仿宋" w:hAnsi="仿宋" w:eastAsia="仿宋" w:cs="仿宋"/>
          <w:b w:val="0"/>
          <w:bCs w:val="0"/>
          <w:i w:val="0"/>
          <w:iCs w:val="0"/>
          <w:caps w:val="0"/>
          <w:color w:val="auto"/>
          <w:spacing w:val="0"/>
          <w:sz w:val="32"/>
          <w:szCs w:val="32"/>
          <w:shd w:val="clear" w:fill="FFFFFF"/>
        </w:rPr>
        <w:t>完善医保筹资和待遇调整机制</w:t>
      </w:r>
      <w:r>
        <w:rPr>
          <w:rStyle w:val="10"/>
          <w:rFonts w:hint="eastAsia" w:ascii="仿宋" w:hAnsi="仿宋" w:eastAsia="仿宋" w:cs="仿宋"/>
          <w:b w:val="0"/>
          <w:bCs w:val="0"/>
          <w:i w:val="0"/>
          <w:iCs w:val="0"/>
          <w:caps w:val="0"/>
          <w:color w:val="auto"/>
          <w:spacing w:val="0"/>
          <w:sz w:val="32"/>
          <w:szCs w:val="32"/>
          <w:shd w:val="clear" w:fill="FFFFFF"/>
          <w:lang w:eastAsia="zh-CN"/>
        </w:rPr>
        <w:t>；</w:t>
      </w:r>
      <w:r>
        <w:rPr>
          <w:rStyle w:val="10"/>
          <w:rFonts w:hint="eastAsia" w:ascii="仿宋" w:hAnsi="仿宋" w:eastAsia="仿宋" w:cs="仿宋"/>
          <w:b w:val="0"/>
          <w:bCs w:val="0"/>
          <w:i w:val="0"/>
          <w:iCs w:val="0"/>
          <w:caps w:val="0"/>
          <w:color w:val="auto"/>
          <w:spacing w:val="0"/>
          <w:sz w:val="32"/>
          <w:szCs w:val="32"/>
          <w:shd w:val="clear" w:fill="FFFFFF"/>
        </w:rPr>
        <w:t>创新监管方式，积极引入第三方监管力量</w:t>
      </w:r>
      <w:r>
        <w:rPr>
          <w:rStyle w:val="10"/>
          <w:rFonts w:hint="eastAsia" w:ascii="仿宋" w:hAnsi="仿宋" w:eastAsia="仿宋" w:cs="仿宋"/>
          <w:b w:val="0"/>
          <w:bCs w:val="0"/>
          <w:i w:val="0"/>
          <w:iCs w:val="0"/>
          <w:caps w:val="0"/>
          <w:color w:val="auto"/>
          <w:spacing w:val="0"/>
          <w:sz w:val="32"/>
          <w:szCs w:val="32"/>
          <w:shd w:val="clear" w:fill="FFFFFF"/>
          <w:lang w:eastAsia="zh-CN"/>
        </w:rPr>
        <w:t>，</w:t>
      </w:r>
      <w:r>
        <w:rPr>
          <w:rStyle w:val="10"/>
          <w:rFonts w:hint="eastAsia" w:ascii="仿宋" w:hAnsi="仿宋" w:eastAsia="仿宋" w:cs="仿宋"/>
          <w:b w:val="0"/>
          <w:bCs w:val="0"/>
          <w:i w:val="0"/>
          <w:iCs w:val="0"/>
          <w:caps w:val="0"/>
          <w:color w:val="auto"/>
          <w:spacing w:val="0"/>
          <w:sz w:val="32"/>
          <w:szCs w:val="32"/>
          <w:shd w:val="clear" w:fill="FFFFFF"/>
        </w:rPr>
        <w:t>完善医保业务标准，推进高水平治理</w:t>
      </w:r>
      <w:r>
        <w:rPr>
          <w:rStyle w:val="10"/>
          <w:rFonts w:hint="eastAsia" w:ascii="仿宋" w:hAnsi="仿宋" w:eastAsia="仿宋" w:cs="仿宋"/>
          <w:b w:val="0"/>
          <w:bCs w:val="0"/>
          <w:i w:val="0"/>
          <w:iCs w:val="0"/>
          <w:caps w:val="0"/>
          <w:color w:val="auto"/>
          <w:spacing w:val="0"/>
          <w:sz w:val="32"/>
          <w:szCs w:val="32"/>
          <w:shd w:val="clear" w:fill="FFFFFF"/>
          <w:lang w:eastAsia="zh-CN"/>
        </w:rPr>
        <w:t>；</w:t>
      </w:r>
      <w:r>
        <w:rPr>
          <w:rStyle w:val="10"/>
          <w:rFonts w:hint="eastAsia" w:ascii="仿宋" w:hAnsi="仿宋" w:eastAsia="仿宋" w:cs="仿宋"/>
          <w:b w:val="0"/>
          <w:bCs w:val="0"/>
          <w:i w:val="0"/>
          <w:iCs w:val="0"/>
          <w:caps w:val="0"/>
          <w:color w:val="auto"/>
          <w:spacing w:val="0"/>
          <w:sz w:val="32"/>
          <w:szCs w:val="32"/>
          <w:shd w:val="clear" w:fill="FFFFFF"/>
        </w:rPr>
        <w:t>扎实推动医保法治建设，确保医疗保障资金安全可持续。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0"/>
          <w:rFonts w:hint="eastAsia" w:ascii="仿宋" w:hAnsi="仿宋" w:eastAsia="仿宋" w:cs="仿宋"/>
          <w:b w:val="0"/>
          <w:bCs w:val="0"/>
          <w:i w:val="0"/>
          <w:iCs w:val="0"/>
          <w:caps w:val="0"/>
          <w:color w:val="auto"/>
          <w:spacing w:val="0"/>
          <w:sz w:val="32"/>
          <w:szCs w:val="32"/>
          <w:shd w:val="clear" w:fill="FFFFFF"/>
        </w:rPr>
      </w:pPr>
      <w:r>
        <w:rPr>
          <w:rStyle w:val="10"/>
          <w:rFonts w:hint="eastAsia" w:ascii="仿宋" w:hAnsi="仿宋" w:eastAsia="仿宋" w:cs="仿宋"/>
          <w:b/>
          <w:bCs/>
          <w:i w:val="0"/>
          <w:iCs w:val="0"/>
          <w:caps w:val="0"/>
          <w:color w:val="auto"/>
          <w:spacing w:val="0"/>
          <w:sz w:val="32"/>
          <w:szCs w:val="32"/>
          <w:shd w:val="clear" w:fill="FFFFFF"/>
        </w:rPr>
        <w:t>——</w:t>
      </w:r>
      <w:r>
        <w:rPr>
          <w:rStyle w:val="10"/>
          <w:rFonts w:hint="eastAsia" w:ascii="仿宋" w:hAnsi="仿宋" w:eastAsia="仿宋" w:cs="仿宋"/>
          <w:b/>
          <w:bCs/>
          <w:i w:val="0"/>
          <w:iCs w:val="0"/>
          <w:caps w:val="0"/>
          <w:color w:val="auto"/>
          <w:spacing w:val="0"/>
          <w:sz w:val="32"/>
          <w:szCs w:val="32"/>
          <w:shd w:val="clear" w:fill="FFFFFF"/>
          <w:lang w:eastAsia="zh-CN"/>
        </w:rPr>
        <w:t>坚持</w:t>
      </w:r>
      <w:r>
        <w:rPr>
          <w:rStyle w:val="10"/>
          <w:rFonts w:hint="eastAsia" w:ascii="仿宋" w:hAnsi="仿宋" w:eastAsia="仿宋" w:cs="仿宋"/>
          <w:b/>
          <w:bCs/>
          <w:i w:val="0"/>
          <w:iCs w:val="0"/>
          <w:caps w:val="0"/>
          <w:color w:val="auto"/>
          <w:spacing w:val="0"/>
          <w:sz w:val="32"/>
          <w:szCs w:val="32"/>
          <w:shd w:val="clear" w:fill="FFFFFF"/>
          <w:lang w:val="en-US" w:eastAsia="zh-CN"/>
        </w:rPr>
        <w:t>深化改革</w:t>
      </w:r>
      <w:r>
        <w:rPr>
          <w:rStyle w:val="10"/>
          <w:rFonts w:hint="eastAsia" w:ascii="仿宋" w:hAnsi="仿宋" w:eastAsia="仿宋" w:cs="仿宋"/>
          <w:b/>
          <w:bCs/>
          <w:i w:val="0"/>
          <w:iCs w:val="0"/>
          <w:caps w:val="0"/>
          <w:color w:val="auto"/>
          <w:spacing w:val="0"/>
          <w:sz w:val="32"/>
          <w:szCs w:val="32"/>
          <w:shd w:val="clear" w:fill="FFFFFF"/>
        </w:rPr>
        <w:t>，</w:t>
      </w:r>
      <w:r>
        <w:rPr>
          <w:rStyle w:val="10"/>
          <w:rFonts w:hint="eastAsia" w:ascii="仿宋" w:hAnsi="仿宋" w:eastAsia="仿宋" w:cs="仿宋"/>
          <w:b/>
          <w:bCs/>
          <w:i w:val="0"/>
          <w:iCs w:val="0"/>
          <w:caps w:val="0"/>
          <w:color w:val="auto"/>
          <w:spacing w:val="0"/>
          <w:sz w:val="32"/>
          <w:szCs w:val="32"/>
          <w:shd w:val="clear" w:fill="FFFFFF"/>
          <w:lang w:eastAsia="zh-CN"/>
        </w:rPr>
        <w:t>协同高效</w:t>
      </w:r>
      <w:r>
        <w:rPr>
          <w:rStyle w:val="10"/>
          <w:rFonts w:hint="eastAsia" w:ascii="仿宋" w:hAnsi="仿宋" w:eastAsia="仿宋" w:cs="仿宋"/>
          <w:b/>
          <w:bCs/>
          <w:i w:val="0"/>
          <w:iCs w:val="0"/>
          <w:caps w:val="0"/>
          <w:color w:val="auto"/>
          <w:spacing w:val="0"/>
          <w:sz w:val="32"/>
          <w:szCs w:val="32"/>
          <w:shd w:val="clear" w:fill="FFFFFF"/>
        </w:rPr>
        <w:t>。</w:t>
      </w:r>
      <w:r>
        <w:rPr>
          <w:rStyle w:val="10"/>
          <w:rFonts w:hint="eastAsia" w:ascii="仿宋" w:hAnsi="仿宋" w:eastAsia="仿宋" w:cs="仿宋"/>
          <w:b w:val="0"/>
          <w:bCs w:val="0"/>
          <w:i w:val="0"/>
          <w:iCs w:val="0"/>
          <w:caps w:val="0"/>
          <w:color w:val="auto"/>
          <w:spacing w:val="0"/>
          <w:sz w:val="32"/>
          <w:szCs w:val="32"/>
          <w:shd w:val="clear" w:fill="FFFFFF"/>
        </w:rPr>
        <w:t>坚持“三医联动”，主动顺应长三角地区一体化发展。增强改革的整体性、系统性、协同性和实效性，保障群众获得高质量、有效率、能负担的医药服务。</w:t>
      </w:r>
    </w:p>
    <w:p>
      <w:pPr>
        <w:spacing w:line="560" w:lineRule="exact"/>
        <w:ind w:firstLine="643" w:firstLineChars="200"/>
        <w:rPr>
          <w:rStyle w:val="10"/>
          <w:rFonts w:ascii="楷体" w:hAnsi="楷体" w:eastAsia="楷体" w:cs="楷体"/>
          <w:sz w:val="32"/>
          <w:szCs w:val="32"/>
          <w:shd w:val="clear" w:color="auto" w:fill="FFFFFF"/>
        </w:rPr>
      </w:pPr>
      <w:r>
        <w:rPr>
          <w:rStyle w:val="10"/>
          <w:rFonts w:hint="eastAsia" w:ascii="楷体" w:hAnsi="楷体" w:eastAsia="楷体" w:cs="楷体"/>
          <w:sz w:val="32"/>
          <w:szCs w:val="32"/>
          <w:shd w:val="clear" w:color="auto" w:fill="FFFFFF"/>
        </w:rPr>
        <w:t>（三）总体目标</w:t>
      </w:r>
    </w:p>
    <w:p>
      <w:pPr>
        <w:spacing w:line="560" w:lineRule="exact"/>
        <w:ind w:firstLine="640" w:firstLineChars="200"/>
        <w:rPr>
          <w:rStyle w:val="10"/>
          <w:rFonts w:ascii="仿宋" w:hAnsi="仿宋" w:eastAsia="仿宋" w:cs="仿宋"/>
          <w:b w:val="0"/>
          <w:bCs w:val="0"/>
          <w:sz w:val="32"/>
          <w:szCs w:val="32"/>
          <w:shd w:val="clear" w:color="auto" w:fill="FFFFFF"/>
        </w:rPr>
      </w:pPr>
      <w:r>
        <w:rPr>
          <w:rStyle w:val="10"/>
          <w:rFonts w:hint="eastAsia" w:ascii="仿宋" w:hAnsi="仿宋" w:eastAsia="仿宋" w:cs="仿宋"/>
          <w:b w:val="0"/>
          <w:bCs w:val="0"/>
          <w:sz w:val="32"/>
          <w:szCs w:val="32"/>
          <w:shd w:val="clear" w:color="auto" w:fill="FFFFFF"/>
        </w:rPr>
        <w:t>到</w:t>
      </w:r>
      <w:r>
        <w:rPr>
          <w:rStyle w:val="10"/>
          <w:rFonts w:ascii="仿宋" w:hAnsi="仿宋" w:eastAsia="仿宋" w:cs="仿宋"/>
          <w:b w:val="0"/>
          <w:bCs w:val="0"/>
          <w:sz w:val="32"/>
          <w:szCs w:val="32"/>
          <w:shd w:val="clear" w:color="auto" w:fill="FFFFFF"/>
        </w:rPr>
        <w:t>2025</w:t>
      </w:r>
      <w:r>
        <w:rPr>
          <w:rStyle w:val="10"/>
          <w:rFonts w:hint="eastAsia" w:ascii="仿宋" w:hAnsi="仿宋" w:eastAsia="仿宋" w:cs="仿宋"/>
          <w:b w:val="0"/>
          <w:bCs w:val="0"/>
          <w:sz w:val="32"/>
          <w:szCs w:val="32"/>
          <w:shd w:val="clear" w:color="auto" w:fill="FFFFFF"/>
        </w:rPr>
        <w:t>年，基本完成待遇保障、筹资运行、医保支付、基金监管等重要机制和医药服务供给、医保管理服务等关键领域的改革任务，全面建成与歙县经济社会发展相适应的医疗保障体制机制，率先打造全市医保事业高质量发展示范样板，奋力展现</w:t>
      </w:r>
      <w:r>
        <w:rPr>
          <w:rStyle w:val="10"/>
          <w:rFonts w:hint="eastAsia" w:ascii="仿宋" w:hAnsi="仿宋" w:eastAsia="仿宋" w:cs="仿宋"/>
          <w:b w:val="0"/>
          <w:bCs w:val="0"/>
          <w:sz w:val="32"/>
          <w:szCs w:val="32"/>
          <w:shd w:val="clear" w:color="auto" w:fill="FFFFFF"/>
          <w:lang w:eastAsia="zh-CN"/>
        </w:rPr>
        <w:t>歙县</w:t>
      </w:r>
      <w:r>
        <w:rPr>
          <w:rStyle w:val="10"/>
          <w:rFonts w:hint="eastAsia" w:ascii="仿宋" w:hAnsi="仿宋" w:eastAsia="仿宋" w:cs="仿宋"/>
          <w:b w:val="0"/>
          <w:bCs w:val="0"/>
          <w:sz w:val="32"/>
          <w:szCs w:val="32"/>
          <w:shd w:val="clear" w:color="auto" w:fill="FFFFFF"/>
        </w:rPr>
        <w:t>医保领头雁风采。</w:t>
      </w:r>
    </w:p>
    <w:p>
      <w:pPr>
        <w:spacing w:line="560" w:lineRule="exact"/>
        <w:ind w:firstLine="643" w:firstLineChars="200"/>
        <w:rPr>
          <w:rStyle w:val="10"/>
          <w:rFonts w:ascii="仿宋" w:hAnsi="仿宋" w:eastAsia="仿宋" w:cs="仿宋"/>
          <w:b w:val="0"/>
          <w:bCs w:val="0"/>
          <w:sz w:val="32"/>
          <w:szCs w:val="32"/>
          <w:shd w:val="clear" w:color="auto" w:fill="FFFFFF"/>
        </w:rPr>
      </w:pPr>
      <w:r>
        <w:rPr>
          <w:rStyle w:val="10"/>
          <w:rFonts w:ascii="仿宋" w:hAnsi="仿宋" w:eastAsia="仿宋" w:cs="仿宋"/>
          <w:sz w:val="32"/>
          <w:szCs w:val="32"/>
          <w:shd w:val="clear" w:color="auto" w:fill="FFFFFF"/>
        </w:rPr>
        <w:t>——</w:t>
      </w:r>
      <w:r>
        <w:rPr>
          <w:rStyle w:val="10"/>
          <w:rFonts w:hint="eastAsia" w:ascii="仿宋" w:hAnsi="仿宋" w:eastAsia="仿宋" w:cs="仿宋"/>
          <w:sz w:val="32"/>
          <w:szCs w:val="32"/>
          <w:shd w:val="clear" w:color="auto" w:fill="FFFFFF"/>
          <w:lang w:eastAsia="zh-CN"/>
        </w:rPr>
        <w:t>建成</w:t>
      </w:r>
      <w:r>
        <w:rPr>
          <w:rStyle w:val="10"/>
          <w:rFonts w:hint="eastAsia" w:ascii="仿宋" w:hAnsi="仿宋" w:eastAsia="仿宋" w:cs="仿宋"/>
          <w:sz w:val="32"/>
          <w:szCs w:val="32"/>
          <w:shd w:val="clear" w:color="auto" w:fill="FFFFFF"/>
        </w:rPr>
        <w:t>更加公平统一</w:t>
      </w:r>
      <w:r>
        <w:rPr>
          <w:rStyle w:val="10"/>
          <w:rFonts w:hint="eastAsia" w:ascii="仿宋" w:hAnsi="仿宋" w:eastAsia="仿宋" w:cs="仿宋"/>
          <w:sz w:val="32"/>
          <w:szCs w:val="32"/>
          <w:shd w:val="clear" w:color="auto" w:fill="FFFFFF"/>
          <w:lang w:eastAsia="zh-CN"/>
        </w:rPr>
        <w:t>的</w:t>
      </w:r>
      <w:r>
        <w:rPr>
          <w:rStyle w:val="10"/>
          <w:rFonts w:hint="eastAsia" w:ascii="仿宋" w:hAnsi="仿宋" w:eastAsia="仿宋" w:cs="仿宋"/>
          <w:sz w:val="32"/>
          <w:szCs w:val="32"/>
          <w:shd w:val="clear" w:color="auto" w:fill="FFFFFF"/>
        </w:rPr>
        <w:t>全民医保体系。</w:t>
      </w:r>
      <w:r>
        <w:rPr>
          <w:rStyle w:val="10"/>
          <w:rFonts w:hint="eastAsia" w:ascii="仿宋" w:hAnsi="仿宋" w:eastAsia="仿宋" w:cs="仿宋"/>
          <w:b w:val="0"/>
          <w:bCs w:val="0"/>
          <w:sz w:val="32"/>
          <w:szCs w:val="32"/>
          <w:shd w:val="clear" w:color="auto" w:fill="FFFFFF"/>
        </w:rPr>
        <w:t>常住人口基本医疗保险参保率稳定在</w:t>
      </w:r>
      <w:r>
        <w:rPr>
          <w:rStyle w:val="10"/>
          <w:rFonts w:ascii="仿宋" w:hAnsi="仿宋" w:eastAsia="仿宋" w:cs="仿宋"/>
          <w:b w:val="0"/>
          <w:bCs w:val="0"/>
          <w:sz w:val="32"/>
          <w:szCs w:val="32"/>
          <w:shd w:val="clear" w:color="auto" w:fill="FFFFFF"/>
        </w:rPr>
        <w:t>99%</w:t>
      </w:r>
      <w:r>
        <w:rPr>
          <w:rStyle w:val="10"/>
          <w:rFonts w:hint="eastAsia" w:ascii="仿宋" w:hAnsi="仿宋" w:eastAsia="仿宋" w:cs="仿宋"/>
          <w:b w:val="0"/>
          <w:bCs w:val="0"/>
          <w:sz w:val="32"/>
          <w:szCs w:val="32"/>
          <w:shd w:val="clear" w:color="auto" w:fill="FFFFFF"/>
        </w:rPr>
        <w:t>以上。实现全县待遇政策公平统一，医保制度碎片化问题得到实质性解决，城乡间、区域间医疗保障水平差距明显缩小。大病和慢性病保障水平显著提升，长期护理保险制度试点推进。医保支付方式改革深入推进，医保参保缴费政策逐步健全。医疗救助分类梯度保障，保障水平进一步提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0"/>
          <w:rFonts w:hint="eastAsia" w:ascii="仿宋" w:hAnsi="仿宋" w:eastAsia="仿宋" w:cs="仿宋"/>
          <w:b w:val="0"/>
          <w:bCs w:val="0"/>
          <w:i w:val="0"/>
          <w:iCs w:val="0"/>
          <w:caps w:val="0"/>
          <w:color w:val="auto"/>
          <w:spacing w:val="0"/>
          <w:sz w:val="32"/>
          <w:szCs w:val="32"/>
          <w:shd w:val="clear" w:fill="FFFFFF"/>
        </w:rPr>
      </w:pPr>
      <w:r>
        <w:rPr>
          <w:rStyle w:val="10"/>
          <w:rFonts w:ascii="仿宋" w:hAnsi="仿宋" w:eastAsia="仿宋" w:cs="仿宋"/>
          <w:sz w:val="32"/>
          <w:szCs w:val="32"/>
          <w:shd w:val="clear" w:color="auto" w:fill="FFFFFF"/>
        </w:rPr>
        <w:t>——</w:t>
      </w:r>
      <w:r>
        <w:rPr>
          <w:rStyle w:val="10"/>
          <w:rFonts w:hint="eastAsia" w:ascii="仿宋" w:hAnsi="仿宋" w:eastAsia="仿宋" w:cs="仿宋"/>
          <w:sz w:val="32"/>
          <w:szCs w:val="32"/>
          <w:shd w:val="clear" w:color="auto" w:fill="FFFFFF"/>
          <w:lang w:eastAsia="zh-CN"/>
        </w:rPr>
        <w:t>完善</w:t>
      </w:r>
      <w:r>
        <w:rPr>
          <w:rStyle w:val="10"/>
          <w:rFonts w:hint="eastAsia" w:ascii="仿宋" w:hAnsi="仿宋" w:eastAsia="仿宋" w:cs="仿宋"/>
          <w:sz w:val="32"/>
          <w:szCs w:val="32"/>
          <w:shd w:val="clear" w:color="auto" w:fill="FFFFFF"/>
        </w:rPr>
        <w:t>更加科学高效</w:t>
      </w:r>
      <w:r>
        <w:rPr>
          <w:rStyle w:val="10"/>
          <w:rFonts w:hint="eastAsia" w:ascii="仿宋" w:hAnsi="仿宋" w:eastAsia="仿宋" w:cs="仿宋"/>
          <w:sz w:val="32"/>
          <w:szCs w:val="32"/>
          <w:shd w:val="clear" w:color="auto" w:fill="FFFFFF"/>
          <w:lang w:eastAsia="zh-CN"/>
        </w:rPr>
        <w:t>的</w:t>
      </w:r>
      <w:r>
        <w:rPr>
          <w:rStyle w:val="10"/>
          <w:rFonts w:hint="eastAsia" w:ascii="仿宋" w:hAnsi="仿宋" w:eastAsia="仿宋" w:cs="仿宋"/>
          <w:sz w:val="32"/>
          <w:szCs w:val="32"/>
          <w:shd w:val="clear" w:color="auto" w:fill="FFFFFF"/>
        </w:rPr>
        <w:t>医保体制改革。</w:t>
      </w:r>
      <w:r>
        <w:rPr>
          <w:rStyle w:val="10"/>
          <w:rFonts w:hint="eastAsia" w:ascii="仿宋" w:hAnsi="仿宋" w:eastAsia="仿宋" w:cs="仿宋"/>
          <w:b w:val="0"/>
          <w:bCs w:val="0"/>
          <w:i w:val="0"/>
          <w:iCs w:val="0"/>
          <w:caps w:val="0"/>
          <w:color w:val="auto"/>
          <w:spacing w:val="0"/>
          <w:sz w:val="32"/>
          <w:szCs w:val="32"/>
          <w:shd w:val="clear" w:fill="FFFFFF"/>
        </w:rPr>
        <w:t>持续推进医保</w:t>
      </w:r>
      <w:r>
        <w:rPr>
          <w:rStyle w:val="10"/>
          <w:rFonts w:hint="eastAsia" w:ascii="仿宋" w:hAnsi="仿宋" w:eastAsia="仿宋" w:cs="仿宋"/>
          <w:b w:val="0"/>
          <w:bCs w:val="0"/>
          <w:i w:val="0"/>
          <w:iCs w:val="0"/>
          <w:caps w:val="0"/>
          <w:color w:val="auto"/>
          <w:spacing w:val="0"/>
          <w:sz w:val="32"/>
          <w:szCs w:val="32"/>
          <w:shd w:val="clear" w:fill="FFFFFF"/>
          <w:lang w:eastAsia="zh-CN"/>
        </w:rPr>
        <w:t>体制改革</w:t>
      </w:r>
      <w:r>
        <w:rPr>
          <w:rStyle w:val="10"/>
          <w:rFonts w:hint="eastAsia" w:ascii="仿宋" w:hAnsi="仿宋" w:eastAsia="仿宋" w:cs="仿宋"/>
          <w:b w:val="0"/>
          <w:bCs w:val="0"/>
          <w:i w:val="0"/>
          <w:iCs w:val="0"/>
          <w:caps w:val="0"/>
          <w:color w:val="auto"/>
          <w:spacing w:val="0"/>
          <w:sz w:val="32"/>
          <w:szCs w:val="32"/>
          <w:shd w:val="clear" w:fill="FFFFFF"/>
        </w:rPr>
        <w:t>创新，着力提高医保专业队伍的综合素质。医疗保障在医药服务供给侧改革中发挥更重要作用，医保运行更加提质增效。医保基金绩效评价覆盖</w:t>
      </w:r>
      <w:r>
        <w:rPr>
          <w:rStyle w:val="10"/>
          <w:rFonts w:hint="eastAsia" w:ascii="仿宋" w:hAnsi="仿宋" w:eastAsia="仿宋" w:cs="仿宋"/>
          <w:b w:val="0"/>
          <w:bCs w:val="0"/>
          <w:i w:val="0"/>
          <w:iCs w:val="0"/>
          <w:caps w:val="0"/>
          <w:color w:val="auto"/>
          <w:spacing w:val="0"/>
          <w:sz w:val="32"/>
          <w:szCs w:val="32"/>
          <w:shd w:val="clear" w:fill="FFFFFF"/>
          <w:lang w:eastAsia="zh-CN"/>
        </w:rPr>
        <w:t>全县。</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0"/>
          <w:rFonts w:hint="eastAsia" w:ascii="仿宋" w:hAnsi="仿宋" w:eastAsia="仿宋" w:cs="仿宋"/>
          <w:b w:val="0"/>
          <w:bCs w:val="0"/>
          <w:i w:val="0"/>
          <w:iCs w:val="0"/>
          <w:caps w:val="0"/>
          <w:color w:val="auto"/>
          <w:spacing w:val="0"/>
          <w:sz w:val="32"/>
          <w:szCs w:val="32"/>
          <w:shd w:val="clear" w:fill="FFFFFF"/>
        </w:rPr>
      </w:pPr>
      <w:r>
        <w:rPr>
          <w:rStyle w:val="10"/>
          <w:rFonts w:ascii="仿宋" w:hAnsi="仿宋" w:eastAsia="仿宋" w:cs="仿宋"/>
          <w:sz w:val="32"/>
          <w:szCs w:val="32"/>
          <w:shd w:val="clear" w:color="auto" w:fill="FFFFFF"/>
        </w:rPr>
        <w:t>——</w:t>
      </w:r>
      <w:r>
        <w:rPr>
          <w:rStyle w:val="10"/>
          <w:rFonts w:hint="eastAsia" w:ascii="仿宋" w:hAnsi="仿宋" w:eastAsia="仿宋" w:cs="仿宋"/>
          <w:sz w:val="32"/>
          <w:szCs w:val="32"/>
          <w:shd w:val="clear" w:color="auto" w:fill="FFFFFF"/>
          <w:lang w:eastAsia="zh-CN"/>
        </w:rPr>
        <w:t>实现</w:t>
      </w:r>
      <w:r>
        <w:rPr>
          <w:rStyle w:val="10"/>
          <w:rFonts w:hint="eastAsia" w:ascii="仿宋" w:hAnsi="仿宋" w:eastAsia="仿宋" w:cs="仿宋"/>
          <w:sz w:val="32"/>
          <w:szCs w:val="32"/>
          <w:shd w:val="clear" w:color="auto" w:fill="FFFFFF"/>
        </w:rPr>
        <w:t>更加安全可控</w:t>
      </w:r>
      <w:r>
        <w:rPr>
          <w:rStyle w:val="10"/>
          <w:rFonts w:hint="eastAsia" w:ascii="仿宋" w:hAnsi="仿宋" w:eastAsia="仿宋" w:cs="仿宋"/>
          <w:sz w:val="32"/>
          <w:szCs w:val="32"/>
          <w:shd w:val="clear" w:color="auto" w:fill="FFFFFF"/>
          <w:lang w:eastAsia="zh-CN"/>
        </w:rPr>
        <w:t>的</w:t>
      </w:r>
      <w:r>
        <w:rPr>
          <w:rStyle w:val="10"/>
          <w:rFonts w:hint="eastAsia" w:ascii="仿宋" w:hAnsi="仿宋" w:eastAsia="仿宋" w:cs="仿宋"/>
          <w:sz w:val="32"/>
          <w:szCs w:val="32"/>
          <w:shd w:val="clear" w:color="auto" w:fill="FFFFFF"/>
        </w:rPr>
        <w:t>基金监管体系。</w:t>
      </w:r>
      <w:r>
        <w:rPr>
          <w:rStyle w:val="10"/>
          <w:rFonts w:hint="eastAsia" w:ascii="仿宋" w:hAnsi="仿宋" w:eastAsia="仿宋" w:cs="仿宋"/>
          <w:b w:val="0"/>
          <w:bCs w:val="0"/>
          <w:i w:val="0"/>
          <w:iCs w:val="0"/>
          <w:caps w:val="0"/>
          <w:color w:val="auto"/>
          <w:spacing w:val="0"/>
          <w:sz w:val="32"/>
          <w:szCs w:val="32"/>
          <w:shd w:val="clear" w:fill="FFFFFF"/>
        </w:rPr>
        <w:t>创新医保基金监管方式，全面建成医保基金监管信用体系，实现定点医疗机构、定点零售药店线上线下监督检查覆盖率100%，定点医疗机构自查自纠覆盖率100%。</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0"/>
          <w:rFonts w:ascii="仿宋" w:hAnsi="仿宋" w:eastAsia="仿宋" w:cs="仿宋"/>
          <w:b w:val="0"/>
          <w:bCs w:val="0"/>
          <w:sz w:val="32"/>
          <w:szCs w:val="32"/>
          <w:shd w:val="clear" w:color="auto" w:fill="FFFFFF"/>
        </w:rPr>
      </w:pPr>
      <w:r>
        <w:rPr>
          <w:rStyle w:val="10"/>
          <w:rFonts w:ascii="仿宋" w:hAnsi="仿宋" w:eastAsia="仿宋" w:cs="仿宋"/>
          <w:sz w:val="32"/>
          <w:szCs w:val="32"/>
          <w:shd w:val="clear" w:color="auto" w:fill="FFFFFF"/>
        </w:rPr>
        <w:t>——</w:t>
      </w:r>
      <w:r>
        <w:rPr>
          <w:rStyle w:val="10"/>
          <w:rFonts w:hint="eastAsia" w:ascii="仿宋" w:hAnsi="仿宋" w:eastAsia="仿宋" w:cs="仿宋"/>
          <w:sz w:val="32"/>
          <w:szCs w:val="32"/>
          <w:shd w:val="clear" w:color="auto" w:fill="FFFFFF"/>
          <w:lang w:eastAsia="zh-CN"/>
        </w:rPr>
        <w:t>达到</w:t>
      </w:r>
      <w:r>
        <w:rPr>
          <w:rStyle w:val="10"/>
          <w:rFonts w:hint="eastAsia" w:ascii="仿宋" w:hAnsi="仿宋" w:eastAsia="仿宋" w:cs="仿宋"/>
          <w:sz w:val="32"/>
          <w:szCs w:val="32"/>
          <w:shd w:val="clear" w:color="auto" w:fill="FFFFFF"/>
        </w:rPr>
        <w:t>更加惠民优质</w:t>
      </w:r>
      <w:r>
        <w:rPr>
          <w:rStyle w:val="10"/>
          <w:rFonts w:hint="eastAsia" w:ascii="仿宋" w:hAnsi="仿宋" w:eastAsia="仿宋" w:cs="仿宋"/>
          <w:sz w:val="32"/>
          <w:szCs w:val="32"/>
          <w:shd w:val="clear" w:color="auto" w:fill="FFFFFF"/>
          <w:lang w:eastAsia="zh-CN"/>
        </w:rPr>
        <w:t>的</w:t>
      </w:r>
      <w:r>
        <w:rPr>
          <w:rStyle w:val="10"/>
          <w:rFonts w:hint="eastAsia" w:ascii="仿宋" w:hAnsi="仿宋" w:eastAsia="仿宋" w:cs="仿宋"/>
          <w:sz w:val="32"/>
          <w:szCs w:val="32"/>
          <w:shd w:val="clear" w:color="auto" w:fill="FFFFFF"/>
        </w:rPr>
        <w:t>医保服务</w:t>
      </w:r>
      <w:r>
        <w:rPr>
          <w:rStyle w:val="10"/>
          <w:rFonts w:hint="eastAsia" w:ascii="仿宋" w:hAnsi="仿宋" w:eastAsia="仿宋" w:cs="仿宋"/>
          <w:sz w:val="32"/>
          <w:szCs w:val="32"/>
          <w:shd w:val="clear" w:color="auto" w:fill="FFFFFF"/>
          <w:lang w:eastAsia="zh-CN"/>
        </w:rPr>
        <w:t>目标。</w:t>
      </w:r>
      <w:r>
        <w:rPr>
          <w:rStyle w:val="10"/>
          <w:rFonts w:hint="eastAsia" w:ascii="仿宋" w:hAnsi="仿宋" w:eastAsia="仿宋" w:cs="仿宋"/>
          <w:b w:val="0"/>
          <w:bCs w:val="0"/>
          <w:i w:val="0"/>
          <w:iCs w:val="0"/>
          <w:caps w:val="0"/>
          <w:color w:val="auto"/>
          <w:spacing w:val="0"/>
          <w:sz w:val="32"/>
          <w:szCs w:val="32"/>
          <w:shd w:val="clear" w:fill="FFFFFF"/>
          <w:lang w:eastAsia="zh-CN"/>
        </w:rPr>
        <w:t>健全</w:t>
      </w:r>
      <w:r>
        <w:rPr>
          <w:rStyle w:val="10"/>
          <w:rFonts w:hint="eastAsia" w:ascii="仿宋" w:hAnsi="仿宋" w:eastAsia="仿宋" w:cs="仿宋"/>
          <w:b w:val="0"/>
          <w:bCs w:val="0"/>
          <w:i w:val="0"/>
          <w:iCs w:val="0"/>
          <w:caps w:val="0"/>
          <w:color w:val="auto"/>
          <w:spacing w:val="0"/>
          <w:sz w:val="32"/>
          <w:szCs w:val="32"/>
          <w:shd w:val="clear" w:fill="FFFFFF"/>
        </w:rPr>
        <w:t>县、乡镇（街道）、村（社区）</w:t>
      </w:r>
      <w:r>
        <w:rPr>
          <w:rStyle w:val="10"/>
          <w:rFonts w:hint="eastAsia" w:ascii="仿宋" w:hAnsi="仿宋" w:eastAsia="仿宋" w:cs="仿宋"/>
          <w:b w:val="0"/>
          <w:bCs w:val="0"/>
          <w:i w:val="0"/>
          <w:iCs w:val="0"/>
          <w:caps w:val="0"/>
          <w:color w:val="auto"/>
          <w:spacing w:val="0"/>
          <w:sz w:val="32"/>
          <w:szCs w:val="32"/>
          <w:shd w:val="clear" w:fill="FFFFFF"/>
          <w:lang w:eastAsia="zh-CN"/>
        </w:rPr>
        <w:t>医保网格体系</w:t>
      </w:r>
      <w:r>
        <w:rPr>
          <w:rStyle w:val="10"/>
          <w:rFonts w:hint="eastAsia" w:ascii="仿宋" w:hAnsi="仿宋" w:eastAsia="仿宋" w:cs="仿宋"/>
          <w:b w:val="0"/>
          <w:bCs w:val="0"/>
          <w:i w:val="0"/>
          <w:iCs w:val="0"/>
          <w:caps w:val="0"/>
          <w:color w:val="auto"/>
          <w:spacing w:val="0"/>
          <w:sz w:val="32"/>
          <w:szCs w:val="32"/>
          <w:shd w:val="clear" w:fill="FFFFFF"/>
        </w:rPr>
        <w:t>。医疗保障信息化水平显著提升，智慧医保公共服务惠及</w:t>
      </w:r>
      <w:r>
        <w:rPr>
          <w:rStyle w:val="10"/>
          <w:rFonts w:hint="eastAsia" w:ascii="仿宋" w:hAnsi="仿宋" w:eastAsia="仿宋" w:cs="仿宋"/>
          <w:b w:val="0"/>
          <w:bCs w:val="0"/>
          <w:i w:val="0"/>
          <w:iCs w:val="0"/>
          <w:caps w:val="0"/>
          <w:color w:val="auto"/>
          <w:spacing w:val="0"/>
          <w:sz w:val="32"/>
          <w:szCs w:val="32"/>
          <w:shd w:val="clear" w:fill="FFFFFF"/>
          <w:lang w:eastAsia="zh-CN"/>
        </w:rPr>
        <w:t>全县</w:t>
      </w:r>
      <w:r>
        <w:rPr>
          <w:rStyle w:val="10"/>
          <w:rFonts w:hint="eastAsia" w:ascii="仿宋" w:hAnsi="仿宋" w:eastAsia="仿宋" w:cs="仿宋"/>
          <w:b w:val="0"/>
          <w:bCs w:val="0"/>
          <w:i w:val="0"/>
          <w:iCs w:val="0"/>
          <w:caps w:val="0"/>
          <w:color w:val="auto"/>
          <w:spacing w:val="0"/>
          <w:sz w:val="32"/>
          <w:szCs w:val="32"/>
          <w:shd w:val="clear" w:fill="FFFFFF"/>
        </w:rPr>
        <w:t>人民，</w:t>
      </w:r>
      <w:r>
        <w:rPr>
          <w:rStyle w:val="10"/>
          <w:rFonts w:hint="eastAsia" w:ascii="仿宋" w:hAnsi="仿宋" w:eastAsia="仿宋" w:cs="仿宋"/>
          <w:b w:val="0"/>
          <w:bCs w:val="0"/>
          <w:i w:val="0"/>
          <w:iCs w:val="0"/>
          <w:caps w:val="0"/>
          <w:color w:val="auto"/>
          <w:spacing w:val="0"/>
          <w:sz w:val="32"/>
          <w:szCs w:val="32"/>
          <w:shd w:val="clear" w:fill="FFFFFF"/>
          <w:lang w:eastAsia="zh-CN"/>
        </w:rPr>
        <w:t>深度融入</w:t>
      </w:r>
      <w:r>
        <w:rPr>
          <w:rStyle w:val="10"/>
          <w:rFonts w:hint="eastAsia" w:ascii="仿宋" w:hAnsi="仿宋" w:eastAsia="仿宋" w:cs="仿宋"/>
          <w:b w:val="0"/>
          <w:bCs w:val="0"/>
          <w:i w:val="0"/>
          <w:iCs w:val="0"/>
          <w:caps w:val="0"/>
          <w:color w:val="auto"/>
          <w:spacing w:val="0"/>
          <w:sz w:val="32"/>
          <w:szCs w:val="32"/>
          <w:shd w:val="clear" w:fill="FFFFFF"/>
        </w:rPr>
        <w:t>长三角区域医疗保障一体化</w:t>
      </w:r>
      <w:r>
        <w:rPr>
          <w:rStyle w:val="10"/>
          <w:rFonts w:hint="eastAsia" w:ascii="仿宋" w:hAnsi="仿宋" w:eastAsia="仿宋" w:cs="仿宋"/>
          <w:b w:val="0"/>
          <w:bCs w:val="0"/>
          <w:i w:val="0"/>
          <w:iCs w:val="0"/>
          <w:caps w:val="0"/>
          <w:color w:val="auto"/>
          <w:spacing w:val="0"/>
          <w:sz w:val="32"/>
          <w:szCs w:val="32"/>
          <w:shd w:val="clear" w:fill="FFFFFF"/>
          <w:lang w:eastAsia="zh-CN"/>
        </w:rPr>
        <w:t>建设，</w:t>
      </w:r>
      <w:r>
        <w:rPr>
          <w:rStyle w:val="10"/>
          <w:rFonts w:hint="eastAsia" w:ascii="仿宋" w:hAnsi="仿宋" w:eastAsia="仿宋" w:cs="仿宋"/>
          <w:b w:val="0"/>
          <w:bCs w:val="0"/>
          <w:i w:val="0"/>
          <w:iCs w:val="0"/>
          <w:caps w:val="0"/>
          <w:color w:val="auto"/>
          <w:spacing w:val="0"/>
          <w:sz w:val="32"/>
          <w:szCs w:val="32"/>
          <w:shd w:val="clear" w:fill="FFFFFF"/>
        </w:rPr>
        <w:t>“互联网+医疗健康”医保服务不断完善。医保电子凭证使用更便捷更智能。</w:t>
      </w:r>
    </w:p>
    <w:p>
      <w:pPr>
        <w:pStyle w:val="6"/>
        <w:widowControl/>
        <w:shd w:val="clear" w:color="auto" w:fill="FFFFFF"/>
        <w:spacing w:beforeAutospacing="0" w:afterAutospacing="0" w:line="500" w:lineRule="exact"/>
        <w:jc w:val="center"/>
        <w:rPr>
          <w:rFonts w:ascii="Times New Roman" w:hAnsi="Times New Roman" w:eastAsia="黑体"/>
          <w:sz w:val="30"/>
          <w:szCs w:val="30"/>
        </w:rPr>
      </w:pPr>
      <w:r>
        <w:rPr>
          <w:rFonts w:hint="eastAsia" w:ascii="Times New Roman" w:hAnsi="Times New Roman" w:eastAsia="黑体"/>
          <w:sz w:val="30"/>
          <w:szCs w:val="30"/>
        </w:rPr>
        <w:t>表：</w:t>
      </w:r>
      <w:r>
        <w:rPr>
          <w:rFonts w:ascii="Times New Roman" w:hAnsi="Times New Roman" w:eastAsia="黑体"/>
          <w:sz w:val="30"/>
          <w:szCs w:val="30"/>
        </w:rPr>
        <w:t>“</w:t>
      </w:r>
      <w:r>
        <w:rPr>
          <w:rFonts w:hint="eastAsia" w:ascii="Times New Roman" w:hAnsi="Times New Roman" w:eastAsia="黑体"/>
          <w:sz w:val="30"/>
          <w:szCs w:val="30"/>
        </w:rPr>
        <w:t>十四五</w:t>
      </w:r>
      <w:r>
        <w:rPr>
          <w:rFonts w:ascii="Times New Roman" w:hAnsi="Times New Roman" w:eastAsia="黑体"/>
          <w:sz w:val="30"/>
          <w:szCs w:val="30"/>
        </w:rPr>
        <w:t>”</w:t>
      </w:r>
      <w:r>
        <w:rPr>
          <w:rFonts w:hint="eastAsia" w:ascii="Times New Roman" w:hAnsi="Times New Roman" w:eastAsia="黑体"/>
          <w:sz w:val="30"/>
          <w:szCs w:val="30"/>
        </w:rPr>
        <w:t>时期医疗保障事业发展主要指标</w:t>
      </w:r>
    </w:p>
    <w:tbl>
      <w:tblPr>
        <w:tblStyle w:val="8"/>
        <w:tblW w:w="1040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694"/>
        <w:gridCol w:w="3581"/>
        <w:gridCol w:w="1305"/>
        <w:gridCol w:w="1365"/>
        <w:gridCol w:w="2490"/>
        <w:gridCol w:w="96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blHeader/>
          <w:jc w:val="center"/>
        </w:trPr>
        <w:tc>
          <w:tcPr>
            <w:tcW w:w="694" w:type="dxa"/>
            <w:tcBorders>
              <w:top w:val="single" w:color="auto" w:sz="8" w:space="0"/>
            </w:tcBorders>
            <w:noWrap/>
            <w:vAlign w:val="center"/>
          </w:tcPr>
          <w:p>
            <w:pPr>
              <w:adjustRightInd w:val="0"/>
              <w:snapToGrid w:val="0"/>
              <w:spacing w:line="400" w:lineRule="exact"/>
              <w:jc w:val="center"/>
              <w:rPr>
                <w:rFonts w:ascii="仿宋" w:hAnsi="仿宋" w:eastAsia="仿宋" w:cs="仿宋"/>
                <w:sz w:val="24"/>
              </w:rPr>
            </w:pPr>
            <w:r>
              <w:rPr>
                <w:rFonts w:hint="eastAsia" w:ascii="仿宋" w:hAnsi="仿宋" w:eastAsia="仿宋" w:cs="仿宋"/>
                <w:sz w:val="24"/>
              </w:rPr>
              <w:t>类别</w:t>
            </w:r>
          </w:p>
        </w:tc>
        <w:tc>
          <w:tcPr>
            <w:tcW w:w="4886" w:type="dxa"/>
            <w:gridSpan w:val="2"/>
            <w:tcBorders>
              <w:top w:val="single" w:color="auto" w:sz="8" w:space="0"/>
            </w:tcBorders>
            <w:noWrap/>
            <w:vAlign w:val="center"/>
          </w:tcPr>
          <w:p>
            <w:pPr>
              <w:adjustRightInd w:val="0"/>
              <w:snapToGrid w:val="0"/>
              <w:spacing w:line="400" w:lineRule="exact"/>
              <w:jc w:val="center"/>
              <w:rPr>
                <w:rFonts w:ascii="仿宋" w:hAnsi="仿宋" w:eastAsia="仿宋" w:cs="仿宋"/>
                <w:sz w:val="24"/>
              </w:rPr>
            </w:pPr>
            <w:r>
              <w:rPr>
                <w:rFonts w:hint="eastAsia" w:ascii="仿宋" w:hAnsi="仿宋" w:eastAsia="仿宋" w:cs="仿宋"/>
                <w:sz w:val="24"/>
              </w:rPr>
              <w:t>指标</w:t>
            </w:r>
          </w:p>
        </w:tc>
        <w:tc>
          <w:tcPr>
            <w:tcW w:w="1365" w:type="dxa"/>
            <w:tcBorders>
              <w:top w:val="single" w:color="auto" w:sz="8" w:space="0"/>
            </w:tcBorders>
            <w:noWrap/>
            <w:vAlign w:val="center"/>
          </w:tcPr>
          <w:p>
            <w:pPr>
              <w:adjustRightInd w:val="0"/>
              <w:snapToGrid w:val="0"/>
              <w:spacing w:line="400" w:lineRule="exact"/>
              <w:jc w:val="center"/>
              <w:rPr>
                <w:rFonts w:ascii="仿宋" w:hAnsi="仿宋" w:eastAsia="仿宋" w:cs="仿宋"/>
                <w:sz w:val="24"/>
              </w:rPr>
            </w:pPr>
            <w:r>
              <w:rPr>
                <w:rFonts w:ascii="仿宋" w:hAnsi="仿宋" w:eastAsia="仿宋" w:cs="仿宋"/>
                <w:sz w:val="24"/>
              </w:rPr>
              <w:t>2020</w:t>
            </w:r>
            <w:r>
              <w:rPr>
                <w:rFonts w:hint="eastAsia" w:ascii="仿宋" w:hAnsi="仿宋" w:eastAsia="仿宋" w:cs="仿宋"/>
                <w:sz w:val="24"/>
              </w:rPr>
              <w:t>年</w:t>
            </w:r>
          </w:p>
          <w:p>
            <w:pPr>
              <w:adjustRightInd w:val="0"/>
              <w:snapToGrid w:val="0"/>
              <w:spacing w:line="400" w:lineRule="exact"/>
              <w:jc w:val="center"/>
              <w:rPr>
                <w:rFonts w:ascii="仿宋" w:hAnsi="仿宋" w:eastAsia="仿宋" w:cs="仿宋"/>
                <w:sz w:val="24"/>
              </w:rPr>
            </w:pPr>
            <w:r>
              <w:rPr>
                <w:rFonts w:hint="eastAsia" w:ascii="仿宋" w:hAnsi="仿宋" w:eastAsia="仿宋" w:cs="仿宋"/>
                <w:sz w:val="24"/>
              </w:rPr>
              <w:t>实际值</w:t>
            </w:r>
          </w:p>
        </w:tc>
        <w:tc>
          <w:tcPr>
            <w:tcW w:w="2490" w:type="dxa"/>
            <w:tcBorders>
              <w:top w:val="single" w:color="auto" w:sz="8" w:space="0"/>
            </w:tcBorders>
            <w:noWrap/>
            <w:vAlign w:val="center"/>
          </w:tcPr>
          <w:p>
            <w:pPr>
              <w:adjustRightInd w:val="0"/>
              <w:snapToGrid w:val="0"/>
              <w:spacing w:line="400" w:lineRule="exact"/>
              <w:jc w:val="center"/>
              <w:rPr>
                <w:rFonts w:ascii="仿宋" w:hAnsi="仿宋" w:eastAsia="仿宋" w:cs="仿宋"/>
                <w:sz w:val="24"/>
              </w:rPr>
            </w:pPr>
            <w:r>
              <w:rPr>
                <w:rFonts w:ascii="仿宋" w:hAnsi="仿宋" w:eastAsia="仿宋" w:cs="仿宋"/>
                <w:sz w:val="24"/>
              </w:rPr>
              <w:t>2025</w:t>
            </w:r>
            <w:r>
              <w:rPr>
                <w:rFonts w:hint="eastAsia" w:ascii="仿宋" w:hAnsi="仿宋" w:eastAsia="仿宋" w:cs="仿宋"/>
                <w:sz w:val="24"/>
              </w:rPr>
              <w:t>年</w:t>
            </w:r>
          </w:p>
          <w:p>
            <w:pPr>
              <w:adjustRightInd w:val="0"/>
              <w:snapToGrid w:val="0"/>
              <w:spacing w:line="400" w:lineRule="exact"/>
              <w:jc w:val="center"/>
              <w:rPr>
                <w:rFonts w:ascii="仿宋" w:hAnsi="仿宋" w:eastAsia="仿宋" w:cs="仿宋"/>
                <w:sz w:val="24"/>
              </w:rPr>
            </w:pPr>
            <w:r>
              <w:rPr>
                <w:rFonts w:hint="eastAsia" w:ascii="仿宋" w:hAnsi="仿宋" w:eastAsia="仿宋" w:cs="仿宋"/>
                <w:sz w:val="24"/>
              </w:rPr>
              <w:t>目标值</w:t>
            </w:r>
          </w:p>
        </w:tc>
        <w:tc>
          <w:tcPr>
            <w:tcW w:w="966" w:type="dxa"/>
            <w:tcBorders>
              <w:top w:val="single" w:color="auto" w:sz="8" w:space="0"/>
            </w:tcBorders>
            <w:noWrap/>
            <w:vAlign w:val="center"/>
          </w:tcPr>
          <w:p>
            <w:pPr>
              <w:adjustRightInd w:val="0"/>
              <w:snapToGrid w:val="0"/>
              <w:spacing w:line="400" w:lineRule="exact"/>
              <w:jc w:val="center"/>
              <w:rPr>
                <w:rFonts w:ascii="仿宋" w:hAnsi="仿宋" w:eastAsia="仿宋" w:cs="仿宋"/>
                <w:sz w:val="24"/>
              </w:rPr>
            </w:pPr>
            <w:r>
              <w:rPr>
                <w:rFonts w:hint="eastAsia" w:ascii="仿宋" w:hAnsi="仿宋" w:eastAsia="仿宋" w:cs="仿宋"/>
                <w:sz w:val="24"/>
              </w:rPr>
              <w:t>属性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825" w:hRule="atLeast"/>
          <w:jc w:val="center"/>
        </w:trPr>
        <w:tc>
          <w:tcPr>
            <w:tcW w:w="694" w:type="dxa"/>
            <w:noWrap/>
            <w:vAlign w:val="center"/>
          </w:tcPr>
          <w:p>
            <w:pPr>
              <w:adjustRightInd w:val="0"/>
              <w:snapToGrid w:val="0"/>
              <w:spacing w:line="400" w:lineRule="exact"/>
              <w:jc w:val="center"/>
              <w:rPr>
                <w:rFonts w:ascii="仿宋" w:hAnsi="仿宋" w:eastAsia="仿宋" w:cs="仿宋"/>
                <w:sz w:val="24"/>
              </w:rPr>
            </w:pPr>
            <w:r>
              <w:rPr>
                <w:rFonts w:hint="eastAsia" w:ascii="仿宋" w:hAnsi="仿宋" w:eastAsia="仿宋" w:cs="仿宋"/>
                <w:sz w:val="24"/>
              </w:rPr>
              <w:t>参保覆盖</w:t>
            </w:r>
          </w:p>
        </w:tc>
        <w:tc>
          <w:tcPr>
            <w:tcW w:w="4886" w:type="dxa"/>
            <w:gridSpan w:val="2"/>
            <w:noWrap/>
            <w:vAlign w:val="center"/>
          </w:tcPr>
          <w:p>
            <w:pPr>
              <w:adjustRightInd w:val="0"/>
              <w:snapToGrid w:val="0"/>
              <w:spacing w:line="400" w:lineRule="exact"/>
              <w:rPr>
                <w:rFonts w:ascii="仿宋" w:hAnsi="仿宋" w:eastAsia="仿宋" w:cs="仿宋"/>
                <w:sz w:val="24"/>
              </w:rPr>
            </w:pPr>
            <w:r>
              <w:rPr>
                <w:rFonts w:hint="eastAsia" w:ascii="仿宋" w:hAnsi="仿宋" w:eastAsia="仿宋" w:cs="仿宋"/>
                <w:sz w:val="24"/>
              </w:rPr>
              <w:t>基本医疗保险参保率</w:t>
            </w:r>
          </w:p>
        </w:tc>
        <w:tc>
          <w:tcPr>
            <w:tcW w:w="1365" w:type="dxa"/>
            <w:noWrap/>
            <w:vAlign w:val="center"/>
          </w:tcPr>
          <w:p>
            <w:pPr>
              <w:adjustRightInd w:val="0"/>
              <w:snapToGrid w:val="0"/>
              <w:spacing w:line="400" w:lineRule="exact"/>
              <w:jc w:val="center"/>
              <w:rPr>
                <w:rFonts w:ascii="仿宋" w:hAnsi="仿宋" w:eastAsia="仿宋" w:cs="仿宋"/>
                <w:sz w:val="24"/>
              </w:rPr>
            </w:pPr>
            <w:r>
              <w:rPr>
                <w:rFonts w:ascii="仿宋" w:hAnsi="仿宋" w:eastAsia="仿宋" w:cs="仿宋"/>
                <w:sz w:val="24"/>
              </w:rPr>
              <w:t>&gt;95%</w:t>
            </w:r>
          </w:p>
        </w:tc>
        <w:tc>
          <w:tcPr>
            <w:tcW w:w="2490" w:type="dxa"/>
            <w:noWrap/>
            <w:vAlign w:val="center"/>
          </w:tcPr>
          <w:p>
            <w:pPr>
              <w:adjustRightInd w:val="0"/>
              <w:snapToGrid w:val="0"/>
              <w:spacing w:line="400" w:lineRule="exact"/>
              <w:jc w:val="center"/>
              <w:rPr>
                <w:rFonts w:ascii="仿宋" w:hAnsi="仿宋" w:eastAsia="仿宋" w:cs="仿宋"/>
                <w:sz w:val="24"/>
              </w:rPr>
            </w:pPr>
            <w:r>
              <w:rPr>
                <w:rFonts w:ascii="仿宋" w:hAnsi="仿宋" w:eastAsia="仿宋" w:cs="仿宋"/>
                <w:sz w:val="24"/>
              </w:rPr>
              <w:t>&gt;95%</w:t>
            </w:r>
          </w:p>
        </w:tc>
        <w:tc>
          <w:tcPr>
            <w:tcW w:w="966" w:type="dxa"/>
            <w:noWrap/>
            <w:vAlign w:val="center"/>
          </w:tcPr>
          <w:p>
            <w:pPr>
              <w:adjustRightInd w:val="0"/>
              <w:snapToGrid w:val="0"/>
              <w:spacing w:line="400" w:lineRule="exact"/>
              <w:jc w:val="center"/>
              <w:rPr>
                <w:rFonts w:ascii="仿宋" w:hAnsi="仿宋" w:eastAsia="仿宋" w:cs="仿宋"/>
                <w:sz w:val="24"/>
              </w:rPr>
            </w:pPr>
            <w:r>
              <w:rPr>
                <w:rFonts w:hint="eastAsia" w:ascii="仿宋" w:hAnsi="仿宋" w:eastAsia="仿宋" w:cs="仿宋"/>
                <w:sz w:val="24"/>
              </w:rPr>
              <w:t>约束性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145" w:hRule="atLeast"/>
          <w:jc w:val="center"/>
        </w:trPr>
        <w:tc>
          <w:tcPr>
            <w:tcW w:w="694" w:type="dxa"/>
            <w:vMerge w:val="restart"/>
            <w:noWrap/>
            <w:vAlign w:val="center"/>
          </w:tcPr>
          <w:p>
            <w:pPr>
              <w:adjustRightInd w:val="0"/>
              <w:snapToGrid w:val="0"/>
              <w:spacing w:line="400" w:lineRule="exact"/>
              <w:jc w:val="center"/>
              <w:rPr>
                <w:rFonts w:ascii="仿宋" w:hAnsi="仿宋" w:eastAsia="仿宋" w:cs="仿宋"/>
                <w:sz w:val="24"/>
              </w:rPr>
            </w:pPr>
            <w:r>
              <w:rPr>
                <w:rFonts w:hint="eastAsia" w:ascii="仿宋" w:hAnsi="仿宋" w:eastAsia="仿宋" w:cs="仿宋"/>
                <w:sz w:val="24"/>
              </w:rPr>
              <w:t>基金安全</w:t>
            </w:r>
          </w:p>
        </w:tc>
        <w:tc>
          <w:tcPr>
            <w:tcW w:w="4886" w:type="dxa"/>
            <w:gridSpan w:val="2"/>
            <w:noWrap/>
            <w:vAlign w:val="center"/>
          </w:tcPr>
          <w:p>
            <w:pPr>
              <w:adjustRightInd w:val="0"/>
              <w:snapToGrid w:val="0"/>
              <w:spacing w:line="400" w:lineRule="exact"/>
              <w:rPr>
                <w:rFonts w:ascii="仿宋" w:hAnsi="仿宋" w:eastAsia="仿宋" w:cs="仿宋"/>
                <w:sz w:val="24"/>
              </w:rPr>
            </w:pPr>
            <w:r>
              <w:rPr>
                <w:rFonts w:hint="eastAsia" w:ascii="仿宋" w:hAnsi="仿宋" w:eastAsia="仿宋" w:cs="仿宋"/>
                <w:sz w:val="24"/>
              </w:rPr>
              <w:t>基本医疗保险（含生育保险）基金收入（万元）</w:t>
            </w:r>
          </w:p>
        </w:tc>
        <w:tc>
          <w:tcPr>
            <w:tcW w:w="1365" w:type="dxa"/>
            <w:noWrap/>
            <w:vAlign w:val="center"/>
          </w:tcPr>
          <w:p>
            <w:pPr>
              <w:adjustRightInd w:val="0"/>
              <w:snapToGrid w:val="0"/>
              <w:spacing w:line="400" w:lineRule="exact"/>
              <w:jc w:val="center"/>
              <w:rPr>
                <w:rFonts w:ascii="仿宋" w:hAnsi="仿宋" w:eastAsia="仿宋" w:cs="仿宋"/>
                <w:sz w:val="24"/>
              </w:rPr>
            </w:pPr>
            <w:r>
              <w:rPr>
                <w:rFonts w:ascii="仿宋" w:hAnsi="仿宋" w:eastAsia="仿宋" w:cs="仿宋"/>
                <w:sz w:val="24"/>
              </w:rPr>
              <w:t>——</w:t>
            </w:r>
          </w:p>
        </w:tc>
        <w:tc>
          <w:tcPr>
            <w:tcW w:w="2490" w:type="dxa"/>
            <w:noWrap/>
            <w:vAlign w:val="center"/>
          </w:tcPr>
          <w:p>
            <w:pPr>
              <w:adjustRightInd w:val="0"/>
              <w:snapToGrid w:val="0"/>
              <w:spacing w:line="400" w:lineRule="exact"/>
              <w:rPr>
                <w:rFonts w:ascii="仿宋" w:hAnsi="仿宋" w:eastAsia="仿宋" w:cs="仿宋"/>
                <w:sz w:val="24"/>
              </w:rPr>
            </w:pPr>
            <w:r>
              <w:rPr>
                <w:rFonts w:hint="eastAsia" w:ascii="仿宋" w:hAnsi="仿宋" w:eastAsia="仿宋" w:cs="仿宋"/>
                <w:sz w:val="24"/>
              </w:rPr>
              <w:t>收入规模与经济社会发展水平更加适应</w:t>
            </w:r>
          </w:p>
        </w:tc>
        <w:tc>
          <w:tcPr>
            <w:tcW w:w="966" w:type="dxa"/>
            <w:noWrap/>
            <w:vAlign w:val="center"/>
          </w:tcPr>
          <w:p>
            <w:pPr>
              <w:adjustRightInd w:val="0"/>
              <w:snapToGrid w:val="0"/>
              <w:spacing w:line="400" w:lineRule="exact"/>
              <w:jc w:val="center"/>
              <w:rPr>
                <w:rFonts w:ascii="仿宋" w:hAnsi="仿宋" w:eastAsia="仿宋" w:cs="仿宋"/>
                <w:sz w:val="24"/>
              </w:rPr>
            </w:pPr>
            <w:r>
              <w:rPr>
                <w:rFonts w:hint="eastAsia" w:ascii="仿宋" w:hAnsi="仿宋" w:eastAsia="仿宋" w:cs="仿宋"/>
                <w:sz w:val="24"/>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370" w:hRule="atLeast"/>
          <w:jc w:val="center"/>
        </w:trPr>
        <w:tc>
          <w:tcPr>
            <w:tcW w:w="694" w:type="dxa"/>
            <w:vMerge w:val="continue"/>
            <w:noWrap/>
            <w:vAlign w:val="center"/>
          </w:tcPr>
          <w:p>
            <w:pPr>
              <w:adjustRightInd w:val="0"/>
              <w:snapToGrid w:val="0"/>
              <w:spacing w:line="400" w:lineRule="exact"/>
              <w:jc w:val="center"/>
              <w:rPr>
                <w:rFonts w:ascii="仿宋" w:hAnsi="仿宋" w:eastAsia="仿宋" w:cs="仿宋"/>
                <w:sz w:val="24"/>
              </w:rPr>
            </w:pPr>
          </w:p>
        </w:tc>
        <w:tc>
          <w:tcPr>
            <w:tcW w:w="4886" w:type="dxa"/>
            <w:gridSpan w:val="2"/>
            <w:noWrap/>
            <w:vAlign w:val="center"/>
          </w:tcPr>
          <w:p>
            <w:pPr>
              <w:adjustRightInd w:val="0"/>
              <w:snapToGrid w:val="0"/>
              <w:spacing w:line="400" w:lineRule="exact"/>
              <w:rPr>
                <w:rFonts w:ascii="仿宋" w:hAnsi="仿宋" w:eastAsia="仿宋" w:cs="仿宋"/>
                <w:sz w:val="24"/>
              </w:rPr>
            </w:pPr>
            <w:r>
              <w:rPr>
                <w:rFonts w:hint="eastAsia" w:ascii="仿宋" w:hAnsi="仿宋" w:eastAsia="仿宋" w:cs="仿宋"/>
                <w:sz w:val="24"/>
              </w:rPr>
              <w:t>基本医疗保险（含生育保险）基金支出（万元）</w:t>
            </w:r>
          </w:p>
        </w:tc>
        <w:tc>
          <w:tcPr>
            <w:tcW w:w="1365" w:type="dxa"/>
            <w:noWrap/>
            <w:vAlign w:val="center"/>
          </w:tcPr>
          <w:p>
            <w:pPr>
              <w:adjustRightInd w:val="0"/>
              <w:snapToGrid w:val="0"/>
              <w:spacing w:line="400" w:lineRule="exact"/>
              <w:jc w:val="center"/>
              <w:rPr>
                <w:rFonts w:ascii="仿宋" w:hAnsi="仿宋" w:eastAsia="仿宋" w:cs="仿宋"/>
                <w:sz w:val="24"/>
              </w:rPr>
            </w:pPr>
            <w:r>
              <w:rPr>
                <w:rFonts w:ascii="仿宋" w:hAnsi="仿宋" w:eastAsia="仿宋" w:cs="仿宋"/>
                <w:sz w:val="24"/>
              </w:rPr>
              <w:t>——</w:t>
            </w:r>
          </w:p>
        </w:tc>
        <w:tc>
          <w:tcPr>
            <w:tcW w:w="2490" w:type="dxa"/>
            <w:noWrap/>
            <w:vAlign w:val="center"/>
          </w:tcPr>
          <w:p>
            <w:pPr>
              <w:adjustRightInd w:val="0"/>
              <w:snapToGrid w:val="0"/>
              <w:spacing w:line="400" w:lineRule="exact"/>
              <w:jc w:val="center"/>
              <w:rPr>
                <w:rFonts w:ascii="仿宋" w:hAnsi="仿宋" w:eastAsia="仿宋" w:cs="仿宋"/>
                <w:sz w:val="24"/>
              </w:rPr>
            </w:pPr>
            <w:r>
              <w:rPr>
                <w:rFonts w:hint="eastAsia" w:ascii="仿宋" w:hAnsi="仿宋" w:eastAsia="仿宋" w:cs="仿宋"/>
                <w:sz w:val="24"/>
              </w:rPr>
              <w:t>支出规模与经济社会发展水平、群众基本医疗需求更加适应</w:t>
            </w:r>
          </w:p>
        </w:tc>
        <w:tc>
          <w:tcPr>
            <w:tcW w:w="966" w:type="dxa"/>
            <w:noWrap/>
            <w:vAlign w:val="center"/>
          </w:tcPr>
          <w:p>
            <w:pPr>
              <w:adjustRightInd w:val="0"/>
              <w:snapToGrid w:val="0"/>
              <w:spacing w:line="400" w:lineRule="exact"/>
              <w:jc w:val="center"/>
              <w:rPr>
                <w:rFonts w:ascii="仿宋" w:hAnsi="仿宋" w:eastAsia="仿宋" w:cs="仿宋"/>
                <w:sz w:val="24"/>
              </w:rPr>
            </w:pPr>
            <w:r>
              <w:rPr>
                <w:rFonts w:hint="eastAsia" w:ascii="仿宋" w:hAnsi="仿宋" w:eastAsia="仿宋" w:cs="仿宋"/>
                <w:sz w:val="24"/>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835" w:hRule="atLeast"/>
          <w:jc w:val="center"/>
        </w:trPr>
        <w:tc>
          <w:tcPr>
            <w:tcW w:w="694" w:type="dxa"/>
            <w:vMerge w:val="restart"/>
            <w:noWrap/>
            <w:vAlign w:val="center"/>
          </w:tcPr>
          <w:p>
            <w:pPr>
              <w:adjustRightInd w:val="0"/>
              <w:snapToGrid w:val="0"/>
              <w:spacing w:line="400" w:lineRule="exact"/>
              <w:jc w:val="center"/>
              <w:rPr>
                <w:rFonts w:ascii="仿宋" w:hAnsi="仿宋" w:eastAsia="仿宋" w:cs="仿宋"/>
                <w:sz w:val="24"/>
              </w:rPr>
            </w:pPr>
            <w:r>
              <w:rPr>
                <w:rFonts w:hint="eastAsia" w:ascii="仿宋" w:hAnsi="仿宋" w:eastAsia="仿宋" w:cs="仿宋"/>
                <w:sz w:val="24"/>
              </w:rPr>
              <w:t>保障程度</w:t>
            </w:r>
          </w:p>
        </w:tc>
        <w:tc>
          <w:tcPr>
            <w:tcW w:w="3581" w:type="dxa"/>
            <w:vMerge w:val="restart"/>
            <w:noWrap/>
            <w:vAlign w:val="center"/>
          </w:tcPr>
          <w:p>
            <w:pPr>
              <w:adjustRightInd w:val="0"/>
              <w:snapToGrid w:val="0"/>
              <w:spacing w:line="400" w:lineRule="exact"/>
              <w:rPr>
                <w:rFonts w:ascii="仿宋" w:hAnsi="仿宋" w:eastAsia="仿宋" w:cs="仿宋"/>
                <w:sz w:val="24"/>
              </w:rPr>
            </w:pPr>
            <w:r>
              <w:rPr>
                <w:rFonts w:hint="eastAsia" w:ascii="仿宋" w:hAnsi="仿宋" w:eastAsia="仿宋" w:cs="仿宋"/>
                <w:sz w:val="24"/>
              </w:rPr>
              <w:t>基本医疗保险政策范围内住院费用报销比例（</w:t>
            </w:r>
            <w:r>
              <w:rPr>
                <w:rFonts w:ascii="仿宋" w:hAnsi="仿宋" w:eastAsia="仿宋" w:cs="仿宋"/>
                <w:sz w:val="24"/>
              </w:rPr>
              <w:t>%</w:t>
            </w:r>
            <w:r>
              <w:rPr>
                <w:rFonts w:hint="eastAsia" w:ascii="仿宋" w:hAnsi="仿宋" w:eastAsia="仿宋" w:cs="仿宋"/>
                <w:sz w:val="24"/>
              </w:rPr>
              <w:t>）</w:t>
            </w:r>
          </w:p>
        </w:tc>
        <w:tc>
          <w:tcPr>
            <w:tcW w:w="1305" w:type="dxa"/>
            <w:noWrap/>
            <w:vAlign w:val="center"/>
          </w:tcPr>
          <w:p>
            <w:pPr>
              <w:adjustRightInd w:val="0"/>
              <w:snapToGrid w:val="0"/>
              <w:spacing w:line="400" w:lineRule="exact"/>
              <w:jc w:val="center"/>
              <w:rPr>
                <w:rFonts w:ascii="仿宋" w:hAnsi="仿宋" w:eastAsia="仿宋" w:cs="仿宋"/>
                <w:sz w:val="24"/>
              </w:rPr>
            </w:pPr>
            <w:r>
              <w:rPr>
                <w:rFonts w:hint="eastAsia" w:ascii="仿宋" w:hAnsi="仿宋" w:eastAsia="仿宋" w:cs="仿宋"/>
                <w:sz w:val="24"/>
              </w:rPr>
              <w:t>职工</w:t>
            </w:r>
          </w:p>
        </w:tc>
        <w:tc>
          <w:tcPr>
            <w:tcW w:w="1365" w:type="dxa"/>
            <w:noWrap/>
            <w:vAlign w:val="center"/>
          </w:tcPr>
          <w:p>
            <w:pPr>
              <w:adjustRightInd w:val="0"/>
              <w:snapToGrid w:val="0"/>
              <w:spacing w:line="400" w:lineRule="exact"/>
              <w:jc w:val="center"/>
              <w:rPr>
                <w:rFonts w:ascii="仿宋" w:hAnsi="仿宋" w:eastAsia="仿宋" w:cs="仿宋"/>
                <w:sz w:val="24"/>
              </w:rPr>
            </w:pPr>
            <w:r>
              <w:rPr>
                <w:rFonts w:ascii="仿宋" w:hAnsi="仿宋" w:eastAsia="仿宋" w:cs="仿宋"/>
                <w:sz w:val="24"/>
              </w:rPr>
              <w:t>80%</w:t>
            </w:r>
            <w:r>
              <w:rPr>
                <w:rFonts w:hint="eastAsia" w:ascii="仿宋" w:hAnsi="仿宋" w:eastAsia="仿宋" w:cs="仿宋"/>
                <w:sz w:val="24"/>
              </w:rPr>
              <w:t>左右</w:t>
            </w:r>
          </w:p>
        </w:tc>
        <w:tc>
          <w:tcPr>
            <w:tcW w:w="2490" w:type="dxa"/>
            <w:noWrap/>
            <w:vAlign w:val="center"/>
          </w:tcPr>
          <w:p>
            <w:pPr>
              <w:adjustRightInd w:val="0"/>
              <w:snapToGrid w:val="0"/>
              <w:spacing w:line="400" w:lineRule="exact"/>
              <w:jc w:val="center"/>
              <w:rPr>
                <w:rFonts w:ascii="仿宋" w:hAnsi="仿宋" w:eastAsia="仿宋" w:cs="仿宋"/>
                <w:sz w:val="24"/>
              </w:rPr>
            </w:pPr>
            <w:r>
              <w:rPr>
                <w:rFonts w:hint="eastAsia" w:ascii="仿宋" w:hAnsi="仿宋" w:eastAsia="仿宋" w:cs="仿宋"/>
                <w:sz w:val="24"/>
              </w:rPr>
              <w:t>保持稳定</w:t>
            </w:r>
          </w:p>
        </w:tc>
        <w:tc>
          <w:tcPr>
            <w:tcW w:w="966" w:type="dxa"/>
            <w:noWrap/>
            <w:vAlign w:val="center"/>
          </w:tcPr>
          <w:p>
            <w:pPr>
              <w:adjustRightInd w:val="0"/>
              <w:snapToGrid w:val="0"/>
              <w:spacing w:line="400" w:lineRule="exact"/>
              <w:jc w:val="center"/>
              <w:rPr>
                <w:rFonts w:ascii="仿宋" w:hAnsi="仿宋" w:eastAsia="仿宋" w:cs="仿宋"/>
                <w:sz w:val="24"/>
              </w:rPr>
            </w:pPr>
            <w:r>
              <w:rPr>
                <w:rFonts w:hint="eastAsia" w:ascii="仿宋" w:hAnsi="仿宋" w:eastAsia="仿宋" w:cs="仿宋"/>
                <w:sz w:val="24"/>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694" w:type="dxa"/>
            <w:vMerge w:val="continue"/>
            <w:noWrap/>
            <w:vAlign w:val="center"/>
          </w:tcPr>
          <w:p>
            <w:pPr>
              <w:adjustRightInd w:val="0"/>
              <w:snapToGrid w:val="0"/>
              <w:spacing w:line="400" w:lineRule="exact"/>
              <w:jc w:val="center"/>
              <w:rPr>
                <w:rFonts w:ascii="仿宋" w:hAnsi="仿宋" w:eastAsia="仿宋" w:cs="仿宋"/>
                <w:sz w:val="24"/>
              </w:rPr>
            </w:pPr>
          </w:p>
        </w:tc>
        <w:tc>
          <w:tcPr>
            <w:tcW w:w="3581" w:type="dxa"/>
            <w:vMerge w:val="continue"/>
            <w:noWrap/>
            <w:vAlign w:val="center"/>
          </w:tcPr>
          <w:p>
            <w:pPr>
              <w:adjustRightInd w:val="0"/>
              <w:snapToGrid w:val="0"/>
              <w:spacing w:line="400" w:lineRule="exact"/>
              <w:rPr>
                <w:rFonts w:ascii="仿宋" w:hAnsi="仿宋" w:eastAsia="仿宋" w:cs="仿宋"/>
                <w:sz w:val="24"/>
              </w:rPr>
            </w:pPr>
          </w:p>
        </w:tc>
        <w:tc>
          <w:tcPr>
            <w:tcW w:w="1305" w:type="dxa"/>
            <w:noWrap/>
            <w:vAlign w:val="center"/>
          </w:tcPr>
          <w:p>
            <w:pPr>
              <w:adjustRightInd w:val="0"/>
              <w:snapToGrid w:val="0"/>
              <w:spacing w:line="400" w:lineRule="exact"/>
              <w:rPr>
                <w:rFonts w:ascii="仿宋" w:hAnsi="仿宋" w:eastAsia="仿宋" w:cs="仿宋"/>
                <w:sz w:val="24"/>
              </w:rPr>
            </w:pPr>
            <w:r>
              <w:rPr>
                <w:rFonts w:hint="eastAsia" w:ascii="仿宋" w:hAnsi="仿宋" w:eastAsia="仿宋" w:cs="仿宋"/>
                <w:sz w:val="24"/>
              </w:rPr>
              <w:t>城乡居民</w:t>
            </w:r>
          </w:p>
        </w:tc>
        <w:tc>
          <w:tcPr>
            <w:tcW w:w="1365" w:type="dxa"/>
            <w:noWrap/>
            <w:vAlign w:val="center"/>
          </w:tcPr>
          <w:p>
            <w:pPr>
              <w:adjustRightInd w:val="0"/>
              <w:snapToGrid w:val="0"/>
              <w:spacing w:line="400" w:lineRule="exact"/>
              <w:jc w:val="center"/>
              <w:rPr>
                <w:rFonts w:ascii="仿宋" w:hAnsi="仿宋" w:eastAsia="仿宋" w:cs="仿宋"/>
                <w:sz w:val="24"/>
              </w:rPr>
            </w:pPr>
            <w:r>
              <w:rPr>
                <w:rFonts w:ascii="仿宋" w:hAnsi="仿宋" w:eastAsia="仿宋" w:cs="仿宋"/>
                <w:sz w:val="24"/>
              </w:rPr>
              <w:t xml:space="preserve"> 70%</w:t>
            </w:r>
            <w:r>
              <w:rPr>
                <w:rFonts w:hint="eastAsia" w:ascii="仿宋" w:hAnsi="仿宋" w:eastAsia="仿宋" w:cs="仿宋"/>
                <w:sz w:val="24"/>
              </w:rPr>
              <w:t>左右</w:t>
            </w:r>
          </w:p>
        </w:tc>
        <w:tc>
          <w:tcPr>
            <w:tcW w:w="2490" w:type="dxa"/>
            <w:noWrap/>
            <w:vAlign w:val="center"/>
          </w:tcPr>
          <w:p>
            <w:pPr>
              <w:adjustRightInd w:val="0"/>
              <w:snapToGrid w:val="0"/>
              <w:spacing w:line="400" w:lineRule="exact"/>
              <w:jc w:val="center"/>
              <w:rPr>
                <w:rFonts w:ascii="仿宋" w:hAnsi="仿宋" w:eastAsia="仿宋" w:cs="仿宋"/>
                <w:sz w:val="24"/>
              </w:rPr>
            </w:pPr>
            <w:r>
              <w:rPr>
                <w:rFonts w:hint="eastAsia" w:ascii="仿宋" w:hAnsi="仿宋" w:eastAsia="仿宋" w:cs="仿宋"/>
                <w:sz w:val="24"/>
              </w:rPr>
              <w:t>保持稳定</w:t>
            </w:r>
          </w:p>
        </w:tc>
        <w:tc>
          <w:tcPr>
            <w:tcW w:w="966" w:type="dxa"/>
            <w:noWrap/>
            <w:vAlign w:val="center"/>
          </w:tcPr>
          <w:p>
            <w:pPr>
              <w:adjustRightInd w:val="0"/>
              <w:snapToGrid w:val="0"/>
              <w:spacing w:line="400" w:lineRule="exact"/>
              <w:jc w:val="center"/>
              <w:rPr>
                <w:rFonts w:ascii="仿宋" w:hAnsi="仿宋" w:eastAsia="仿宋" w:cs="仿宋"/>
                <w:sz w:val="24"/>
              </w:rPr>
            </w:pPr>
            <w:r>
              <w:rPr>
                <w:rFonts w:hint="eastAsia" w:ascii="仿宋" w:hAnsi="仿宋" w:eastAsia="仿宋" w:cs="仿宋"/>
                <w:sz w:val="24"/>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694" w:type="dxa"/>
            <w:vMerge w:val="continue"/>
            <w:noWrap/>
            <w:vAlign w:val="center"/>
          </w:tcPr>
          <w:p>
            <w:pPr>
              <w:adjustRightInd w:val="0"/>
              <w:snapToGrid w:val="0"/>
              <w:spacing w:line="400" w:lineRule="exact"/>
              <w:jc w:val="center"/>
              <w:rPr>
                <w:rFonts w:ascii="仿宋" w:hAnsi="仿宋" w:eastAsia="仿宋" w:cs="仿宋"/>
                <w:sz w:val="24"/>
              </w:rPr>
            </w:pPr>
          </w:p>
        </w:tc>
        <w:tc>
          <w:tcPr>
            <w:tcW w:w="4886" w:type="dxa"/>
            <w:gridSpan w:val="2"/>
            <w:noWrap/>
            <w:vAlign w:val="center"/>
          </w:tcPr>
          <w:p>
            <w:pPr>
              <w:adjustRightInd w:val="0"/>
              <w:snapToGrid w:val="0"/>
              <w:spacing w:line="400" w:lineRule="exact"/>
              <w:rPr>
                <w:rFonts w:ascii="仿宋" w:hAnsi="仿宋" w:eastAsia="仿宋" w:cs="仿宋"/>
                <w:sz w:val="24"/>
              </w:rPr>
            </w:pPr>
            <w:r>
              <w:rPr>
                <w:rFonts w:hint="eastAsia" w:ascii="仿宋" w:hAnsi="仿宋" w:eastAsia="仿宋" w:cs="仿宋"/>
                <w:sz w:val="24"/>
              </w:rPr>
              <w:t>重点救助对象门诊慢特病和住院费用救助比例（</w:t>
            </w:r>
            <w:r>
              <w:rPr>
                <w:rFonts w:ascii="仿宋" w:hAnsi="仿宋" w:eastAsia="仿宋" w:cs="仿宋"/>
                <w:sz w:val="24"/>
              </w:rPr>
              <w:t>%</w:t>
            </w:r>
            <w:r>
              <w:rPr>
                <w:rFonts w:hint="eastAsia" w:ascii="仿宋" w:hAnsi="仿宋" w:eastAsia="仿宋" w:cs="仿宋"/>
                <w:sz w:val="24"/>
              </w:rPr>
              <w:t>）</w:t>
            </w:r>
          </w:p>
        </w:tc>
        <w:tc>
          <w:tcPr>
            <w:tcW w:w="1365" w:type="dxa"/>
            <w:noWrap/>
            <w:vAlign w:val="center"/>
          </w:tcPr>
          <w:p>
            <w:pPr>
              <w:adjustRightInd w:val="0"/>
              <w:snapToGrid w:val="0"/>
              <w:spacing w:line="400" w:lineRule="exact"/>
              <w:jc w:val="center"/>
              <w:rPr>
                <w:rFonts w:ascii="仿宋" w:hAnsi="仿宋" w:eastAsia="仿宋" w:cs="仿宋"/>
                <w:sz w:val="24"/>
              </w:rPr>
            </w:pPr>
            <w:r>
              <w:rPr>
                <w:rFonts w:ascii="仿宋" w:hAnsi="仿宋" w:eastAsia="仿宋" w:cs="仿宋"/>
                <w:sz w:val="24"/>
              </w:rPr>
              <w:t>70%</w:t>
            </w:r>
          </w:p>
        </w:tc>
        <w:tc>
          <w:tcPr>
            <w:tcW w:w="2490" w:type="dxa"/>
            <w:noWrap/>
            <w:vAlign w:val="center"/>
          </w:tcPr>
          <w:p>
            <w:pPr>
              <w:adjustRightInd w:val="0"/>
              <w:snapToGrid w:val="0"/>
              <w:spacing w:line="400" w:lineRule="exact"/>
              <w:jc w:val="center"/>
              <w:rPr>
                <w:rFonts w:ascii="仿宋" w:hAnsi="仿宋" w:eastAsia="仿宋" w:cs="仿宋"/>
                <w:sz w:val="24"/>
              </w:rPr>
            </w:pPr>
            <w:r>
              <w:rPr>
                <w:rFonts w:hint="eastAsia" w:ascii="宋体" w:hAnsi="宋体" w:cs="宋体"/>
                <w:sz w:val="24"/>
              </w:rPr>
              <w:t>≧</w:t>
            </w:r>
            <w:r>
              <w:rPr>
                <w:rFonts w:ascii="仿宋" w:hAnsi="仿宋" w:eastAsia="仿宋" w:cs="仿宋"/>
                <w:sz w:val="24"/>
              </w:rPr>
              <w:t>70%</w:t>
            </w:r>
          </w:p>
        </w:tc>
        <w:tc>
          <w:tcPr>
            <w:tcW w:w="966" w:type="dxa"/>
            <w:noWrap/>
            <w:vAlign w:val="center"/>
          </w:tcPr>
          <w:p>
            <w:pPr>
              <w:adjustRightInd w:val="0"/>
              <w:snapToGrid w:val="0"/>
              <w:spacing w:line="400" w:lineRule="exact"/>
              <w:jc w:val="center"/>
              <w:rPr>
                <w:rFonts w:ascii="仿宋" w:hAnsi="仿宋" w:eastAsia="仿宋" w:cs="仿宋"/>
                <w:sz w:val="24"/>
              </w:rPr>
            </w:pPr>
            <w:r>
              <w:rPr>
                <w:rFonts w:hint="eastAsia" w:ascii="仿宋" w:hAnsi="仿宋" w:eastAsia="仿宋" w:cs="仿宋"/>
                <w:sz w:val="24"/>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694" w:type="dxa"/>
            <w:vMerge w:val="restart"/>
            <w:noWrap/>
            <w:vAlign w:val="center"/>
          </w:tcPr>
          <w:p>
            <w:pPr>
              <w:adjustRightInd w:val="0"/>
              <w:snapToGrid w:val="0"/>
              <w:spacing w:line="400" w:lineRule="exact"/>
              <w:jc w:val="center"/>
              <w:rPr>
                <w:rFonts w:ascii="仿宋" w:hAnsi="仿宋" w:eastAsia="仿宋" w:cs="仿宋"/>
                <w:sz w:val="24"/>
              </w:rPr>
            </w:pPr>
            <w:r>
              <w:rPr>
                <w:rFonts w:hint="eastAsia" w:ascii="仿宋" w:hAnsi="仿宋" w:eastAsia="仿宋" w:cs="仿宋"/>
                <w:sz w:val="24"/>
              </w:rPr>
              <w:t>优质服务</w:t>
            </w:r>
          </w:p>
        </w:tc>
        <w:tc>
          <w:tcPr>
            <w:tcW w:w="4886" w:type="dxa"/>
            <w:gridSpan w:val="2"/>
            <w:noWrap/>
            <w:vAlign w:val="center"/>
          </w:tcPr>
          <w:p>
            <w:pPr>
              <w:adjustRightInd w:val="0"/>
              <w:snapToGrid w:val="0"/>
              <w:spacing w:line="400" w:lineRule="exact"/>
              <w:rPr>
                <w:rFonts w:ascii="仿宋" w:hAnsi="仿宋" w:eastAsia="仿宋" w:cs="仿宋"/>
                <w:sz w:val="24"/>
              </w:rPr>
            </w:pPr>
            <w:r>
              <w:rPr>
                <w:rFonts w:hint="eastAsia" w:ascii="仿宋" w:hAnsi="仿宋" w:eastAsia="仿宋" w:cs="仿宋"/>
                <w:sz w:val="24"/>
              </w:rPr>
              <w:t>住院费用市外直接结算率（</w:t>
            </w:r>
            <w:r>
              <w:rPr>
                <w:rFonts w:ascii="仿宋" w:hAnsi="仿宋" w:eastAsia="仿宋" w:cs="仿宋"/>
                <w:sz w:val="24"/>
              </w:rPr>
              <w:t>%</w:t>
            </w:r>
            <w:r>
              <w:rPr>
                <w:rFonts w:hint="eastAsia" w:ascii="仿宋" w:hAnsi="仿宋" w:eastAsia="仿宋" w:cs="仿宋"/>
                <w:sz w:val="24"/>
              </w:rPr>
              <w:t>）</w:t>
            </w:r>
          </w:p>
        </w:tc>
        <w:tc>
          <w:tcPr>
            <w:tcW w:w="1365" w:type="dxa"/>
            <w:noWrap/>
            <w:vAlign w:val="center"/>
          </w:tcPr>
          <w:p>
            <w:pPr>
              <w:adjustRightInd w:val="0"/>
              <w:snapToGrid w:val="0"/>
              <w:spacing w:line="400" w:lineRule="exact"/>
              <w:jc w:val="center"/>
              <w:rPr>
                <w:rFonts w:ascii="仿宋" w:hAnsi="仿宋" w:eastAsia="仿宋" w:cs="仿宋"/>
                <w:sz w:val="24"/>
              </w:rPr>
            </w:pPr>
            <w:r>
              <w:rPr>
                <w:rFonts w:ascii="仿宋" w:hAnsi="仿宋" w:eastAsia="仿宋" w:cs="仿宋"/>
                <w:sz w:val="24"/>
              </w:rPr>
              <w:t>——</w:t>
            </w:r>
          </w:p>
        </w:tc>
        <w:tc>
          <w:tcPr>
            <w:tcW w:w="2490" w:type="dxa"/>
            <w:noWrap/>
            <w:vAlign w:val="center"/>
          </w:tcPr>
          <w:p>
            <w:pPr>
              <w:adjustRightInd w:val="0"/>
              <w:snapToGrid w:val="0"/>
              <w:spacing w:line="400" w:lineRule="exact"/>
              <w:jc w:val="center"/>
              <w:rPr>
                <w:rFonts w:ascii="仿宋" w:hAnsi="仿宋" w:eastAsia="仿宋" w:cs="仿宋"/>
                <w:sz w:val="24"/>
              </w:rPr>
            </w:pPr>
            <w:r>
              <w:rPr>
                <w:rFonts w:ascii="仿宋" w:hAnsi="仿宋" w:eastAsia="仿宋" w:cs="仿宋"/>
                <w:sz w:val="24"/>
              </w:rPr>
              <w:t>&gt;70%</w:t>
            </w:r>
          </w:p>
        </w:tc>
        <w:tc>
          <w:tcPr>
            <w:tcW w:w="966" w:type="dxa"/>
            <w:noWrap/>
            <w:vAlign w:val="center"/>
          </w:tcPr>
          <w:p>
            <w:pPr>
              <w:adjustRightInd w:val="0"/>
              <w:snapToGrid w:val="0"/>
              <w:spacing w:line="400" w:lineRule="exact"/>
              <w:jc w:val="center"/>
              <w:rPr>
                <w:rFonts w:ascii="仿宋" w:hAnsi="仿宋" w:eastAsia="仿宋" w:cs="仿宋"/>
                <w:sz w:val="24"/>
              </w:rPr>
            </w:pPr>
            <w:r>
              <w:rPr>
                <w:rFonts w:hint="eastAsia" w:ascii="仿宋" w:hAnsi="仿宋" w:eastAsia="仿宋" w:cs="仿宋"/>
                <w:sz w:val="24"/>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694" w:type="dxa"/>
            <w:vMerge w:val="continue"/>
            <w:noWrap/>
            <w:vAlign w:val="center"/>
          </w:tcPr>
          <w:p>
            <w:pPr>
              <w:adjustRightInd w:val="0"/>
              <w:snapToGrid w:val="0"/>
              <w:spacing w:line="400" w:lineRule="exact"/>
              <w:jc w:val="center"/>
              <w:rPr>
                <w:rFonts w:ascii="仿宋" w:hAnsi="仿宋" w:eastAsia="仿宋" w:cs="仿宋"/>
                <w:sz w:val="24"/>
              </w:rPr>
            </w:pPr>
          </w:p>
        </w:tc>
        <w:tc>
          <w:tcPr>
            <w:tcW w:w="4886" w:type="dxa"/>
            <w:gridSpan w:val="2"/>
            <w:noWrap/>
            <w:vAlign w:val="center"/>
          </w:tcPr>
          <w:p>
            <w:pPr>
              <w:adjustRightInd w:val="0"/>
              <w:snapToGrid w:val="0"/>
              <w:spacing w:line="400" w:lineRule="exact"/>
              <w:rPr>
                <w:rFonts w:ascii="仿宋" w:hAnsi="仿宋" w:eastAsia="仿宋" w:cs="仿宋"/>
                <w:sz w:val="24"/>
              </w:rPr>
            </w:pPr>
            <w:r>
              <w:rPr>
                <w:rFonts w:hint="eastAsia" w:ascii="仿宋" w:hAnsi="仿宋" w:eastAsia="仿宋" w:cs="仿宋"/>
                <w:sz w:val="24"/>
              </w:rPr>
              <w:t>医疗保障政务服务事项线上可办率（</w:t>
            </w:r>
            <w:r>
              <w:rPr>
                <w:rFonts w:ascii="仿宋" w:hAnsi="仿宋" w:eastAsia="仿宋" w:cs="仿宋"/>
                <w:sz w:val="24"/>
              </w:rPr>
              <w:t>%</w:t>
            </w:r>
            <w:r>
              <w:rPr>
                <w:rFonts w:hint="eastAsia" w:ascii="仿宋" w:hAnsi="仿宋" w:eastAsia="仿宋" w:cs="仿宋"/>
                <w:sz w:val="24"/>
              </w:rPr>
              <w:t>）</w:t>
            </w:r>
          </w:p>
        </w:tc>
        <w:tc>
          <w:tcPr>
            <w:tcW w:w="1365" w:type="dxa"/>
            <w:noWrap/>
            <w:vAlign w:val="center"/>
          </w:tcPr>
          <w:p>
            <w:pPr>
              <w:adjustRightInd w:val="0"/>
              <w:snapToGrid w:val="0"/>
              <w:spacing w:line="400" w:lineRule="exact"/>
              <w:jc w:val="center"/>
              <w:rPr>
                <w:rFonts w:ascii="仿宋" w:hAnsi="仿宋" w:eastAsia="仿宋" w:cs="仿宋"/>
                <w:sz w:val="24"/>
              </w:rPr>
            </w:pPr>
            <w:r>
              <w:rPr>
                <w:rFonts w:ascii="仿宋" w:hAnsi="仿宋" w:eastAsia="仿宋" w:cs="仿宋"/>
                <w:sz w:val="24"/>
              </w:rPr>
              <w:t>——</w:t>
            </w:r>
          </w:p>
        </w:tc>
        <w:tc>
          <w:tcPr>
            <w:tcW w:w="2490" w:type="dxa"/>
            <w:noWrap/>
            <w:vAlign w:val="center"/>
          </w:tcPr>
          <w:p>
            <w:pPr>
              <w:adjustRightInd w:val="0"/>
              <w:snapToGrid w:val="0"/>
              <w:spacing w:line="400" w:lineRule="exact"/>
              <w:jc w:val="center"/>
              <w:rPr>
                <w:rFonts w:ascii="仿宋" w:hAnsi="仿宋" w:eastAsia="仿宋" w:cs="仿宋"/>
                <w:sz w:val="24"/>
              </w:rPr>
            </w:pPr>
            <w:r>
              <w:rPr>
                <w:rFonts w:ascii="仿宋" w:hAnsi="仿宋" w:eastAsia="仿宋" w:cs="仿宋"/>
                <w:sz w:val="24"/>
              </w:rPr>
              <w:t>&gt;80%</w:t>
            </w:r>
          </w:p>
        </w:tc>
        <w:tc>
          <w:tcPr>
            <w:tcW w:w="966" w:type="dxa"/>
            <w:noWrap/>
            <w:vAlign w:val="center"/>
          </w:tcPr>
          <w:p>
            <w:pPr>
              <w:adjustRightInd w:val="0"/>
              <w:snapToGrid w:val="0"/>
              <w:spacing w:line="400" w:lineRule="exact"/>
              <w:jc w:val="center"/>
              <w:rPr>
                <w:rFonts w:ascii="仿宋" w:hAnsi="仿宋" w:eastAsia="仿宋" w:cs="仿宋"/>
                <w:sz w:val="24"/>
              </w:rPr>
            </w:pPr>
            <w:r>
              <w:rPr>
                <w:rFonts w:hint="eastAsia" w:ascii="仿宋" w:hAnsi="仿宋" w:eastAsia="仿宋" w:cs="仿宋"/>
                <w:sz w:val="24"/>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694" w:type="dxa"/>
            <w:vMerge w:val="continue"/>
            <w:noWrap/>
            <w:vAlign w:val="center"/>
          </w:tcPr>
          <w:p>
            <w:pPr>
              <w:adjustRightInd w:val="0"/>
              <w:snapToGrid w:val="0"/>
              <w:spacing w:line="400" w:lineRule="exact"/>
              <w:jc w:val="center"/>
              <w:rPr>
                <w:rFonts w:ascii="仿宋" w:hAnsi="仿宋" w:eastAsia="仿宋" w:cs="仿宋"/>
                <w:sz w:val="24"/>
              </w:rPr>
            </w:pPr>
          </w:p>
        </w:tc>
        <w:tc>
          <w:tcPr>
            <w:tcW w:w="4886" w:type="dxa"/>
            <w:gridSpan w:val="2"/>
            <w:noWrap/>
            <w:vAlign w:val="center"/>
          </w:tcPr>
          <w:p>
            <w:pPr>
              <w:adjustRightInd w:val="0"/>
              <w:snapToGrid w:val="0"/>
              <w:spacing w:line="400" w:lineRule="exact"/>
              <w:rPr>
                <w:rFonts w:ascii="仿宋" w:hAnsi="仿宋" w:eastAsia="仿宋" w:cs="仿宋"/>
                <w:sz w:val="24"/>
              </w:rPr>
            </w:pPr>
            <w:r>
              <w:rPr>
                <w:rFonts w:hint="eastAsia" w:ascii="仿宋" w:hAnsi="仿宋" w:eastAsia="仿宋" w:cs="仿宋"/>
                <w:sz w:val="24"/>
              </w:rPr>
              <w:t>医疗保障政务服务事项窗口可办率（</w:t>
            </w:r>
            <w:r>
              <w:rPr>
                <w:rFonts w:ascii="仿宋" w:hAnsi="仿宋" w:eastAsia="仿宋" w:cs="仿宋"/>
                <w:sz w:val="24"/>
              </w:rPr>
              <w:t>%</w:t>
            </w:r>
            <w:r>
              <w:rPr>
                <w:rFonts w:hint="eastAsia" w:ascii="仿宋" w:hAnsi="仿宋" w:eastAsia="仿宋" w:cs="仿宋"/>
                <w:sz w:val="24"/>
              </w:rPr>
              <w:t>）</w:t>
            </w:r>
          </w:p>
        </w:tc>
        <w:tc>
          <w:tcPr>
            <w:tcW w:w="1365" w:type="dxa"/>
            <w:noWrap/>
            <w:vAlign w:val="center"/>
          </w:tcPr>
          <w:p>
            <w:pPr>
              <w:adjustRightInd w:val="0"/>
              <w:snapToGrid w:val="0"/>
              <w:spacing w:line="400" w:lineRule="exact"/>
              <w:jc w:val="center"/>
              <w:rPr>
                <w:rFonts w:ascii="仿宋" w:hAnsi="仿宋" w:eastAsia="仿宋" w:cs="仿宋"/>
                <w:sz w:val="24"/>
              </w:rPr>
            </w:pPr>
            <w:r>
              <w:rPr>
                <w:rFonts w:ascii="仿宋" w:hAnsi="仿宋" w:eastAsia="仿宋" w:cs="仿宋"/>
                <w:sz w:val="24"/>
              </w:rPr>
              <w:t>100%</w:t>
            </w:r>
          </w:p>
        </w:tc>
        <w:tc>
          <w:tcPr>
            <w:tcW w:w="2490" w:type="dxa"/>
            <w:noWrap/>
            <w:vAlign w:val="center"/>
          </w:tcPr>
          <w:p>
            <w:pPr>
              <w:adjustRightInd w:val="0"/>
              <w:snapToGrid w:val="0"/>
              <w:spacing w:line="400" w:lineRule="exact"/>
              <w:jc w:val="center"/>
              <w:rPr>
                <w:rFonts w:ascii="仿宋" w:hAnsi="仿宋" w:eastAsia="仿宋" w:cs="仿宋"/>
                <w:sz w:val="24"/>
              </w:rPr>
            </w:pPr>
            <w:r>
              <w:rPr>
                <w:rFonts w:ascii="仿宋" w:hAnsi="仿宋" w:eastAsia="仿宋" w:cs="仿宋"/>
                <w:sz w:val="24"/>
              </w:rPr>
              <w:t>100%</w:t>
            </w:r>
          </w:p>
        </w:tc>
        <w:tc>
          <w:tcPr>
            <w:tcW w:w="966" w:type="dxa"/>
            <w:noWrap/>
            <w:vAlign w:val="center"/>
          </w:tcPr>
          <w:p>
            <w:pPr>
              <w:adjustRightInd w:val="0"/>
              <w:snapToGrid w:val="0"/>
              <w:spacing w:line="400" w:lineRule="exact"/>
              <w:jc w:val="center"/>
              <w:rPr>
                <w:rFonts w:ascii="仿宋" w:hAnsi="仿宋" w:eastAsia="仿宋" w:cs="仿宋"/>
                <w:sz w:val="24"/>
              </w:rPr>
            </w:pPr>
            <w:r>
              <w:rPr>
                <w:rFonts w:hint="eastAsia" w:ascii="仿宋" w:hAnsi="仿宋" w:eastAsia="仿宋" w:cs="仿宋"/>
                <w:sz w:val="24"/>
              </w:rPr>
              <w:t>约束性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694" w:type="dxa"/>
            <w:vMerge w:val="continue"/>
            <w:noWrap/>
            <w:vAlign w:val="center"/>
          </w:tcPr>
          <w:p>
            <w:pPr>
              <w:adjustRightInd w:val="0"/>
              <w:snapToGrid w:val="0"/>
              <w:spacing w:line="400" w:lineRule="exact"/>
              <w:jc w:val="center"/>
              <w:rPr>
                <w:rFonts w:ascii="仿宋" w:hAnsi="仿宋" w:eastAsia="仿宋" w:cs="仿宋"/>
                <w:sz w:val="24"/>
              </w:rPr>
            </w:pPr>
          </w:p>
        </w:tc>
        <w:tc>
          <w:tcPr>
            <w:tcW w:w="4886" w:type="dxa"/>
            <w:gridSpan w:val="2"/>
            <w:noWrap/>
            <w:vAlign w:val="center"/>
          </w:tcPr>
          <w:p>
            <w:pPr>
              <w:adjustRightInd w:val="0"/>
              <w:snapToGrid w:val="0"/>
              <w:spacing w:line="400" w:lineRule="exact"/>
              <w:rPr>
                <w:rFonts w:ascii="仿宋" w:hAnsi="仿宋" w:eastAsia="仿宋" w:cs="仿宋"/>
                <w:sz w:val="24"/>
              </w:rPr>
            </w:pPr>
            <w:r>
              <w:rPr>
                <w:rFonts w:hint="eastAsia" w:ascii="仿宋" w:hAnsi="仿宋" w:eastAsia="仿宋" w:cs="仿宋"/>
                <w:sz w:val="24"/>
              </w:rPr>
              <w:t>医疗保障政务服务满意率（</w:t>
            </w:r>
            <w:r>
              <w:rPr>
                <w:rFonts w:ascii="仿宋" w:hAnsi="仿宋" w:eastAsia="仿宋" w:cs="仿宋"/>
                <w:sz w:val="24"/>
              </w:rPr>
              <w:t>%</w:t>
            </w:r>
            <w:r>
              <w:rPr>
                <w:rFonts w:hint="eastAsia" w:ascii="仿宋" w:hAnsi="仿宋" w:eastAsia="仿宋" w:cs="仿宋"/>
                <w:sz w:val="24"/>
              </w:rPr>
              <w:t>）</w:t>
            </w:r>
          </w:p>
        </w:tc>
        <w:tc>
          <w:tcPr>
            <w:tcW w:w="1365" w:type="dxa"/>
            <w:noWrap/>
            <w:vAlign w:val="center"/>
          </w:tcPr>
          <w:p>
            <w:pPr>
              <w:adjustRightInd w:val="0"/>
              <w:snapToGrid w:val="0"/>
              <w:spacing w:line="400" w:lineRule="exact"/>
              <w:jc w:val="center"/>
              <w:rPr>
                <w:rFonts w:ascii="仿宋" w:hAnsi="仿宋" w:eastAsia="仿宋" w:cs="仿宋"/>
                <w:sz w:val="24"/>
              </w:rPr>
            </w:pPr>
            <w:r>
              <w:rPr>
                <w:rFonts w:ascii="仿宋" w:hAnsi="仿宋" w:eastAsia="仿宋" w:cs="仿宋"/>
                <w:sz w:val="24"/>
              </w:rPr>
              <w:t>——</w:t>
            </w:r>
          </w:p>
        </w:tc>
        <w:tc>
          <w:tcPr>
            <w:tcW w:w="2490" w:type="dxa"/>
            <w:noWrap/>
            <w:vAlign w:val="center"/>
          </w:tcPr>
          <w:p>
            <w:pPr>
              <w:adjustRightInd w:val="0"/>
              <w:snapToGrid w:val="0"/>
              <w:spacing w:line="400" w:lineRule="exact"/>
              <w:jc w:val="center"/>
              <w:rPr>
                <w:rFonts w:ascii="仿宋" w:hAnsi="仿宋" w:eastAsia="仿宋" w:cs="仿宋"/>
                <w:sz w:val="24"/>
              </w:rPr>
            </w:pPr>
            <w:r>
              <w:rPr>
                <w:rFonts w:ascii="仿宋" w:hAnsi="仿宋" w:eastAsia="仿宋" w:cs="仿宋"/>
                <w:sz w:val="24"/>
              </w:rPr>
              <w:t>100%</w:t>
            </w:r>
          </w:p>
        </w:tc>
        <w:tc>
          <w:tcPr>
            <w:tcW w:w="966" w:type="dxa"/>
            <w:noWrap/>
            <w:vAlign w:val="center"/>
          </w:tcPr>
          <w:p>
            <w:pPr>
              <w:adjustRightInd w:val="0"/>
              <w:snapToGrid w:val="0"/>
              <w:spacing w:line="400" w:lineRule="exact"/>
              <w:jc w:val="center"/>
              <w:rPr>
                <w:rFonts w:ascii="仿宋" w:hAnsi="仿宋" w:eastAsia="仿宋" w:cs="仿宋"/>
                <w:sz w:val="24"/>
              </w:rPr>
            </w:pPr>
            <w:r>
              <w:rPr>
                <w:rFonts w:hint="eastAsia" w:ascii="仿宋" w:hAnsi="仿宋" w:eastAsia="仿宋" w:cs="仿宋"/>
                <w:sz w:val="24"/>
              </w:rPr>
              <w:t>约束性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694" w:type="dxa"/>
            <w:vMerge w:val="restart"/>
            <w:noWrap/>
            <w:vAlign w:val="center"/>
          </w:tcPr>
          <w:p>
            <w:pPr>
              <w:adjustRightInd w:val="0"/>
              <w:snapToGrid w:val="0"/>
              <w:spacing w:line="400" w:lineRule="exact"/>
              <w:jc w:val="center"/>
              <w:rPr>
                <w:rFonts w:ascii="仿宋" w:hAnsi="仿宋" w:eastAsia="仿宋" w:cs="仿宋"/>
                <w:sz w:val="24"/>
              </w:rPr>
            </w:pPr>
            <w:r>
              <w:rPr>
                <w:rFonts w:hint="eastAsia" w:ascii="仿宋" w:hAnsi="仿宋" w:eastAsia="仿宋" w:cs="仿宋"/>
                <w:sz w:val="24"/>
              </w:rPr>
              <w:t>精细化管理</w:t>
            </w:r>
          </w:p>
        </w:tc>
        <w:tc>
          <w:tcPr>
            <w:tcW w:w="4886" w:type="dxa"/>
            <w:gridSpan w:val="2"/>
            <w:noWrap/>
            <w:vAlign w:val="center"/>
          </w:tcPr>
          <w:p>
            <w:pPr>
              <w:adjustRightInd w:val="0"/>
              <w:snapToGrid w:val="0"/>
              <w:spacing w:line="400" w:lineRule="exact"/>
              <w:rPr>
                <w:rFonts w:ascii="仿宋" w:hAnsi="仿宋" w:eastAsia="仿宋" w:cs="仿宋"/>
                <w:sz w:val="24"/>
              </w:rPr>
            </w:pPr>
            <w:r>
              <w:rPr>
                <w:rFonts w:hint="eastAsia" w:ascii="仿宋" w:hAnsi="仿宋" w:eastAsia="仿宋" w:cs="仿宋"/>
                <w:sz w:val="24"/>
              </w:rPr>
              <w:t>公立医疗机构通过省级集中采购平台采购药品金额占全部采购药品（不含中药饮片）金额的比例（</w:t>
            </w:r>
            <w:r>
              <w:rPr>
                <w:rFonts w:ascii="仿宋" w:hAnsi="仿宋" w:eastAsia="仿宋" w:cs="仿宋"/>
                <w:sz w:val="24"/>
              </w:rPr>
              <w:t>%</w:t>
            </w:r>
            <w:r>
              <w:rPr>
                <w:rFonts w:hint="eastAsia" w:ascii="仿宋" w:hAnsi="仿宋" w:eastAsia="仿宋" w:cs="仿宋"/>
                <w:sz w:val="24"/>
              </w:rPr>
              <w:t>）</w:t>
            </w:r>
          </w:p>
        </w:tc>
        <w:tc>
          <w:tcPr>
            <w:tcW w:w="1365" w:type="dxa"/>
            <w:noWrap/>
            <w:vAlign w:val="center"/>
          </w:tcPr>
          <w:p>
            <w:pPr>
              <w:adjustRightInd w:val="0"/>
              <w:snapToGrid w:val="0"/>
              <w:spacing w:line="400" w:lineRule="exact"/>
              <w:jc w:val="center"/>
              <w:rPr>
                <w:rFonts w:ascii="仿宋" w:hAnsi="仿宋" w:eastAsia="仿宋" w:cs="仿宋"/>
                <w:sz w:val="24"/>
              </w:rPr>
            </w:pPr>
            <w:r>
              <w:rPr>
                <w:rFonts w:ascii="仿宋" w:hAnsi="仿宋" w:eastAsia="仿宋" w:cs="仿宋"/>
                <w:sz w:val="24"/>
              </w:rPr>
              <w:t>——</w:t>
            </w:r>
          </w:p>
        </w:tc>
        <w:tc>
          <w:tcPr>
            <w:tcW w:w="2490" w:type="dxa"/>
            <w:noWrap/>
            <w:vAlign w:val="center"/>
          </w:tcPr>
          <w:p>
            <w:pPr>
              <w:adjustRightInd w:val="0"/>
              <w:snapToGrid w:val="0"/>
              <w:spacing w:line="400" w:lineRule="exact"/>
              <w:jc w:val="center"/>
              <w:rPr>
                <w:rFonts w:ascii="仿宋" w:hAnsi="仿宋" w:eastAsia="仿宋" w:cs="仿宋"/>
                <w:sz w:val="24"/>
              </w:rPr>
            </w:pPr>
            <w:r>
              <w:rPr>
                <w:rFonts w:ascii="仿宋" w:hAnsi="仿宋" w:eastAsia="仿宋" w:cs="仿宋"/>
                <w:sz w:val="24"/>
              </w:rPr>
              <w:t>&gt;90%</w:t>
            </w:r>
          </w:p>
        </w:tc>
        <w:tc>
          <w:tcPr>
            <w:tcW w:w="966" w:type="dxa"/>
            <w:noWrap/>
            <w:vAlign w:val="center"/>
          </w:tcPr>
          <w:p>
            <w:pPr>
              <w:spacing w:line="400" w:lineRule="exact"/>
              <w:jc w:val="center"/>
              <w:rPr>
                <w:rFonts w:ascii="仿宋" w:hAnsi="仿宋" w:eastAsia="仿宋" w:cs="仿宋"/>
                <w:sz w:val="24"/>
              </w:rPr>
            </w:pPr>
            <w:r>
              <w:rPr>
                <w:rFonts w:hint="eastAsia" w:ascii="仿宋" w:hAnsi="仿宋" w:eastAsia="仿宋" w:cs="仿宋"/>
                <w:sz w:val="24"/>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694" w:type="dxa"/>
            <w:vMerge w:val="continue"/>
            <w:noWrap/>
            <w:vAlign w:val="center"/>
          </w:tcPr>
          <w:p>
            <w:pPr>
              <w:adjustRightInd w:val="0"/>
              <w:snapToGrid w:val="0"/>
              <w:spacing w:line="400" w:lineRule="exact"/>
              <w:jc w:val="center"/>
              <w:rPr>
                <w:rFonts w:ascii="仿宋" w:hAnsi="仿宋" w:eastAsia="仿宋" w:cs="仿宋"/>
                <w:sz w:val="24"/>
              </w:rPr>
            </w:pPr>
          </w:p>
        </w:tc>
        <w:tc>
          <w:tcPr>
            <w:tcW w:w="4886" w:type="dxa"/>
            <w:gridSpan w:val="2"/>
            <w:noWrap/>
            <w:vAlign w:val="center"/>
          </w:tcPr>
          <w:p>
            <w:pPr>
              <w:adjustRightInd w:val="0"/>
              <w:snapToGrid w:val="0"/>
              <w:spacing w:line="400" w:lineRule="exact"/>
              <w:rPr>
                <w:rFonts w:ascii="仿宋" w:hAnsi="仿宋" w:eastAsia="仿宋" w:cs="仿宋"/>
                <w:sz w:val="24"/>
              </w:rPr>
            </w:pPr>
            <w:r>
              <w:rPr>
                <w:rFonts w:hint="eastAsia" w:ascii="仿宋" w:hAnsi="仿宋" w:eastAsia="仿宋" w:cs="仿宋"/>
                <w:sz w:val="24"/>
              </w:rPr>
              <w:t>公立医疗机构通过省级集中采购平台采购高值医用耗材金额占全部采购高值医用耗材金额的比例（</w:t>
            </w:r>
            <w:r>
              <w:rPr>
                <w:rFonts w:ascii="仿宋" w:hAnsi="仿宋" w:eastAsia="仿宋" w:cs="仿宋"/>
                <w:sz w:val="24"/>
              </w:rPr>
              <w:t>%</w:t>
            </w:r>
            <w:r>
              <w:rPr>
                <w:rFonts w:hint="eastAsia" w:ascii="仿宋" w:hAnsi="仿宋" w:eastAsia="仿宋" w:cs="仿宋"/>
                <w:sz w:val="24"/>
              </w:rPr>
              <w:t>）</w:t>
            </w:r>
          </w:p>
        </w:tc>
        <w:tc>
          <w:tcPr>
            <w:tcW w:w="1365" w:type="dxa"/>
            <w:noWrap/>
            <w:vAlign w:val="center"/>
          </w:tcPr>
          <w:p>
            <w:pPr>
              <w:adjustRightInd w:val="0"/>
              <w:snapToGrid w:val="0"/>
              <w:spacing w:line="400" w:lineRule="exact"/>
              <w:jc w:val="center"/>
              <w:rPr>
                <w:rFonts w:ascii="仿宋" w:hAnsi="仿宋" w:eastAsia="仿宋" w:cs="仿宋"/>
                <w:sz w:val="24"/>
              </w:rPr>
            </w:pPr>
            <w:r>
              <w:rPr>
                <w:rFonts w:ascii="仿宋" w:hAnsi="仿宋" w:eastAsia="仿宋" w:cs="仿宋"/>
                <w:sz w:val="24"/>
              </w:rPr>
              <w:t>——</w:t>
            </w:r>
          </w:p>
        </w:tc>
        <w:tc>
          <w:tcPr>
            <w:tcW w:w="2490" w:type="dxa"/>
            <w:noWrap/>
            <w:vAlign w:val="center"/>
          </w:tcPr>
          <w:p>
            <w:pPr>
              <w:adjustRightInd w:val="0"/>
              <w:snapToGrid w:val="0"/>
              <w:spacing w:line="400" w:lineRule="exact"/>
              <w:jc w:val="center"/>
              <w:rPr>
                <w:rFonts w:ascii="仿宋" w:hAnsi="仿宋" w:eastAsia="仿宋" w:cs="仿宋"/>
                <w:sz w:val="24"/>
              </w:rPr>
            </w:pPr>
            <w:r>
              <w:rPr>
                <w:rFonts w:ascii="仿宋" w:hAnsi="仿宋" w:eastAsia="仿宋" w:cs="仿宋"/>
                <w:sz w:val="24"/>
              </w:rPr>
              <w:t>&gt;80%</w:t>
            </w:r>
          </w:p>
        </w:tc>
        <w:tc>
          <w:tcPr>
            <w:tcW w:w="966" w:type="dxa"/>
            <w:noWrap/>
            <w:vAlign w:val="center"/>
          </w:tcPr>
          <w:p>
            <w:pPr>
              <w:spacing w:line="400" w:lineRule="exact"/>
              <w:jc w:val="center"/>
              <w:rPr>
                <w:rFonts w:ascii="仿宋" w:hAnsi="仿宋" w:eastAsia="仿宋" w:cs="仿宋"/>
                <w:sz w:val="24"/>
              </w:rPr>
            </w:pPr>
            <w:r>
              <w:rPr>
                <w:rFonts w:hint="eastAsia" w:ascii="仿宋" w:hAnsi="仿宋" w:eastAsia="仿宋" w:cs="仿宋"/>
                <w:sz w:val="24"/>
              </w:rPr>
              <w:t>预期性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694" w:type="dxa"/>
            <w:vMerge w:val="continue"/>
            <w:tcBorders>
              <w:bottom w:val="single" w:color="auto" w:sz="8" w:space="0"/>
            </w:tcBorders>
            <w:noWrap/>
            <w:vAlign w:val="center"/>
          </w:tcPr>
          <w:p>
            <w:pPr>
              <w:adjustRightInd w:val="0"/>
              <w:snapToGrid w:val="0"/>
              <w:spacing w:line="400" w:lineRule="exact"/>
              <w:jc w:val="center"/>
              <w:rPr>
                <w:rFonts w:ascii="仿宋" w:hAnsi="仿宋" w:eastAsia="仿宋" w:cs="仿宋"/>
                <w:sz w:val="24"/>
              </w:rPr>
            </w:pPr>
          </w:p>
        </w:tc>
        <w:tc>
          <w:tcPr>
            <w:tcW w:w="4886" w:type="dxa"/>
            <w:gridSpan w:val="2"/>
            <w:tcBorders>
              <w:bottom w:val="single" w:color="auto" w:sz="8" w:space="0"/>
            </w:tcBorders>
            <w:noWrap/>
            <w:vAlign w:val="center"/>
          </w:tcPr>
          <w:p>
            <w:pPr>
              <w:adjustRightInd w:val="0"/>
              <w:snapToGrid w:val="0"/>
              <w:spacing w:line="400" w:lineRule="exact"/>
              <w:rPr>
                <w:rFonts w:ascii="仿宋" w:hAnsi="仿宋" w:eastAsia="仿宋" w:cs="仿宋"/>
                <w:sz w:val="24"/>
              </w:rPr>
            </w:pPr>
            <w:r>
              <w:rPr>
                <w:rFonts w:ascii="仿宋" w:hAnsi="仿宋" w:eastAsia="仿宋" w:cs="仿宋"/>
                <w:sz w:val="24"/>
              </w:rPr>
              <w:t>DIP</w:t>
            </w:r>
            <w:r>
              <w:rPr>
                <w:rFonts w:hint="eastAsia" w:ascii="仿宋" w:hAnsi="仿宋" w:eastAsia="仿宋" w:cs="仿宋"/>
                <w:sz w:val="24"/>
              </w:rPr>
              <w:t>付费、单病种付费、按床日付费等多元复合方式付费的住院费用占全部住院费用的比例（</w:t>
            </w:r>
            <w:r>
              <w:rPr>
                <w:rFonts w:ascii="仿宋" w:hAnsi="仿宋" w:eastAsia="仿宋" w:cs="仿宋"/>
                <w:sz w:val="24"/>
              </w:rPr>
              <w:t>%</w:t>
            </w:r>
            <w:r>
              <w:rPr>
                <w:rFonts w:hint="eastAsia" w:ascii="仿宋" w:hAnsi="仿宋" w:eastAsia="仿宋" w:cs="仿宋"/>
                <w:sz w:val="24"/>
              </w:rPr>
              <w:t>）</w:t>
            </w:r>
          </w:p>
        </w:tc>
        <w:tc>
          <w:tcPr>
            <w:tcW w:w="1365" w:type="dxa"/>
            <w:tcBorders>
              <w:bottom w:val="single" w:color="auto" w:sz="8" w:space="0"/>
            </w:tcBorders>
            <w:noWrap/>
            <w:vAlign w:val="center"/>
          </w:tcPr>
          <w:p>
            <w:pPr>
              <w:adjustRightInd w:val="0"/>
              <w:snapToGrid w:val="0"/>
              <w:spacing w:line="400" w:lineRule="exact"/>
              <w:jc w:val="center"/>
              <w:rPr>
                <w:rFonts w:ascii="仿宋" w:hAnsi="仿宋" w:eastAsia="仿宋" w:cs="仿宋"/>
                <w:sz w:val="24"/>
              </w:rPr>
            </w:pPr>
            <w:r>
              <w:rPr>
                <w:rFonts w:ascii="仿宋" w:hAnsi="仿宋" w:eastAsia="仿宋" w:cs="仿宋"/>
                <w:sz w:val="24"/>
              </w:rPr>
              <w:t>——</w:t>
            </w:r>
          </w:p>
        </w:tc>
        <w:tc>
          <w:tcPr>
            <w:tcW w:w="2490" w:type="dxa"/>
            <w:tcBorders>
              <w:bottom w:val="single" w:color="auto" w:sz="8" w:space="0"/>
            </w:tcBorders>
            <w:noWrap/>
            <w:vAlign w:val="center"/>
          </w:tcPr>
          <w:p>
            <w:pPr>
              <w:adjustRightInd w:val="0"/>
              <w:snapToGrid w:val="0"/>
              <w:spacing w:line="400" w:lineRule="exact"/>
              <w:jc w:val="center"/>
              <w:rPr>
                <w:rFonts w:ascii="仿宋" w:hAnsi="仿宋" w:eastAsia="仿宋" w:cs="仿宋"/>
                <w:sz w:val="24"/>
              </w:rPr>
            </w:pPr>
            <w:r>
              <w:rPr>
                <w:rFonts w:ascii="仿宋" w:hAnsi="仿宋" w:eastAsia="仿宋" w:cs="仿宋"/>
                <w:sz w:val="24"/>
              </w:rPr>
              <w:t>&gt;70%</w:t>
            </w:r>
          </w:p>
        </w:tc>
        <w:tc>
          <w:tcPr>
            <w:tcW w:w="966" w:type="dxa"/>
            <w:tcBorders>
              <w:bottom w:val="single" w:color="auto" w:sz="8" w:space="0"/>
            </w:tcBorders>
            <w:noWrap/>
            <w:vAlign w:val="center"/>
          </w:tcPr>
          <w:p>
            <w:pPr>
              <w:adjustRightInd w:val="0"/>
              <w:snapToGrid w:val="0"/>
              <w:spacing w:line="400" w:lineRule="exact"/>
              <w:jc w:val="center"/>
              <w:rPr>
                <w:rFonts w:ascii="仿宋" w:hAnsi="仿宋" w:eastAsia="仿宋" w:cs="仿宋"/>
                <w:sz w:val="24"/>
              </w:rPr>
            </w:pPr>
            <w:r>
              <w:rPr>
                <w:rFonts w:hint="eastAsia" w:ascii="仿宋" w:hAnsi="仿宋" w:eastAsia="仿宋" w:cs="仿宋"/>
                <w:sz w:val="24"/>
              </w:rPr>
              <w:t>预期性</w:t>
            </w:r>
          </w:p>
        </w:tc>
      </w:tr>
    </w:tbl>
    <w:p>
      <w:pPr>
        <w:spacing w:line="560" w:lineRule="exact"/>
        <w:ind w:firstLine="640" w:firstLineChars="200"/>
        <w:rPr>
          <w:rStyle w:val="10"/>
          <w:rFonts w:ascii="黑体" w:hAnsi="黑体" w:eastAsia="黑体" w:cs="黑体"/>
          <w:b w:val="0"/>
          <w:bCs w:val="0"/>
          <w:sz w:val="32"/>
          <w:szCs w:val="32"/>
          <w:shd w:val="clear" w:color="auto" w:fill="FFFFFF"/>
        </w:rPr>
      </w:pPr>
      <w:r>
        <w:rPr>
          <w:rStyle w:val="10"/>
          <w:rFonts w:hint="eastAsia" w:ascii="黑体" w:hAnsi="黑体" w:eastAsia="黑体" w:cs="黑体"/>
          <w:b w:val="0"/>
          <w:bCs w:val="0"/>
          <w:sz w:val="32"/>
          <w:szCs w:val="32"/>
          <w:shd w:val="clear" w:color="auto" w:fill="FFFFFF"/>
        </w:rPr>
        <w:t>三、主要任务</w:t>
      </w:r>
    </w:p>
    <w:p>
      <w:pPr>
        <w:spacing w:line="560" w:lineRule="exact"/>
        <w:rPr>
          <w:rStyle w:val="10"/>
          <w:rFonts w:ascii="楷体_GB2312" w:hAnsi="楷体_GB2312" w:eastAsia="楷体_GB2312" w:cs="楷体_GB2312"/>
          <w:sz w:val="32"/>
          <w:szCs w:val="32"/>
          <w:shd w:val="clear" w:color="auto" w:fill="FFFFFF"/>
        </w:rPr>
      </w:pPr>
      <w:r>
        <w:rPr>
          <w:rStyle w:val="10"/>
          <w:rFonts w:hint="eastAsia" w:ascii="楷体_GB2312" w:hAnsi="楷体_GB2312" w:eastAsia="楷体_GB2312" w:cs="楷体_GB2312"/>
          <w:sz w:val="32"/>
          <w:szCs w:val="32"/>
          <w:shd w:val="clear" w:color="auto" w:fill="FFFFFF"/>
        </w:rPr>
        <w:t>　　（一）着力提升医保待遇层次</w:t>
      </w:r>
    </w:p>
    <w:p>
      <w:pPr>
        <w:pStyle w:val="6"/>
        <w:widowControl/>
        <w:shd w:val="clear" w:color="auto" w:fill="FFFFFF"/>
        <w:spacing w:beforeAutospacing="0" w:afterAutospacing="0" w:line="520" w:lineRule="exact"/>
        <w:ind w:firstLine="646"/>
        <w:jc w:val="both"/>
        <w:rPr>
          <w:rStyle w:val="10"/>
          <w:rFonts w:ascii="仿宋" w:hAnsi="仿宋" w:eastAsia="仿宋" w:cs="仿宋"/>
          <w:b w:val="0"/>
          <w:bCs w:val="0"/>
          <w:sz w:val="32"/>
          <w:szCs w:val="32"/>
          <w:shd w:val="clear" w:color="auto" w:fill="FFFFFF"/>
        </w:rPr>
      </w:pPr>
      <w:r>
        <w:rPr>
          <w:rFonts w:ascii="仿宋" w:hAnsi="仿宋" w:eastAsia="仿宋" w:cs="仿宋"/>
          <w:b/>
          <w:bCs/>
          <w:sz w:val="32"/>
          <w:szCs w:val="32"/>
          <w:shd w:val="clear" w:color="auto" w:fill="FFFFFF"/>
        </w:rPr>
        <w:t>1.</w:t>
      </w:r>
      <w:r>
        <w:rPr>
          <w:rFonts w:hint="eastAsia" w:ascii="仿宋" w:hAnsi="仿宋" w:eastAsia="仿宋" w:cs="仿宋"/>
          <w:b/>
          <w:bCs/>
          <w:sz w:val="32"/>
          <w:szCs w:val="32"/>
          <w:shd w:val="clear" w:color="auto" w:fill="FFFFFF"/>
        </w:rPr>
        <w:t>形成基本医保公平统一的待遇体系</w:t>
      </w:r>
      <w:r>
        <w:rPr>
          <w:rFonts w:hint="eastAsia" w:ascii="仿宋" w:hAnsi="仿宋" w:eastAsia="仿宋" w:cs="仿宋"/>
          <w:sz w:val="32"/>
          <w:szCs w:val="32"/>
          <w:shd w:val="clear" w:color="auto" w:fill="FFFFFF"/>
        </w:rPr>
        <w:t>。根据经济社会发展水平和基金承受能力，健全可持续的待遇动态调整机制。按照中央和省、市职工基本医疗保险门诊共济制度政策，改革职工基本医疗保险个人账户计入办法，扩大个人账户使用范围，建立和完善职工门诊共济制度，减轻参保职工门诊费用负担。按照职工和城乡居民分类保障的原则，探索职工医保和居民医保的制度衔接和协同改革。全面梳理并落实待遇清单制度，严格执行基本支付范围和标准，实施公平适度保障，纠正过度保障和保障不足问题。</w:t>
      </w:r>
    </w:p>
    <w:p>
      <w:pPr>
        <w:pStyle w:val="6"/>
        <w:widowControl/>
        <w:shd w:val="clear" w:color="auto" w:fill="FFFFFF"/>
        <w:spacing w:beforeAutospacing="0" w:afterAutospacing="0" w:line="520" w:lineRule="exact"/>
        <w:ind w:firstLine="646"/>
        <w:jc w:val="both"/>
        <w:rPr>
          <w:rFonts w:ascii="仿宋" w:hAnsi="仿宋" w:eastAsia="仿宋" w:cs="仿宋"/>
          <w:sz w:val="32"/>
          <w:szCs w:val="32"/>
          <w:shd w:val="clear" w:color="auto" w:fill="FFFFFF"/>
        </w:rPr>
      </w:pPr>
      <w:r>
        <w:rPr>
          <w:rStyle w:val="10"/>
          <w:rFonts w:ascii="仿宋" w:hAnsi="仿宋" w:eastAsia="仿宋" w:cs="仿宋"/>
          <w:sz w:val="32"/>
          <w:szCs w:val="32"/>
          <w:shd w:val="clear" w:color="auto" w:fill="FFFFFF"/>
        </w:rPr>
        <w:t>2.</w:t>
      </w:r>
      <w:r>
        <w:rPr>
          <w:rStyle w:val="10"/>
          <w:rFonts w:hint="eastAsia" w:ascii="仿宋" w:hAnsi="仿宋" w:eastAsia="仿宋" w:cs="仿宋"/>
          <w:sz w:val="32"/>
          <w:szCs w:val="32"/>
          <w:shd w:val="clear" w:color="auto" w:fill="FFFFFF"/>
        </w:rPr>
        <w:t>完善医疗救助托底保障机制。</w:t>
      </w:r>
      <w:r>
        <w:rPr>
          <w:rStyle w:val="10"/>
          <w:rFonts w:hint="eastAsia" w:ascii="仿宋" w:hAnsi="仿宋" w:eastAsia="仿宋" w:cs="仿宋"/>
          <w:b w:val="0"/>
          <w:bCs w:val="0"/>
          <w:sz w:val="32"/>
          <w:szCs w:val="32"/>
          <w:shd w:val="clear" w:color="auto" w:fill="FFFFFF"/>
        </w:rPr>
        <w:t>巩固拓展医疗保障脱贫攻坚成果有效衔接乡村振兴，在坚持基本医疗保险普惠的同时，增强医疗救助托底保障功能。提高医疗救助效率和精准度。全面落实符合条件的困难群众参保资助和待遇保障政策，建立健全救助对象精准识别和主动触发机制。</w:t>
      </w:r>
      <w:r>
        <w:rPr>
          <w:rFonts w:hint="eastAsia" w:ascii="仿宋" w:hAnsi="仿宋" w:eastAsia="仿宋" w:cs="仿宋"/>
          <w:sz w:val="32"/>
          <w:szCs w:val="32"/>
          <w:shd w:val="clear" w:color="auto" w:fill="FFFFFF"/>
        </w:rPr>
        <w:t>完善各类救助的联动协同机制，提升困难人群重大疾病医疗费用综合报销水平，合理控制困难群众政策范围内自付费用比例，确保符合条件的困难群众资助参保率和医疗救助政策落实率均达</w:t>
      </w:r>
      <w:r>
        <w:rPr>
          <w:rFonts w:ascii="仿宋" w:hAnsi="仿宋" w:eastAsia="仿宋" w:cs="仿宋"/>
          <w:sz w:val="32"/>
          <w:szCs w:val="32"/>
          <w:shd w:val="clear" w:color="auto" w:fill="FFFFFF"/>
        </w:rPr>
        <w:t>100%</w:t>
      </w:r>
      <w:r>
        <w:rPr>
          <w:rFonts w:hint="eastAsia" w:ascii="仿宋" w:hAnsi="仿宋" w:eastAsia="仿宋" w:cs="仿宋"/>
          <w:sz w:val="32"/>
          <w:szCs w:val="32"/>
          <w:shd w:val="clear" w:color="auto" w:fill="FFFFFF"/>
        </w:rPr>
        <w:t>。完善疾病应急救助管理运行机制，确保需急救的急重危伤病患者不因费用问题影响及时救治。</w:t>
      </w:r>
    </w:p>
    <w:p>
      <w:pPr>
        <w:pStyle w:val="6"/>
        <w:widowControl/>
        <w:shd w:val="clear" w:color="auto" w:fill="FFFFFF"/>
        <w:spacing w:beforeAutospacing="0" w:afterAutospacing="0" w:line="520" w:lineRule="exact"/>
        <w:ind w:firstLine="646"/>
        <w:jc w:val="both"/>
        <w:rPr>
          <w:rFonts w:ascii="仿宋" w:hAnsi="仿宋" w:eastAsia="仿宋" w:cs="仿宋"/>
          <w:sz w:val="32"/>
          <w:szCs w:val="32"/>
          <w:shd w:val="clear" w:color="auto" w:fill="FFFFFF"/>
        </w:rPr>
      </w:pPr>
      <w:r>
        <w:rPr>
          <w:rFonts w:ascii="仿宋" w:hAnsi="仿宋" w:eastAsia="仿宋" w:cs="仿宋"/>
          <w:b/>
          <w:bCs/>
          <w:sz w:val="32"/>
          <w:szCs w:val="32"/>
          <w:shd w:val="clear" w:color="auto" w:fill="FFFFFF"/>
        </w:rPr>
        <w:t>3.</w:t>
      </w:r>
      <w:r>
        <w:rPr>
          <w:rFonts w:hint="eastAsia" w:ascii="仿宋" w:hAnsi="仿宋" w:eastAsia="仿宋" w:cs="仿宋"/>
          <w:b/>
          <w:bCs/>
          <w:sz w:val="32"/>
          <w:szCs w:val="32"/>
          <w:shd w:val="clear" w:color="auto" w:fill="FFFFFF"/>
        </w:rPr>
        <w:t>促进多层次医疗保障制度衔接。</w:t>
      </w:r>
      <w:r>
        <w:rPr>
          <w:rFonts w:hint="eastAsia" w:ascii="仿宋" w:hAnsi="仿宋" w:eastAsia="仿宋" w:cs="仿宋"/>
          <w:sz w:val="32"/>
          <w:szCs w:val="32"/>
          <w:shd w:val="clear" w:color="auto" w:fill="FFFFFF"/>
        </w:rPr>
        <w:t>织密基本医疗保障网，促进基本医疗保障与补充性医疗保障协调发展。强化基本医保、大病保险、医疗救助、商业健康保险及公益慈善等制度协同。规范和完善大病保险，支持医疗互助有序发展。扎实推进长期护理保险制度建设，助力康养产业发展。</w:t>
      </w:r>
    </w:p>
    <w:p>
      <w:pPr>
        <w:spacing w:line="560" w:lineRule="exact"/>
        <w:rPr>
          <w:rStyle w:val="10"/>
          <w:rFonts w:ascii="楷体_GB2312" w:hAnsi="楷体_GB2312" w:eastAsia="楷体_GB2312" w:cs="楷体_GB2312"/>
          <w:sz w:val="32"/>
          <w:szCs w:val="32"/>
          <w:shd w:val="clear" w:color="auto" w:fill="FFFFFF"/>
        </w:rPr>
      </w:pPr>
      <w:r>
        <w:rPr>
          <w:rStyle w:val="10"/>
          <w:rFonts w:hint="eastAsia" w:ascii="楷体_GB2312" w:hAnsi="楷体_GB2312" w:eastAsia="楷体_GB2312" w:cs="楷体_GB2312"/>
          <w:color w:val="0000FF"/>
          <w:sz w:val="32"/>
          <w:szCs w:val="32"/>
          <w:shd w:val="clear" w:color="auto" w:fill="FFFFFF"/>
        </w:rPr>
        <w:t>　</w:t>
      </w:r>
      <w:r>
        <w:rPr>
          <w:rStyle w:val="10"/>
          <w:rFonts w:hint="eastAsia" w:ascii="楷体_GB2312" w:hAnsi="楷体_GB2312" w:eastAsia="楷体_GB2312" w:cs="楷体_GB2312"/>
          <w:sz w:val="32"/>
          <w:szCs w:val="32"/>
          <w:shd w:val="clear" w:color="auto" w:fill="FFFFFF"/>
        </w:rPr>
        <w:t>　（二）着力完善医保制度体系</w:t>
      </w:r>
    </w:p>
    <w:p>
      <w:pPr>
        <w:spacing w:line="560" w:lineRule="exact"/>
        <w:ind w:firstLine="641"/>
        <w:rPr>
          <w:rStyle w:val="10"/>
          <w:rFonts w:ascii="仿宋" w:hAnsi="仿宋" w:eastAsia="仿宋" w:cs="仿宋"/>
          <w:b w:val="0"/>
          <w:bCs w:val="0"/>
          <w:sz w:val="32"/>
          <w:szCs w:val="32"/>
          <w:shd w:val="clear" w:color="auto" w:fill="FFFFFF"/>
        </w:rPr>
      </w:pPr>
      <w:r>
        <w:rPr>
          <w:rStyle w:val="10"/>
          <w:rFonts w:ascii="仿宋" w:hAnsi="仿宋" w:eastAsia="仿宋" w:cs="仿宋"/>
          <w:sz w:val="32"/>
          <w:szCs w:val="32"/>
          <w:shd w:val="clear" w:color="auto" w:fill="FFFFFF"/>
        </w:rPr>
        <w:t>1.</w:t>
      </w:r>
      <w:r>
        <w:rPr>
          <w:rStyle w:val="10"/>
          <w:rFonts w:hint="eastAsia" w:ascii="仿宋" w:hAnsi="仿宋" w:eastAsia="仿宋" w:cs="仿宋"/>
          <w:sz w:val="32"/>
          <w:szCs w:val="32"/>
          <w:shd w:val="clear" w:color="auto" w:fill="FFFFFF"/>
        </w:rPr>
        <w:t>健全可持续筹资制度。</w:t>
      </w:r>
      <w:r>
        <w:rPr>
          <w:rStyle w:val="10"/>
          <w:rFonts w:hint="eastAsia" w:ascii="仿宋" w:hAnsi="仿宋" w:eastAsia="仿宋" w:cs="仿宋"/>
          <w:b w:val="0"/>
          <w:bCs w:val="0"/>
          <w:sz w:val="32"/>
          <w:szCs w:val="32"/>
          <w:shd w:val="clear" w:color="auto" w:fill="FFFFFF"/>
        </w:rPr>
        <w:t>落实医保筹资主体责任，优化筹资结构，提高医保基金互助共济能力。综合考虑医疗保障待遇、经济发展和人口结构等因素，确定筹资标准，均衡个人、用人单位、政府三方筹资缴费责任，优化个人缴费和政府补助结构。完善职工医保和城乡居民医保制度，扩大参保覆盖面，努力实现应保尽保。坚持权利与义务相统一的原则，强化个人缴费责任。探索建立城乡居民医保缴费与经济社会发展水平和居民人均可支配收入挂钩机制，逐步提高城乡居民医保个人缴费比例。建立适应老龄社会的医疗保障多渠道筹资政策，明晰医疗保障财政责任，稳定财政投入。适应数字经济、平台经济和线上经济等新业态发展，建立和完善灵活就业人员参加职工医保缴费办法。</w:t>
      </w:r>
    </w:p>
    <w:p>
      <w:pPr>
        <w:spacing w:line="560" w:lineRule="exact"/>
        <w:ind w:firstLine="641"/>
        <w:rPr>
          <w:rStyle w:val="10"/>
          <w:rFonts w:ascii="仿宋" w:hAnsi="仿宋" w:eastAsia="仿宋" w:cs="仿宋"/>
          <w:b w:val="0"/>
          <w:bCs w:val="0"/>
          <w:sz w:val="32"/>
          <w:szCs w:val="32"/>
          <w:shd w:val="clear" w:color="auto" w:fill="FFFFFF"/>
        </w:rPr>
      </w:pPr>
      <w:r>
        <w:rPr>
          <w:rStyle w:val="10"/>
          <w:rFonts w:ascii="仿宋" w:hAnsi="仿宋" w:eastAsia="仿宋" w:cs="仿宋"/>
          <w:sz w:val="32"/>
          <w:szCs w:val="32"/>
          <w:shd w:val="clear" w:color="auto" w:fill="FFFFFF"/>
        </w:rPr>
        <w:t>2.</w:t>
      </w:r>
      <w:r>
        <w:rPr>
          <w:rStyle w:val="10"/>
          <w:rFonts w:hint="eastAsia" w:ascii="仿宋" w:hAnsi="仿宋" w:eastAsia="仿宋" w:cs="仿宋"/>
          <w:sz w:val="32"/>
          <w:szCs w:val="32"/>
          <w:shd w:val="clear" w:color="auto" w:fill="FFFFFF"/>
        </w:rPr>
        <w:t>完善基本医保制度。</w:t>
      </w:r>
      <w:r>
        <w:rPr>
          <w:rStyle w:val="10"/>
          <w:rFonts w:hint="eastAsia" w:ascii="仿宋" w:hAnsi="仿宋" w:eastAsia="仿宋" w:cs="仿宋"/>
          <w:b w:val="0"/>
          <w:bCs w:val="0"/>
          <w:sz w:val="32"/>
          <w:szCs w:val="32"/>
          <w:shd w:val="clear" w:color="auto" w:fill="FFFFFF"/>
        </w:rPr>
        <w:t>严格执行国家医疗保障待遇清单制度，合理引导预期。根据省、市政策，健全慢性病门诊保障机制，扩大保障范围，提高保障标准。均衡城乡保障待遇，以城乡居民医保总体待遇不降低为前提，稳定住院保障水平，合理确定起付标准、支付比例、年度最高支付限额，拉开不同级别定点医疗机构间的支付比例，报销比例进一步向基层医疗机构倾斜。</w:t>
      </w:r>
    </w:p>
    <w:p>
      <w:pPr>
        <w:spacing w:line="560" w:lineRule="exact"/>
        <w:ind w:firstLine="642"/>
        <w:rPr>
          <w:rStyle w:val="10"/>
          <w:rFonts w:ascii="仿宋" w:hAnsi="仿宋" w:eastAsia="仿宋" w:cs="仿宋"/>
          <w:b w:val="0"/>
          <w:bCs w:val="0"/>
          <w:color w:val="0000FF"/>
          <w:sz w:val="32"/>
          <w:szCs w:val="32"/>
          <w:shd w:val="clear" w:color="auto" w:fill="FFFFFF"/>
        </w:rPr>
      </w:pPr>
      <w:r>
        <w:rPr>
          <w:rStyle w:val="10"/>
          <w:rFonts w:hint="eastAsia" w:ascii="仿宋" w:hAnsi="仿宋" w:eastAsia="仿宋" w:cs="仿宋"/>
          <w:sz w:val="32"/>
          <w:szCs w:val="32"/>
          <w:shd w:val="clear" w:color="auto" w:fill="FFFFFF"/>
          <w:lang w:val="en-US" w:eastAsia="zh-CN"/>
        </w:rPr>
        <w:t>3</w:t>
      </w:r>
      <w:r>
        <w:rPr>
          <w:rStyle w:val="10"/>
          <w:rFonts w:ascii="仿宋" w:hAnsi="仿宋" w:eastAsia="仿宋" w:cs="仿宋"/>
          <w:sz w:val="32"/>
          <w:szCs w:val="32"/>
          <w:shd w:val="clear" w:color="auto" w:fill="FFFFFF"/>
        </w:rPr>
        <w:t>.</w:t>
      </w:r>
      <w:r>
        <w:rPr>
          <w:rStyle w:val="10"/>
          <w:rFonts w:hint="eastAsia" w:ascii="仿宋" w:hAnsi="仿宋" w:eastAsia="仿宋" w:cs="仿宋"/>
          <w:sz w:val="32"/>
          <w:szCs w:val="32"/>
          <w:shd w:val="clear" w:color="auto" w:fill="FFFFFF"/>
        </w:rPr>
        <w:t>健全重特大疾病保障。</w:t>
      </w:r>
      <w:r>
        <w:rPr>
          <w:rStyle w:val="10"/>
          <w:rFonts w:hint="eastAsia" w:ascii="仿宋" w:hAnsi="仿宋" w:eastAsia="仿宋" w:cs="仿宋"/>
          <w:b w:val="0"/>
          <w:bCs w:val="0"/>
          <w:sz w:val="32"/>
          <w:szCs w:val="32"/>
          <w:shd w:val="clear" w:color="auto" w:fill="FFFFFF"/>
        </w:rPr>
        <w:t>着力解决看大病贵的问题，推动解决重特大疾病费用高的问题，提升重特大疾病保障水平。健全大病保险筹资机制，强化个人缴费责任，稳步提高大病保险待遇水平。健全困难人员大病保障倾斜机制，梯次减轻大病患者医疗费用负担。鼓励商业健康保险发展。丰富健康保险产品供给，提升商业保险作为社会保险的补充保障能力。</w:t>
      </w:r>
      <w:r>
        <w:rPr>
          <w:rStyle w:val="10"/>
          <w:rFonts w:hint="eastAsia" w:ascii="仿宋" w:hAnsi="仿宋" w:eastAsia="仿宋" w:cs="仿宋"/>
          <w:b w:val="0"/>
          <w:bCs w:val="0"/>
          <w:color w:val="0000FF"/>
          <w:sz w:val="32"/>
          <w:szCs w:val="32"/>
          <w:shd w:val="clear" w:color="auto" w:fill="FFFFFF"/>
        </w:rPr>
        <w:t>　　</w:t>
      </w:r>
      <w:r>
        <w:rPr>
          <w:rStyle w:val="10"/>
          <w:rFonts w:ascii="仿宋" w:hAnsi="仿宋" w:eastAsia="仿宋" w:cs="仿宋"/>
          <w:b w:val="0"/>
          <w:bCs w:val="0"/>
          <w:color w:val="0000FF"/>
          <w:sz w:val="32"/>
          <w:szCs w:val="32"/>
          <w:shd w:val="clear" w:color="auto" w:fill="FFFFFF"/>
        </w:rPr>
        <w:t xml:space="preserve">   </w:t>
      </w:r>
    </w:p>
    <w:p>
      <w:pPr>
        <w:spacing w:line="560" w:lineRule="exact"/>
        <w:ind w:firstLine="642"/>
        <w:rPr>
          <w:rStyle w:val="10"/>
          <w:rFonts w:ascii="楷体_GB2312" w:hAnsi="楷体_GB2312" w:eastAsia="楷体_GB2312" w:cs="楷体_GB2312"/>
          <w:sz w:val="32"/>
          <w:szCs w:val="32"/>
          <w:shd w:val="clear" w:color="auto" w:fill="FFFFFF"/>
        </w:rPr>
      </w:pPr>
      <w:r>
        <w:rPr>
          <w:rStyle w:val="10"/>
          <w:rFonts w:hint="eastAsia" w:ascii="楷体_GB2312" w:hAnsi="楷体_GB2312" w:eastAsia="楷体_GB2312" w:cs="楷体_GB2312"/>
          <w:sz w:val="32"/>
          <w:szCs w:val="32"/>
          <w:shd w:val="clear" w:color="auto" w:fill="FFFFFF"/>
        </w:rPr>
        <w:t>（三）着力深化医保支付方式改革</w:t>
      </w:r>
    </w:p>
    <w:p>
      <w:pPr>
        <w:spacing w:line="560" w:lineRule="exact"/>
        <w:ind w:firstLine="642"/>
        <w:rPr>
          <w:rStyle w:val="10"/>
          <w:rFonts w:ascii="仿宋" w:hAnsi="仿宋" w:eastAsia="仿宋" w:cs="仿宋"/>
          <w:b w:val="0"/>
          <w:bCs w:val="0"/>
          <w:sz w:val="32"/>
          <w:szCs w:val="32"/>
          <w:shd w:val="clear" w:color="auto" w:fill="FFFFFF"/>
        </w:rPr>
      </w:pPr>
      <w:r>
        <w:rPr>
          <w:rStyle w:val="10"/>
          <w:rFonts w:ascii="仿宋" w:hAnsi="仿宋" w:eastAsia="仿宋" w:cs="仿宋"/>
          <w:sz w:val="32"/>
          <w:szCs w:val="32"/>
          <w:shd w:val="clear" w:color="auto" w:fill="FFFFFF"/>
        </w:rPr>
        <w:t>1.</w:t>
      </w:r>
      <w:r>
        <w:rPr>
          <w:rStyle w:val="10"/>
          <w:rFonts w:hint="eastAsia" w:ascii="仿宋" w:hAnsi="仿宋" w:eastAsia="仿宋" w:cs="仿宋"/>
          <w:sz w:val="32"/>
          <w:szCs w:val="32"/>
          <w:shd w:val="clear" w:color="auto" w:fill="FFFFFF"/>
        </w:rPr>
        <w:t>推进医保支付方式改革。</w:t>
      </w:r>
      <w:r>
        <w:rPr>
          <w:rStyle w:val="10"/>
          <w:rFonts w:hint="eastAsia" w:ascii="仿宋" w:hAnsi="仿宋" w:eastAsia="仿宋" w:cs="仿宋"/>
          <w:b w:val="0"/>
          <w:bCs w:val="0"/>
          <w:sz w:val="32"/>
          <w:szCs w:val="32"/>
          <w:shd w:val="clear" w:color="auto" w:fill="FFFFFF"/>
        </w:rPr>
        <w:t>充分发挥医保支付方式对医疗服务市场健康发展的重要牵引作用，推进以按病种付费为主的多元复合式医保支付方式改革，做好区域点数法总额预算和按病种分值付费（</w:t>
      </w:r>
      <w:r>
        <w:rPr>
          <w:rStyle w:val="10"/>
          <w:rFonts w:ascii="仿宋" w:hAnsi="仿宋" w:eastAsia="仿宋" w:cs="仿宋"/>
          <w:b w:val="0"/>
          <w:bCs w:val="0"/>
          <w:sz w:val="32"/>
          <w:szCs w:val="32"/>
          <w:shd w:val="clear" w:color="auto" w:fill="FFFFFF"/>
        </w:rPr>
        <w:t>DIP</w:t>
      </w:r>
      <w:r>
        <w:rPr>
          <w:rStyle w:val="10"/>
          <w:rFonts w:hint="eastAsia" w:ascii="仿宋" w:hAnsi="仿宋" w:eastAsia="仿宋" w:cs="仿宋"/>
          <w:b w:val="0"/>
          <w:bCs w:val="0"/>
          <w:sz w:val="32"/>
          <w:szCs w:val="32"/>
          <w:shd w:val="clear" w:color="auto" w:fill="FFFFFF"/>
        </w:rPr>
        <w:t>）国家试点工作，引导医疗机构合理诊疗，提高医保资金使用效能。统筹推进基层医疗机构适宜日间病房（床）收治疾病按病种付费，医疗康复及慢性精神疾病按床日付费。探索推行门诊特殊慢性病按人头付费、适宜病种“同病同保障”付费。完善定点医疗机构及区域医保基金总额预算办法，健全医保经办机构与医疗机构之间协商谈判机制，科学制定总额预算。进一步探索对紧密型县域医共体按人头总额预付，建立医共体牵头单位账户共管机制，加强医共体牵头单位医保基金专户管理与监督考核，实行结余留用、合理超支分担，建立经济性评价制度。</w:t>
      </w:r>
    </w:p>
    <w:p>
      <w:pPr>
        <w:pStyle w:val="6"/>
        <w:widowControl/>
        <w:shd w:val="clear" w:color="auto" w:fill="FFFFFF"/>
        <w:spacing w:beforeAutospacing="0" w:afterAutospacing="0" w:line="560" w:lineRule="exact"/>
        <w:ind w:firstLine="646"/>
        <w:jc w:val="both"/>
        <w:rPr>
          <w:rFonts w:ascii="仿宋" w:hAnsi="仿宋" w:eastAsia="仿宋" w:cs="仿宋"/>
          <w:sz w:val="32"/>
          <w:szCs w:val="32"/>
          <w:shd w:val="clear" w:color="auto" w:fill="FFFFFF"/>
        </w:rPr>
      </w:pPr>
      <w:r>
        <w:rPr>
          <w:rStyle w:val="10"/>
          <w:rFonts w:ascii="仿宋" w:hAnsi="仿宋" w:eastAsia="仿宋" w:cs="仿宋"/>
          <w:b/>
          <w:bCs/>
          <w:sz w:val="32"/>
          <w:szCs w:val="32"/>
          <w:shd w:val="clear" w:color="auto" w:fill="FFFFFF"/>
        </w:rPr>
        <w:t>2.</w:t>
      </w:r>
      <w:r>
        <w:rPr>
          <w:rFonts w:hint="eastAsia" w:ascii="仿宋" w:hAnsi="仿宋" w:eastAsia="仿宋" w:cs="仿宋"/>
          <w:b/>
          <w:bCs/>
          <w:sz w:val="32"/>
          <w:szCs w:val="32"/>
          <w:shd w:val="clear" w:color="auto" w:fill="FFFFFF"/>
        </w:rPr>
        <w:t>严格执行统一的医保目录。</w:t>
      </w:r>
      <w:r>
        <w:rPr>
          <w:rFonts w:hint="eastAsia" w:ascii="仿宋" w:hAnsi="仿宋" w:eastAsia="仿宋" w:cs="仿宋"/>
          <w:sz w:val="32"/>
          <w:szCs w:val="32"/>
          <w:shd w:val="clear" w:color="auto" w:fill="FFFFFF"/>
        </w:rPr>
        <w:t>落实国家医保目录，执行全省统一的医保药品目录、诊疗目录、医疗服务设施目录。建立健全工作机制，做好医保目录动态调整、国家谈判药品及时落地执行和相关政策衔接工作。根据经济社会发展水平和医保基金承受能力，合理确定并动态调整医保目录个人先行自付比例。</w:t>
      </w:r>
    </w:p>
    <w:p>
      <w:pPr>
        <w:pStyle w:val="6"/>
        <w:widowControl/>
        <w:shd w:val="clear" w:color="auto" w:fill="FFFFFF"/>
        <w:spacing w:beforeAutospacing="0" w:afterAutospacing="0" w:line="560" w:lineRule="exact"/>
        <w:ind w:firstLine="646"/>
        <w:jc w:val="both"/>
        <w:rPr>
          <w:rFonts w:ascii="仿宋" w:hAnsi="仿宋" w:eastAsia="仿宋" w:cs="仿宋"/>
          <w:sz w:val="32"/>
          <w:szCs w:val="32"/>
        </w:rPr>
      </w:pPr>
      <w:r>
        <w:rPr>
          <w:rFonts w:ascii="仿宋" w:hAnsi="仿宋" w:eastAsia="仿宋" w:cs="仿宋"/>
          <w:b/>
          <w:bCs/>
          <w:sz w:val="32"/>
          <w:szCs w:val="32"/>
        </w:rPr>
        <w:t>3.</w:t>
      </w:r>
      <w:r>
        <w:rPr>
          <w:rFonts w:hint="eastAsia" w:ascii="仿宋" w:hAnsi="仿宋" w:eastAsia="仿宋" w:cs="仿宋"/>
          <w:b/>
          <w:bCs/>
          <w:sz w:val="32"/>
          <w:szCs w:val="32"/>
        </w:rPr>
        <w:t>创新医保协议管理</w:t>
      </w:r>
      <w:r>
        <w:rPr>
          <w:rFonts w:hint="eastAsia" w:ascii="仿宋" w:hAnsi="仿宋" w:eastAsia="仿宋" w:cs="仿宋"/>
          <w:sz w:val="32"/>
          <w:szCs w:val="32"/>
        </w:rPr>
        <w:t>。制定医疗机构和零售药店定点管理实施细则，推动定点管理与医疗质量、协议履行挂钩。公开定点医药机构申请条件，对所需材料实行清单制管理。优化医药机构定点申请、专业评估、协商谈判程序。制定定点医药机构履行协议考核办法，完善定点医药机构退出机制。探索“互联网</w:t>
      </w:r>
      <w:r>
        <w:rPr>
          <w:rFonts w:ascii="仿宋" w:hAnsi="仿宋" w:eastAsia="仿宋" w:cs="仿宋"/>
          <w:sz w:val="32"/>
          <w:szCs w:val="32"/>
        </w:rPr>
        <w:t>+</w:t>
      </w:r>
      <w:r>
        <w:rPr>
          <w:rFonts w:hint="eastAsia" w:ascii="仿宋" w:hAnsi="仿宋" w:eastAsia="仿宋" w:cs="仿宋"/>
          <w:sz w:val="32"/>
          <w:szCs w:val="32"/>
        </w:rPr>
        <w:t>医疗”等新服务模式发展和建立健全跨区域协议管理机制。落实“国谈药”医院药店购药“双通道”机制，更好满足群众用药需求。完善异地就医直接结算服务，提高异地就医直接结算率。强化异地就医费用监管，将异地就医联网结算管理纳入就医地定点医药机构协议管理内容。</w:t>
      </w:r>
    </w:p>
    <w:p>
      <w:pPr>
        <w:pStyle w:val="6"/>
        <w:widowControl/>
        <w:shd w:val="clear" w:color="auto" w:fill="FFFFFF"/>
        <w:spacing w:beforeAutospacing="0" w:afterAutospacing="0" w:line="520" w:lineRule="exact"/>
        <w:ind w:firstLine="643" w:firstLineChars="200"/>
        <w:jc w:val="both"/>
        <w:rPr>
          <w:rFonts w:ascii="仿宋" w:hAnsi="仿宋" w:eastAsia="仿宋" w:cs="仿宋"/>
          <w:sz w:val="32"/>
          <w:szCs w:val="32"/>
          <w:shd w:val="clear" w:color="auto" w:fill="FFFFFF"/>
        </w:rPr>
      </w:pPr>
      <w:r>
        <w:rPr>
          <w:rStyle w:val="10"/>
          <w:rFonts w:ascii="仿宋" w:hAnsi="仿宋" w:eastAsia="仿宋" w:cs="仿宋"/>
          <w:b/>
          <w:bCs/>
          <w:sz w:val="32"/>
          <w:szCs w:val="32"/>
          <w:shd w:val="clear" w:color="auto" w:fill="FFFFFF"/>
        </w:rPr>
        <w:t>4.</w:t>
      </w:r>
      <w:r>
        <w:rPr>
          <w:rFonts w:hint="eastAsia" w:ascii="仿宋" w:hAnsi="仿宋" w:eastAsia="仿宋" w:cs="仿宋"/>
          <w:b/>
          <w:bCs/>
          <w:sz w:val="32"/>
          <w:szCs w:val="32"/>
          <w:shd w:val="clear" w:color="auto" w:fill="FFFFFF"/>
        </w:rPr>
        <w:t>支持新安医学传承创新。</w:t>
      </w:r>
      <w:r>
        <w:rPr>
          <w:rFonts w:hint="eastAsia" w:ascii="仿宋" w:hAnsi="仿宋" w:eastAsia="仿宋" w:cs="仿宋"/>
          <w:sz w:val="32"/>
          <w:szCs w:val="32"/>
          <w:shd w:val="clear" w:color="auto" w:fill="FFFFFF"/>
        </w:rPr>
        <w:t>支持将符合条件的中医医疗机构纳入医保定点范围，认真落实中医药服务项目纳入基本医疗保险基金支付范围。推进中医药服务医保支付方式改革，遴选一批中医优势病种探索按病种付费，与对应的西医病种同病同效同价，充分体现中医药服务价值。优先调整技术水平和传承价值高、疗效确切的中医服务项目价格，激发医务人员提供中医诊疗服务积极性。确保医疗保障专家库应有一定比例的中医药专家，发挥其中医药专业优势，落实对中医药的倾斜政策。</w:t>
      </w:r>
    </w:p>
    <w:p>
      <w:pPr>
        <w:spacing w:line="560" w:lineRule="exact"/>
        <w:ind w:firstLine="643" w:firstLineChars="200"/>
        <w:rPr>
          <w:rStyle w:val="10"/>
          <w:rFonts w:ascii="楷体_GB2312" w:hAnsi="楷体_GB2312" w:eastAsia="楷体_GB2312" w:cs="楷体_GB2312"/>
          <w:sz w:val="32"/>
          <w:szCs w:val="32"/>
          <w:shd w:val="clear" w:color="auto" w:fill="FFFFFF"/>
        </w:rPr>
      </w:pPr>
      <w:r>
        <w:rPr>
          <w:rStyle w:val="10"/>
          <w:rFonts w:hint="eastAsia" w:ascii="楷体_GB2312" w:hAnsi="楷体_GB2312" w:eastAsia="楷体_GB2312" w:cs="楷体_GB2312"/>
          <w:sz w:val="32"/>
          <w:szCs w:val="32"/>
          <w:shd w:val="clear" w:color="auto" w:fill="FFFFFF"/>
        </w:rPr>
        <w:t>（四）着力推进医药服务供给侧改革</w:t>
      </w:r>
    </w:p>
    <w:p>
      <w:pPr>
        <w:pStyle w:val="6"/>
        <w:widowControl/>
        <w:shd w:val="clear" w:color="auto" w:fill="FFFFFF"/>
        <w:spacing w:beforeAutospacing="0" w:afterAutospacing="0" w:line="520" w:lineRule="exact"/>
        <w:ind w:firstLine="646"/>
        <w:jc w:val="both"/>
        <w:rPr>
          <w:rFonts w:ascii="仿宋" w:hAnsi="仿宋" w:eastAsia="仿宋" w:cs="仿宋"/>
          <w:sz w:val="32"/>
          <w:szCs w:val="32"/>
          <w:shd w:val="clear" w:color="auto" w:fill="FFFFFF"/>
        </w:rPr>
      </w:pPr>
      <w:r>
        <w:rPr>
          <w:rStyle w:val="10"/>
          <w:rFonts w:ascii="仿宋" w:hAnsi="仿宋" w:eastAsia="仿宋" w:cs="仿宋"/>
          <w:sz w:val="32"/>
          <w:szCs w:val="32"/>
          <w:shd w:val="clear" w:color="auto" w:fill="FFFFFF"/>
        </w:rPr>
        <w:t>1.</w:t>
      </w:r>
      <w:r>
        <w:rPr>
          <w:rStyle w:val="10"/>
          <w:rFonts w:hint="eastAsia" w:ascii="仿宋" w:hAnsi="仿宋" w:eastAsia="仿宋" w:cs="仿宋"/>
          <w:sz w:val="32"/>
          <w:szCs w:val="32"/>
          <w:shd w:val="clear" w:color="auto" w:fill="FFFFFF"/>
        </w:rPr>
        <w:t>深化药品、医用耗材集中带量采购。</w:t>
      </w:r>
      <w:r>
        <w:rPr>
          <w:rFonts w:hint="eastAsia" w:ascii="仿宋" w:hAnsi="仿宋" w:eastAsia="仿宋" w:cs="仿宋"/>
          <w:sz w:val="32"/>
          <w:szCs w:val="32"/>
          <w:shd w:val="clear" w:color="auto" w:fill="FFFFFF"/>
        </w:rPr>
        <w:t>全面落实国家和省、市组织药品、医用耗材集中采购和使用政策措施。落实高值医用耗材集中采购扩品、扩围政策。完善与集中带量采购相配套的激励约束机制，落实医保资金结余留用政策。推进公立医疗机构所需药品和医用耗材全部按要求从平台采购。</w:t>
      </w:r>
    </w:p>
    <w:p>
      <w:pPr>
        <w:spacing w:line="560" w:lineRule="exact"/>
        <w:rPr>
          <w:rStyle w:val="10"/>
          <w:rFonts w:ascii="仿宋" w:hAnsi="仿宋" w:eastAsia="仿宋" w:cs="仿宋"/>
          <w:b w:val="0"/>
          <w:bCs w:val="0"/>
          <w:sz w:val="32"/>
          <w:szCs w:val="32"/>
          <w:shd w:val="clear" w:color="auto" w:fill="FFFFFF"/>
        </w:rPr>
      </w:pPr>
      <w:r>
        <w:rPr>
          <w:rStyle w:val="10"/>
          <w:rFonts w:hint="eastAsia" w:ascii="仿宋" w:hAnsi="仿宋" w:eastAsia="仿宋" w:cs="仿宋"/>
          <w:b w:val="0"/>
          <w:bCs w:val="0"/>
          <w:sz w:val="32"/>
          <w:szCs w:val="32"/>
          <w:shd w:val="clear" w:color="auto" w:fill="FFFFFF"/>
        </w:rPr>
        <w:t>　</w:t>
      </w:r>
      <w:r>
        <w:rPr>
          <w:rStyle w:val="10"/>
          <w:rFonts w:hint="eastAsia" w:ascii="仿宋" w:hAnsi="仿宋" w:eastAsia="仿宋" w:cs="仿宋"/>
          <w:sz w:val="32"/>
          <w:szCs w:val="32"/>
          <w:shd w:val="clear" w:color="auto" w:fill="FFFFFF"/>
        </w:rPr>
        <w:t>　</w:t>
      </w:r>
      <w:r>
        <w:rPr>
          <w:rStyle w:val="10"/>
          <w:rFonts w:ascii="仿宋" w:hAnsi="仿宋" w:eastAsia="仿宋" w:cs="仿宋"/>
          <w:sz w:val="32"/>
          <w:szCs w:val="32"/>
          <w:shd w:val="clear" w:color="auto" w:fill="FFFFFF"/>
        </w:rPr>
        <w:t>2.</w:t>
      </w:r>
      <w:r>
        <w:rPr>
          <w:rStyle w:val="10"/>
          <w:rFonts w:hint="eastAsia" w:ascii="仿宋" w:hAnsi="仿宋" w:eastAsia="仿宋" w:cs="仿宋"/>
          <w:sz w:val="32"/>
          <w:szCs w:val="32"/>
          <w:shd w:val="clear" w:color="auto" w:fill="FFFFFF"/>
        </w:rPr>
        <w:t>完善医药服务价格形成机制。</w:t>
      </w:r>
      <w:r>
        <w:rPr>
          <w:rStyle w:val="10"/>
          <w:rFonts w:hint="eastAsia" w:ascii="仿宋" w:hAnsi="仿宋" w:eastAsia="仿宋" w:cs="仿宋"/>
          <w:b w:val="0"/>
          <w:bCs w:val="0"/>
          <w:sz w:val="32"/>
          <w:szCs w:val="32"/>
          <w:shd w:val="clear" w:color="auto" w:fill="FFFFFF"/>
        </w:rPr>
        <w:t>强化药品、医用耗材价格常态化监管，配合建立以市场为主导的药品、医用耗材价格形成机制，做好医疗服务价格的动态监控，规范医疗机构诊疗行为，有效控制医疗费用不合理增长。探索建立医疗服务价格动态调整机制，推进和完善医疗服务价格管理的机制化。优化公立医疗机构医疗服务价格结构，支持公立医疗机构提高医疗服务收入占比。建立医药价格和招采信用评价制度，完善约谈制度。</w:t>
      </w:r>
    </w:p>
    <w:p>
      <w:pPr>
        <w:spacing w:line="560" w:lineRule="exact"/>
        <w:rPr>
          <w:rStyle w:val="10"/>
          <w:rFonts w:ascii="仿宋" w:hAnsi="仿宋" w:eastAsia="仿宋" w:cs="仿宋"/>
          <w:b w:val="0"/>
          <w:bCs w:val="0"/>
          <w:sz w:val="32"/>
          <w:szCs w:val="32"/>
          <w:shd w:val="clear" w:color="auto" w:fill="FFFFFF"/>
        </w:rPr>
      </w:pPr>
      <w:r>
        <w:rPr>
          <w:rStyle w:val="10"/>
          <w:rFonts w:hint="eastAsia" w:ascii="仿宋" w:hAnsi="仿宋" w:eastAsia="仿宋" w:cs="仿宋"/>
          <w:sz w:val="32"/>
          <w:szCs w:val="32"/>
          <w:shd w:val="clear" w:color="auto" w:fill="FFFFFF"/>
        </w:rPr>
        <w:t>　　</w:t>
      </w:r>
      <w:r>
        <w:rPr>
          <w:rStyle w:val="10"/>
          <w:rFonts w:ascii="仿宋" w:hAnsi="仿宋" w:eastAsia="仿宋" w:cs="仿宋"/>
          <w:sz w:val="32"/>
          <w:szCs w:val="32"/>
          <w:shd w:val="clear" w:color="auto" w:fill="FFFFFF"/>
        </w:rPr>
        <w:t>3.</w:t>
      </w:r>
      <w:r>
        <w:rPr>
          <w:rStyle w:val="10"/>
          <w:rFonts w:hint="eastAsia" w:ascii="仿宋" w:hAnsi="仿宋" w:eastAsia="仿宋" w:cs="仿宋"/>
          <w:sz w:val="32"/>
          <w:szCs w:val="32"/>
          <w:shd w:val="clear" w:color="auto" w:fill="FFFFFF"/>
        </w:rPr>
        <w:t>助力医疗服务供给质量提升。</w:t>
      </w:r>
      <w:r>
        <w:rPr>
          <w:rStyle w:val="10"/>
          <w:rFonts w:hint="eastAsia" w:ascii="仿宋" w:hAnsi="仿宋" w:eastAsia="仿宋" w:cs="仿宋"/>
          <w:b w:val="0"/>
          <w:bCs w:val="0"/>
          <w:sz w:val="32"/>
          <w:szCs w:val="32"/>
          <w:shd w:val="clear" w:color="auto" w:fill="FFFFFF"/>
        </w:rPr>
        <w:t>完善医共体内部双向转诊制度医保政策，</w:t>
      </w:r>
      <w:r>
        <w:rPr>
          <w:rFonts w:hint="eastAsia" w:ascii="仿宋" w:hAnsi="仿宋" w:eastAsia="仿宋" w:cs="仿宋"/>
          <w:sz w:val="32"/>
          <w:szCs w:val="32"/>
          <w:shd w:val="clear" w:color="auto" w:fill="FFFFFF"/>
        </w:rPr>
        <w:t>推进基层医疗卫生机构发展，</w:t>
      </w:r>
      <w:r>
        <w:rPr>
          <w:rStyle w:val="10"/>
          <w:rFonts w:hint="eastAsia" w:ascii="仿宋" w:hAnsi="仿宋" w:eastAsia="仿宋" w:cs="仿宋"/>
          <w:b w:val="0"/>
          <w:bCs w:val="0"/>
          <w:sz w:val="32"/>
          <w:szCs w:val="32"/>
          <w:shd w:val="clear" w:color="auto" w:fill="FFFFFF"/>
        </w:rPr>
        <w:t>引导群众有序就医。坚持中西医并重发展，支持中医药创新传承。鼓励日间手术、多学科诊疗等医疗服务发展，推进医疗机构检查检验结果互认。依托全国统一的医疗保障信息平台，支持电子处方流转。规范医疗机构和医务人员诊疗行为，分类完善科学合理的考核评价体系。</w:t>
      </w:r>
    </w:p>
    <w:p>
      <w:pPr>
        <w:spacing w:line="560" w:lineRule="exact"/>
        <w:ind w:firstLine="640"/>
        <w:rPr>
          <w:rStyle w:val="10"/>
          <w:rFonts w:ascii="楷体_GB2312" w:hAnsi="楷体_GB2312" w:eastAsia="楷体_GB2312" w:cs="楷体_GB2312"/>
          <w:sz w:val="32"/>
          <w:szCs w:val="32"/>
          <w:shd w:val="clear" w:color="auto" w:fill="FFFFFF"/>
        </w:rPr>
      </w:pPr>
      <w:r>
        <w:rPr>
          <w:rStyle w:val="10"/>
          <w:rFonts w:hint="eastAsia" w:ascii="楷体_GB2312" w:hAnsi="楷体_GB2312" w:eastAsia="楷体_GB2312" w:cs="楷体_GB2312"/>
          <w:sz w:val="32"/>
          <w:szCs w:val="32"/>
          <w:shd w:val="clear" w:color="auto" w:fill="FFFFFF"/>
        </w:rPr>
        <w:t>（五）着力增强基金监管能力</w:t>
      </w:r>
    </w:p>
    <w:p>
      <w:pPr>
        <w:pStyle w:val="6"/>
        <w:widowControl/>
        <w:shd w:val="clear" w:color="auto" w:fill="FFFFFF"/>
        <w:spacing w:beforeAutospacing="0" w:afterAutospacing="0" w:line="520" w:lineRule="exact"/>
        <w:ind w:firstLine="646"/>
        <w:jc w:val="both"/>
        <w:rPr>
          <w:rFonts w:ascii="仿宋" w:hAnsi="仿宋" w:eastAsia="仿宋" w:cs="仿宋"/>
          <w:sz w:val="32"/>
          <w:szCs w:val="32"/>
          <w:shd w:val="clear" w:color="auto" w:fill="FFFFFF"/>
        </w:rPr>
      </w:pPr>
      <w:r>
        <w:rPr>
          <w:rFonts w:ascii="仿宋" w:hAnsi="仿宋" w:eastAsia="仿宋" w:cs="仿宋"/>
          <w:b/>
          <w:bCs/>
          <w:sz w:val="32"/>
          <w:szCs w:val="32"/>
          <w:shd w:val="clear" w:color="auto" w:fill="FFFFFF"/>
        </w:rPr>
        <w:t>1.</w:t>
      </w:r>
      <w:r>
        <w:rPr>
          <w:rFonts w:hint="eastAsia" w:ascii="仿宋" w:hAnsi="仿宋" w:eastAsia="仿宋" w:cs="仿宋"/>
          <w:b/>
          <w:bCs/>
          <w:sz w:val="32"/>
          <w:szCs w:val="32"/>
          <w:shd w:val="clear" w:color="auto" w:fill="FFFFFF"/>
        </w:rPr>
        <w:t>完善医保基金监管体制。</w:t>
      </w:r>
      <w:r>
        <w:rPr>
          <w:rFonts w:hint="eastAsia" w:ascii="仿宋" w:hAnsi="仿宋" w:eastAsia="仿宋" w:cs="仿宋"/>
          <w:sz w:val="32"/>
          <w:szCs w:val="32"/>
          <w:shd w:val="clear" w:color="auto" w:fill="FFFFFF"/>
        </w:rPr>
        <w:t>建立健全医疗保障基金使用监督管理机制和基金监督管理执法体制，加强医疗保障基金管理能力建设。构建全领域、全流程的基金安全防控机制，形成以法治为保障、信用管理为基础，多形式检查、大数据监管为依托，党委领导、政府监管、社会监督和行业自律、个人守信相结合的多方位监管格局。加强医保基金监管队伍建设，建立执法人员名录库，强化执法能力培训，提升基金监管能力和水平。加强医疗保障公共服务机构内控机构建设，落实协议管理、费用监控、稽查审核责任。落实异地就医协同监管制度。</w:t>
      </w:r>
    </w:p>
    <w:p>
      <w:pPr>
        <w:pStyle w:val="6"/>
        <w:widowControl/>
        <w:shd w:val="clear" w:color="auto" w:fill="FFFFFF"/>
        <w:spacing w:beforeAutospacing="0" w:afterAutospacing="0" w:line="520" w:lineRule="exact"/>
        <w:ind w:firstLine="646"/>
        <w:jc w:val="both"/>
        <w:rPr>
          <w:rFonts w:ascii="仿宋" w:hAnsi="仿宋" w:eastAsia="仿宋" w:cs="仿宋"/>
          <w:sz w:val="32"/>
          <w:szCs w:val="32"/>
          <w:shd w:val="clear" w:color="auto" w:fill="FFFFFF"/>
        </w:rPr>
      </w:pPr>
      <w:r>
        <w:rPr>
          <w:rFonts w:hint="eastAsia" w:ascii="仿宋" w:hAnsi="仿宋" w:eastAsia="仿宋" w:cs="仿宋"/>
          <w:b/>
          <w:bCs/>
          <w:sz w:val="32"/>
          <w:szCs w:val="32"/>
          <w:shd w:val="clear" w:color="auto" w:fill="FFFFFF"/>
        </w:rPr>
        <w:t>２</w:t>
      </w:r>
      <w:r>
        <w:rPr>
          <w:rFonts w:ascii="仿宋" w:hAnsi="仿宋" w:eastAsia="仿宋" w:cs="仿宋"/>
          <w:b/>
          <w:bCs/>
          <w:sz w:val="32"/>
          <w:szCs w:val="32"/>
          <w:shd w:val="clear" w:color="auto" w:fill="FFFFFF"/>
        </w:rPr>
        <w:t>.</w:t>
      </w:r>
      <w:r>
        <w:rPr>
          <w:rFonts w:hint="eastAsia" w:ascii="仿宋" w:hAnsi="仿宋" w:eastAsia="仿宋" w:cs="仿宋"/>
          <w:b/>
          <w:bCs/>
          <w:sz w:val="32"/>
          <w:szCs w:val="32"/>
          <w:shd w:val="clear" w:color="auto" w:fill="FFFFFF"/>
        </w:rPr>
        <w:t>创新医保基金监管方式。</w:t>
      </w:r>
      <w:r>
        <w:rPr>
          <w:rFonts w:hint="eastAsia" w:ascii="仿宋" w:hAnsi="仿宋" w:eastAsia="仿宋" w:cs="仿宋"/>
          <w:sz w:val="32"/>
          <w:szCs w:val="32"/>
          <w:shd w:val="clear" w:color="auto" w:fill="FFFFFF"/>
        </w:rPr>
        <w:t>建立并完善日常巡查、专项检查、交叉互查、重点检查、专家审查等相结合的多形式检查制度，健全“双随机、一公开”检查机制。完善部门联动机制，开展联合检查，形成监管合力。引入信息技术服务机构、会计师事务所、商业保险机构等第三方力量参与医保基金监管，提升监管的专业性、精准性、效益性。全面建立智能监控制度，实现智能审核全覆盖，加强对定点医疗机构临床诊疗行为的引导和审核，实现基金监管从人工抽单审核向大数据全方位、全流程、全环节智能监控转变。建立健全定点医药机构、人员等信用管理制度，根据信用评价等级分级分类监督管理。健全医疗保障社会监督激励机制，畅通投诉举报电话，完善欺诈骗保举报奖励制度，及时足额兑现奖励资金。</w:t>
      </w:r>
    </w:p>
    <w:p>
      <w:pPr>
        <w:pStyle w:val="6"/>
        <w:widowControl/>
        <w:shd w:val="clear" w:color="auto" w:fill="FFFFFF"/>
        <w:spacing w:beforeAutospacing="0" w:afterAutospacing="0" w:line="520" w:lineRule="exact"/>
        <w:ind w:firstLine="646"/>
        <w:jc w:val="both"/>
        <w:rPr>
          <w:rFonts w:ascii="仿宋_GB2312" w:hAnsi="Times New Roman" w:eastAsia="仿宋_GB2312" w:cs="仿宋_GB2312"/>
          <w:color w:val="222222"/>
          <w:sz w:val="32"/>
          <w:szCs w:val="32"/>
          <w:shd w:val="clear" w:color="auto" w:fill="FFFFFF"/>
        </w:rPr>
      </w:pPr>
      <w:r>
        <w:rPr>
          <w:rFonts w:hint="eastAsia" w:ascii="仿宋" w:hAnsi="仿宋" w:eastAsia="仿宋" w:cs="仿宋"/>
          <w:b/>
          <w:bCs/>
          <w:sz w:val="32"/>
          <w:szCs w:val="32"/>
          <w:shd w:val="clear" w:color="auto" w:fill="FFFFFF"/>
        </w:rPr>
        <w:t>３</w:t>
      </w:r>
      <w:r>
        <w:rPr>
          <w:rFonts w:ascii="仿宋" w:hAnsi="仿宋" w:eastAsia="仿宋" w:cs="仿宋"/>
          <w:b/>
          <w:bCs/>
          <w:sz w:val="32"/>
          <w:szCs w:val="32"/>
          <w:shd w:val="clear" w:color="auto" w:fill="FFFFFF"/>
        </w:rPr>
        <w:t>.</w:t>
      </w:r>
      <w:r>
        <w:rPr>
          <w:rFonts w:hint="eastAsia" w:ascii="仿宋" w:hAnsi="仿宋" w:eastAsia="仿宋" w:cs="仿宋"/>
          <w:b/>
          <w:bCs/>
          <w:sz w:val="32"/>
          <w:szCs w:val="32"/>
          <w:shd w:val="clear" w:color="auto" w:fill="FFFFFF"/>
        </w:rPr>
        <w:t>依法追究欺诈骗保行为责任。</w:t>
      </w:r>
      <w:r>
        <w:rPr>
          <w:rFonts w:hint="eastAsia" w:ascii="仿宋" w:hAnsi="仿宋" w:eastAsia="仿宋" w:cs="仿宋"/>
          <w:sz w:val="32"/>
          <w:szCs w:val="32"/>
          <w:shd w:val="clear" w:color="auto" w:fill="FFFFFF"/>
        </w:rPr>
        <w:t>严格落实医保基金监管相关法律法规，规范监管权限、程序和处罚标准等。全面推行行政执法公示制度、执法全过程记录制度和重大执法决定法制审核制度，推进行政执法规范化。充分发挥医保基金监管联席会议制度作用，加强部门联合执法、联合惩戒、信息共享和互联互通，促进监管结果协同运用。加强基金监管行政执法与刑事司法有效衔接，按程序向公安机关移送涉嫌犯罪案件。充分发挥医保基金监管信用评价体系作用，全面推行守信联合激励和失信联合惩戒。加大典型案例曝光力度</w:t>
      </w:r>
      <w:r>
        <w:rPr>
          <w:rFonts w:hint="eastAsia" w:ascii="仿宋_GB2312" w:hAnsi="Times New Roman" w:eastAsia="仿宋_GB2312" w:cs="仿宋_GB2312"/>
          <w:color w:val="222222"/>
          <w:sz w:val="32"/>
          <w:szCs w:val="32"/>
          <w:shd w:val="clear" w:color="auto" w:fill="FFFFFF"/>
        </w:rPr>
        <w:t>。</w:t>
      </w:r>
    </w:p>
    <w:p>
      <w:pPr>
        <w:spacing w:line="560" w:lineRule="exact"/>
        <w:rPr>
          <w:rStyle w:val="10"/>
          <w:rFonts w:ascii="楷体_GB2312" w:hAnsi="楷体_GB2312" w:eastAsia="楷体_GB2312" w:cs="楷体_GB2312"/>
          <w:sz w:val="32"/>
          <w:szCs w:val="32"/>
          <w:shd w:val="clear" w:color="auto" w:fill="FFFFFF"/>
        </w:rPr>
      </w:pPr>
      <w:r>
        <w:rPr>
          <w:rStyle w:val="10"/>
          <w:rFonts w:hint="eastAsia" w:ascii="楷体_GB2312" w:hAnsi="楷体_GB2312" w:eastAsia="楷体_GB2312" w:cs="楷体_GB2312"/>
          <w:sz w:val="32"/>
          <w:szCs w:val="32"/>
          <w:shd w:val="clear" w:color="auto" w:fill="FFFFFF"/>
        </w:rPr>
        <w:t>　　（六）着力优化医保公共服务</w:t>
      </w:r>
    </w:p>
    <w:p>
      <w:pPr>
        <w:pStyle w:val="6"/>
        <w:widowControl/>
        <w:shd w:val="clear" w:color="auto" w:fill="FFFFFF"/>
        <w:spacing w:beforeAutospacing="0" w:afterAutospacing="0" w:line="520" w:lineRule="exact"/>
        <w:ind w:firstLine="645"/>
        <w:jc w:val="both"/>
        <w:rPr>
          <w:rFonts w:ascii="仿宋" w:hAnsi="仿宋" w:eastAsia="仿宋" w:cs="仿宋"/>
          <w:sz w:val="32"/>
          <w:szCs w:val="32"/>
          <w:shd w:val="clear" w:color="auto" w:fill="FFFFFF"/>
        </w:rPr>
      </w:pPr>
      <w:r>
        <w:rPr>
          <w:rStyle w:val="10"/>
          <w:rFonts w:ascii="仿宋" w:hAnsi="仿宋" w:eastAsia="仿宋" w:cs="仿宋"/>
          <w:sz w:val="32"/>
          <w:szCs w:val="32"/>
          <w:shd w:val="clear" w:color="auto" w:fill="FFFFFF"/>
        </w:rPr>
        <w:t>1.</w:t>
      </w:r>
      <w:r>
        <w:rPr>
          <w:rStyle w:val="10"/>
          <w:rFonts w:hint="eastAsia" w:ascii="仿宋" w:hAnsi="仿宋" w:eastAsia="仿宋" w:cs="仿宋"/>
          <w:sz w:val="32"/>
          <w:szCs w:val="32"/>
          <w:shd w:val="clear" w:color="auto" w:fill="FFFFFF"/>
        </w:rPr>
        <w:t>推进医保标准化和信息化建设。</w:t>
      </w:r>
      <w:r>
        <w:rPr>
          <w:rStyle w:val="10"/>
          <w:rFonts w:hint="eastAsia" w:ascii="仿宋" w:hAnsi="仿宋" w:eastAsia="仿宋" w:cs="仿宋"/>
          <w:b w:val="0"/>
          <w:bCs w:val="0"/>
          <w:sz w:val="32"/>
          <w:szCs w:val="32"/>
          <w:shd w:val="clear" w:color="auto" w:fill="FFFFFF"/>
        </w:rPr>
        <w:t>依托</w:t>
      </w:r>
      <w:r>
        <w:rPr>
          <w:rFonts w:hint="eastAsia" w:ascii="仿宋" w:hAnsi="仿宋" w:eastAsia="仿宋" w:cs="仿宋"/>
          <w:sz w:val="32"/>
          <w:szCs w:val="32"/>
          <w:shd w:val="clear" w:color="auto" w:fill="FFFFFF"/>
        </w:rPr>
        <w:t>黄山特色智慧医保体系</w:t>
      </w:r>
      <w:r>
        <w:rPr>
          <w:rStyle w:val="10"/>
          <w:rFonts w:hint="eastAsia" w:ascii="仿宋" w:hAnsi="仿宋" w:eastAsia="仿宋" w:cs="仿宋"/>
          <w:b w:val="0"/>
          <w:bCs w:val="0"/>
          <w:sz w:val="32"/>
          <w:szCs w:val="32"/>
          <w:shd w:val="clear" w:color="auto" w:fill="FFFFFF"/>
        </w:rPr>
        <w:t>，实现医疗保障数据大集中、业务大贯通，全面提升医保数字化治理水平。</w:t>
      </w:r>
      <w:r>
        <w:rPr>
          <w:rFonts w:hint="eastAsia" w:ascii="仿宋" w:hAnsi="仿宋" w:eastAsia="仿宋" w:cs="仿宋"/>
          <w:sz w:val="32"/>
          <w:szCs w:val="32"/>
          <w:shd w:val="clear" w:color="auto" w:fill="FFFFFF"/>
        </w:rPr>
        <w:t>全面启用电子医保凭证，优化应用功能、拓展业务场景、提升应用体验，实现医保服务“一码通办”。加强医保与政务、公安、民政等信息系统的互联互通，促进数据共享。强化数据服务支撑，推进医疗保障公共服务均等可及。</w:t>
      </w:r>
      <w:r>
        <w:rPr>
          <w:rStyle w:val="10"/>
          <w:rFonts w:hint="eastAsia" w:ascii="仿宋" w:hAnsi="仿宋" w:eastAsia="仿宋" w:cs="仿宋"/>
          <w:b w:val="0"/>
          <w:bCs w:val="0"/>
          <w:sz w:val="32"/>
          <w:szCs w:val="32"/>
          <w:shd w:val="clear" w:color="auto" w:fill="FFFFFF"/>
        </w:rPr>
        <w:t>以信息化提升整合并精简经办流程，减少群众办事材料提供和办事等待时间。</w:t>
      </w:r>
      <w:r>
        <w:rPr>
          <w:rFonts w:hint="eastAsia" w:ascii="仿宋" w:hAnsi="仿宋" w:eastAsia="仿宋" w:cs="仿宋"/>
          <w:sz w:val="32"/>
          <w:szCs w:val="32"/>
          <w:shd w:val="clear" w:color="auto" w:fill="FFFFFF"/>
        </w:rPr>
        <w:t>规范数据管理和应用权限，依法保护参保人员信息和数据安全。</w:t>
      </w:r>
    </w:p>
    <w:p>
      <w:pPr>
        <w:pStyle w:val="6"/>
        <w:widowControl/>
        <w:shd w:val="clear" w:color="auto" w:fill="FFFFFF"/>
        <w:spacing w:beforeAutospacing="0" w:afterAutospacing="0" w:line="520" w:lineRule="exact"/>
        <w:ind w:firstLine="646"/>
        <w:jc w:val="both"/>
        <w:rPr>
          <w:rFonts w:ascii="仿宋" w:hAnsi="仿宋" w:eastAsia="仿宋" w:cs="仿宋"/>
          <w:sz w:val="32"/>
          <w:szCs w:val="32"/>
          <w:shd w:val="clear" w:color="auto" w:fill="FFFFFF"/>
        </w:rPr>
      </w:pPr>
      <w:r>
        <w:rPr>
          <w:rFonts w:ascii="仿宋" w:hAnsi="仿宋" w:eastAsia="仿宋" w:cs="仿宋"/>
          <w:b/>
          <w:bCs/>
          <w:sz w:val="32"/>
          <w:szCs w:val="32"/>
          <w:shd w:val="clear" w:color="auto" w:fill="FFFFFF"/>
        </w:rPr>
        <w:t>2.</w:t>
      </w:r>
      <w:r>
        <w:rPr>
          <w:rStyle w:val="10"/>
          <w:rFonts w:hint="eastAsia" w:ascii="仿宋" w:hAnsi="仿宋" w:eastAsia="仿宋" w:cs="仿宋"/>
          <w:sz w:val="32"/>
          <w:szCs w:val="32"/>
          <w:shd w:val="clear" w:color="auto" w:fill="FFFFFF"/>
        </w:rPr>
        <w:t>推进医保公共服务能力提升。</w:t>
      </w:r>
      <w:r>
        <w:rPr>
          <w:rFonts w:hint="eastAsia" w:ascii="仿宋" w:hAnsi="仿宋" w:eastAsia="仿宋" w:cs="仿宋"/>
          <w:sz w:val="32"/>
          <w:szCs w:val="32"/>
          <w:shd w:val="clear" w:color="auto" w:fill="FFFFFF"/>
        </w:rPr>
        <w:t>按照要求统一异地就医业务协同管理体系，优化异地就医经办服务。完善医保服务事项网上办理。扎实推进长三角医疗保障一体化发展，落实“三个目录”统一政策，实现长三角医保关系转移接续、零星报销、自助备案跨省“一网通办”，促进长三角医保公共服务便利共享。</w:t>
      </w:r>
      <w:r>
        <w:rPr>
          <w:rStyle w:val="10"/>
          <w:rFonts w:hint="eastAsia" w:ascii="仿宋" w:hAnsi="仿宋" w:eastAsia="仿宋" w:cs="仿宋"/>
          <w:b w:val="0"/>
          <w:bCs w:val="0"/>
          <w:sz w:val="32"/>
          <w:szCs w:val="32"/>
          <w:shd w:val="clear" w:color="auto" w:fill="FFFFFF"/>
        </w:rPr>
        <w:t>借助医疗机构、合作银行、商保公司的专业优势和多网点优势，前移经办窗口。支持定点医疗机构依托“互联网</w:t>
      </w:r>
      <w:r>
        <w:rPr>
          <w:rStyle w:val="10"/>
          <w:rFonts w:ascii="仿宋" w:hAnsi="仿宋" w:eastAsia="仿宋" w:cs="仿宋"/>
          <w:b w:val="0"/>
          <w:bCs w:val="0"/>
          <w:sz w:val="32"/>
          <w:szCs w:val="32"/>
          <w:shd w:val="clear" w:color="auto" w:fill="FFFFFF"/>
        </w:rPr>
        <w:t>+</w:t>
      </w:r>
      <w:r>
        <w:rPr>
          <w:rStyle w:val="10"/>
          <w:rFonts w:hint="eastAsia" w:ascii="仿宋" w:hAnsi="仿宋" w:eastAsia="仿宋" w:cs="仿宋"/>
          <w:b w:val="0"/>
          <w:bCs w:val="0"/>
          <w:sz w:val="32"/>
          <w:szCs w:val="32"/>
          <w:shd w:val="clear" w:color="auto" w:fill="FFFFFF"/>
        </w:rPr>
        <w:t>”提供规范、便捷、优质、高效的医疗服务。</w:t>
      </w:r>
      <w:r>
        <w:rPr>
          <w:rFonts w:hint="eastAsia" w:ascii="仿宋" w:hAnsi="仿宋" w:eastAsia="仿宋" w:cs="仿宋"/>
          <w:sz w:val="32"/>
          <w:szCs w:val="32"/>
          <w:shd w:val="clear" w:color="auto" w:fill="FFFFFF"/>
        </w:rPr>
        <w:t>加强医疗保障经办管理服务机构内控机制建设，落实协议管理、费用监控、稽查审核责任。建立绩效评价、考核激励、风险防范机制，提高经办管理服务能力和效率。</w:t>
      </w:r>
    </w:p>
    <w:p>
      <w:pPr>
        <w:pStyle w:val="6"/>
        <w:widowControl/>
        <w:shd w:val="clear" w:color="auto" w:fill="FFFFFF"/>
        <w:spacing w:beforeAutospacing="0" w:afterAutospacing="0" w:line="520" w:lineRule="exact"/>
        <w:ind w:firstLine="646"/>
        <w:jc w:val="both"/>
        <w:rPr>
          <w:rFonts w:ascii="仿宋" w:hAnsi="仿宋" w:eastAsia="仿宋" w:cs="仿宋"/>
          <w:sz w:val="32"/>
          <w:szCs w:val="32"/>
          <w:shd w:val="clear" w:color="auto" w:fill="FFFFFF"/>
        </w:rPr>
      </w:pPr>
      <w:r>
        <w:rPr>
          <w:rFonts w:ascii="仿宋" w:hAnsi="仿宋" w:eastAsia="仿宋" w:cs="仿宋"/>
          <w:b/>
          <w:bCs/>
          <w:sz w:val="32"/>
          <w:szCs w:val="32"/>
          <w:shd w:val="clear" w:color="auto" w:fill="FFFFFF"/>
        </w:rPr>
        <w:t>3.</w:t>
      </w:r>
      <w:r>
        <w:rPr>
          <w:rFonts w:hint="eastAsia" w:ascii="仿宋" w:hAnsi="仿宋" w:eastAsia="仿宋" w:cs="仿宋"/>
          <w:b/>
          <w:bCs/>
          <w:sz w:val="32"/>
          <w:szCs w:val="32"/>
          <w:shd w:val="clear" w:color="auto" w:fill="FFFFFF"/>
        </w:rPr>
        <w:t>推进完善医保服务网格体系。</w:t>
      </w:r>
      <w:r>
        <w:rPr>
          <w:rStyle w:val="10"/>
          <w:rFonts w:hint="eastAsia" w:ascii="仿宋" w:hAnsi="仿宋" w:eastAsia="仿宋" w:cs="仿宋"/>
          <w:b w:val="0"/>
          <w:bCs w:val="0"/>
          <w:sz w:val="32"/>
          <w:szCs w:val="32"/>
          <w:shd w:val="clear" w:color="auto" w:fill="FFFFFF"/>
        </w:rPr>
        <w:t>推进服务下沉，延伸医保经办服务大厅触手，搭建“县乡村”三重立体式医保服务网格体系。</w:t>
      </w:r>
      <w:r>
        <w:rPr>
          <w:rFonts w:hint="eastAsia" w:ascii="仿宋" w:hAnsi="仿宋" w:eastAsia="仿宋" w:cs="仿宋"/>
          <w:sz w:val="32"/>
          <w:szCs w:val="32"/>
          <w:shd w:val="clear" w:color="auto" w:fill="FFFFFF"/>
        </w:rPr>
        <w:t>政府合理安排预算，加强医疗保障公共管理服务能力配置，提供医保经办所需设施，建立与管理服务绩效挂钩的激励约束机制。加强医疗保障经办管理服务机构内控机制建设，落实协议管理、费用监控、稽查审核责任。建立绩效评价、考核激励、风险防范机制，提高经办管理服务能力和效率。</w:t>
      </w:r>
    </w:p>
    <w:p>
      <w:pPr>
        <w:pStyle w:val="6"/>
        <w:widowControl/>
        <w:shd w:val="clear" w:color="auto" w:fill="FFFFFF"/>
        <w:spacing w:beforeAutospacing="0" w:afterAutospacing="0" w:line="520" w:lineRule="exact"/>
        <w:ind w:firstLine="646"/>
        <w:jc w:val="both"/>
        <w:rPr>
          <w:rStyle w:val="10"/>
          <w:rFonts w:ascii="仿宋" w:hAnsi="仿宋" w:eastAsia="仿宋" w:cs="仿宋"/>
          <w:b w:val="0"/>
          <w:bCs w:val="0"/>
          <w:sz w:val="32"/>
          <w:szCs w:val="32"/>
          <w:shd w:val="clear" w:color="auto" w:fill="FFFFFF"/>
        </w:rPr>
      </w:pPr>
      <w:r>
        <w:rPr>
          <w:rFonts w:hint="eastAsia" w:ascii="仿宋" w:hAnsi="仿宋" w:eastAsia="仿宋" w:cs="仿宋"/>
          <w:b/>
          <w:bCs/>
          <w:sz w:val="32"/>
          <w:szCs w:val="32"/>
          <w:shd w:val="clear" w:color="auto" w:fill="FFFFFF"/>
        </w:rPr>
        <w:t>４</w:t>
      </w:r>
      <w:r>
        <w:rPr>
          <w:rFonts w:ascii="仿宋" w:hAnsi="仿宋" w:eastAsia="仿宋" w:cs="仿宋"/>
          <w:b/>
          <w:bCs/>
          <w:sz w:val="32"/>
          <w:szCs w:val="32"/>
          <w:shd w:val="clear" w:color="auto" w:fill="FFFFFF"/>
        </w:rPr>
        <w:t>.</w:t>
      </w:r>
      <w:r>
        <w:rPr>
          <w:rFonts w:hint="eastAsia" w:ascii="仿宋" w:hAnsi="仿宋" w:eastAsia="仿宋" w:cs="仿宋"/>
          <w:b/>
          <w:bCs/>
          <w:sz w:val="32"/>
          <w:szCs w:val="32"/>
          <w:shd w:val="clear" w:color="auto" w:fill="FFFFFF"/>
        </w:rPr>
        <w:t>推进经办管理服务质量提升。</w:t>
      </w:r>
      <w:r>
        <w:rPr>
          <w:rFonts w:hint="eastAsia" w:ascii="仿宋" w:hAnsi="仿宋" w:eastAsia="仿宋" w:cs="仿宋"/>
          <w:sz w:val="32"/>
          <w:szCs w:val="32"/>
          <w:shd w:val="clear" w:color="auto" w:fill="FFFFFF"/>
        </w:rPr>
        <w:t>推进政务服务事项网上办理，健全多种形式的医疗保障公共管理服务。健全政务服务“好差评”制度，开展体验式评价和群众满意度调查，制定与医疗保障发展相适应的政务服务评价标准体系和评价结果应用管理办法。扩大异地就医直接结算范围，逐步实现住院、门诊费用线上线下一体化的异地就医结算服务。加强定点医疗机构医保精细化管理，提升医疗卫生服务与医疗保障服务的关联度和协调性。</w:t>
      </w:r>
    </w:p>
    <w:p>
      <w:pPr>
        <w:spacing w:line="560" w:lineRule="exact"/>
        <w:rPr>
          <w:rStyle w:val="10"/>
          <w:rFonts w:ascii="黑体" w:hAnsi="黑体" w:eastAsia="黑体" w:cs="黑体"/>
          <w:b w:val="0"/>
          <w:bCs w:val="0"/>
          <w:sz w:val="32"/>
          <w:szCs w:val="32"/>
          <w:shd w:val="clear" w:color="auto" w:fill="FFFFFF"/>
        </w:rPr>
      </w:pPr>
      <w:r>
        <w:rPr>
          <w:rStyle w:val="10"/>
          <w:rFonts w:hint="eastAsia" w:ascii="黑体" w:hAnsi="黑体" w:eastAsia="黑体" w:cs="黑体"/>
          <w:b w:val="0"/>
          <w:bCs w:val="0"/>
          <w:sz w:val="32"/>
          <w:szCs w:val="32"/>
          <w:shd w:val="clear" w:color="auto" w:fill="FFFFFF"/>
        </w:rPr>
        <w:t>　　四、保障措施</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Style w:val="10"/>
          <w:rFonts w:hint="eastAsia" w:ascii="楷体_GB2312" w:hAnsi="楷体_GB2312" w:eastAsia="楷体_GB2312" w:cs="楷体_GB2312"/>
          <w:b/>
          <w:bCs/>
          <w:i w:val="0"/>
          <w:iCs w:val="0"/>
          <w:caps w:val="0"/>
          <w:color w:val="auto"/>
          <w:spacing w:val="0"/>
          <w:sz w:val="32"/>
          <w:szCs w:val="32"/>
          <w:shd w:val="clear" w:fill="FFFFFF"/>
        </w:rPr>
      </w:pPr>
      <w:r>
        <w:rPr>
          <w:rStyle w:val="10"/>
          <w:rFonts w:hint="eastAsia" w:ascii="楷体_GB2312" w:hAnsi="楷体_GB2312" w:eastAsia="楷体_GB2312" w:cs="楷体_GB2312"/>
          <w:sz w:val="32"/>
          <w:szCs w:val="32"/>
          <w:shd w:val="clear" w:color="auto" w:fill="FFFFFF"/>
        </w:rPr>
        <w:t>　　</w:t>
      </w:r>
      <w:r>
        <w:rPr>
          <w:rStyle w:val="10"/>
          <w:rFonts w:hint="eastAsia" w:ascii="楷体_GB2312" w:hAnsi="楷体_GB2312" w:eastAsia="楷体_GB2312" w:cs="楷体_GB2312"/>
          <w:b/>
          <w:bCs/>
          <w:i w:val="0"/>
          <w:iCs w:val="0"/>
          <w:caps w:val="0"/>
          <w:color w:val="auto"/>
          <w:spacing w:val="0"/>
          <w:sz w:val="32"/>
          <w:szCs w:val="32"/>
          <w:shd w:val="clear" w:fill="FFFFFF"/>
        </w:rPr>
        <w:t>（一）加强党的领导</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Style w:val="10"/>
          <w:rFonts w:hint="eastAsia" w:ascii="仿宋" w:hAnsi="仿宋" w:eastAsia="仿宋" w:cs="仿宋"/>
          <w:b w:val="0"/>
          <w:bCs w:val="0"/>
          <w:i w:val="0"/>
          <w:iCs w:val="0"/>
          <w:caps w:val="0"/>
          <w:color w:val="auto"/>
          <w:spacing w:val="0"/>
          <w:sz w:val="32"/>
          <w:szCs w:val="32"/>
          <w:shd w:val="clear" w:fill="FFFFFF"/>
          <w:lang w:val="en-US" w:eastAsia="zh-CN"/>
        </w:rPr>
      </w:pPr>
      <w:r>
        <w:rPr>
          <w:rStyle w:val="10"/>
          <w:rFonts w:hint="eastAsia" w:ascii="仿宋" w:hAnsi="仿宋" w:eastAsia="仿宋" w:cs="仿宋"/>
          <w:b w:val="0"/>
          <w:bCs w:val="0"/>
          <w:i w:val="0"/>
          <w:iCs w:val="0"/>
          <w:caps w:val="0"/>
          <w:color w:val="auto"/>
          <w:spacing w:val="0"/>
          <w:sz w:val="32"/>
          <w:szCs w:val="32"/>
          <w:shd w:val="clear" w:fill="FFFFFF"/>
        </w:rPr>
        <w:t>　　全面加强党对医疗保障事业的集中统一领导，</w:t>
      </w:r>
      <w:r>
        <w:rPr>
          <w:rStyle w:val="10"/>
          <w:rFonts w:hint="eastAsia" w:ascii="仿宋" w:hAnsi="仿宋" w:eastAsia="仿宋" w:cs="仿宋"/>
          <w:b w:val="0"/>
          <w:bCs w:val="0"/>
          <w:i w:val="0"/>
          <w:iCs w:val="0"/>
          <w:caps w:val="0"/>
          <w:color w:val="auto"/>
          <w:spacing w:val="0"/>
          <w:sz w:val="32"/>
          <w:szCs w:val="32"/>
          <w:shd w:val="clear" w:fill="FFFFFF"/>
          <w:lang w:eastAsia="zh-CN"/>
        </w:rPr>
        <w:t>切实</w:t>
      </w:r>
      <w:r>
        <w:rPr>
          <w:rStyle w:val="10"/>
          <w:rFonts w:hint="eastAsia" w:ascii="仿宋" w:hAnsi="仿宋" w:eastAsia="仿宋" w:cs="仿宋"/>
          <w:b w:val="0"/>
          <w:bCs w:val="0"/>
          <w:i w:val="0"/>
          <w:iCs w:val="0"/>
          <w:caps w:val="0"/>
          <w:color w:val="auto"/>
          <w:spacing w:val="0"/>
          <w:sz w:val="32"/>
          <w:szCs w:val="32"/>
          <w:shd w:val="clear" w:fill="FFFFFF"/>
        </w:rPr>
        <w:t>增强“四个意识”,坚定“四个自信”,做到“两个维护”，把党的领导贯彻到医疗保障制度改革发展全过程，以项目为抓手带动规划实施，</w:t>
      </w:r>
      <w:r>
        <w:rPr>
          <w:rStyle w:val="10"/>
          <w:rFonts w:hint="eastAsia" w:ascii="仿宋" w:hAnsi="仿宋" w:eastAsia="仿宋" w:cs="仿宋"/>
          <w:b w:val="0"/>
          <w:bCs w:val="0"/>
          <w:i w:val="0"/>
          <w:iCs w:val="0"/>
          <w:caps w:val="0"/>
          <w:color w:val="auto"/>
          <w:spacing w:val="0"/>
          <w:sz w:val="32"/>
          <w:szCs w:val="32"/>
          <w:shd w:val="clear" w:fill="FFFFFF"/>
          <w:lang w:val="en-US" w:eastAsia="zh-CN"/>
        </w:rPr>
        <w:t>确保各项工作落实到位，推动全县医保治理体系和治理能力现代化。</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Style w:val="10"/>
          <w:rFonts w:hint="eastAsia" w:ascii="楷体_GB2312" w:hAnsi="楷体_GB2312" w:eastAsia="楷体_GB2312" w:cs="楷体_GB2312"/>
          <w:b/>
          <w:bCs/>
          <w:i w:val="0"/>
          <w:iCs w:val="0"/>
          <w:caps w:val="0"/>
          <w:color w:val="auto"/>
          <w:spacing w:val="0"/>
          <w:sz w:val="32"/>
          <w:szCs w:val="32"/>
          <w:shd w:val="clear" w:fill="FFFFFF"/>
        </w:rPr>
      </w:pPr>
      <w:r>
        <w:rPr>
          <w:rStyle w:val="10"/>
          <w:rFonts w:hint="eastAsia" w:ascii="楷体_GB2312" w:hAnsi="楷体_GB2312" w:eastAsia="楷体_GB2312" w:cs="楷体_GB2312"/>
          <w:b/>
          <w:bCs/>
          <w:i w:val="0"/>
          <w:iCs w:val="0"/>
          <w:caps w:val="0"/>
          <w:color w:val="auto"/>
          <w:spacing w:val="0"/>
          <w:sz w:val="32"/>
          <w:szCs w:val="32"/>
          <w:shd w:val="clear" w:fill="FFFFFF"/>
        </w:rPr>
        <w:t>　　（二）加强协同配合</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Style w:val="10"/>
          <w:rFonts w:hint="eastAsia" w:ascii="仿宋" w:hAnsi="仿宋" w:eastAsia="仿宋" w:cs="仿宋"/>
          <w:b w:val="0"/>
          <w:bCs w:val="0"/>
          <w:i w:val="0"/>
          <w:iCs w:val="0"/>
          <w:caps w:val="0"/>
          <w:color w:val="auto"/>
          <w:spacing w:val="0"/>
          <w:sz w:val="32"/>
          <w:szCs w:val="32"/>
          <w:shd w:val="clear" w:fill="FFFFFF"/>
        </w:rPr>
      </w:pPr>
      <w:r>
        <w:rPr>
          <w:rStyle w:val="10"/>
          <w:rFonts w:hint="eastAsia" w:ascii="仿宋" w:hAnsi="仿宋" w:eastAsia="仿宋" w:cs="仿宋"/>
          <w:b w:val="0"/>
          <w:bCs w:val="0"/>
          <w:i w:val="0"/>
          <w:iCs w:val="0"/>
          <w:caps w:val="0"/>
          <w:color w:val="auto"/>
          <w:spacing w:val="0"/>
          <w:sz w:val="32"/>
          <w:szCs w:val="32"/>
          <w:shd w:val="clear" w:fill="FFFFFF"/>
        </w:rPr>
        <w:t>　　加强部门协同机制，</w:t>
      </w:r>
      <w:r>
        <w:rPr>
          <w:rStyle w:val="10"/>
          <w:rFonts w:hint="eastAsia" w:ascii="仿宋" w:hAnsi="仿宋" w:eastAsia="仿宋" w:cs="仿宋"/>
          <w:b w:val="0"/>
          <w:bCs w:val="0"/>
          <w:i w:val="0"/>
          <w:iCs w:val="0"/>
          <w:caps w:val="0"/>
          <w:color w:val="auto"/>
          <w:spacing w:val="0"/>
          <w:sz w:val="32"/>
          <w:szCs w:val="32"/>
          <w:shd w:val="clear" w:fill="FFFFFF"/>
          <w:lang w:eastAsia="zh-CN"/>
        </w:rPr>
        <w:t>保障</w:t>
      </w:r>
      <w:r>
        <w:rPr>
          <w:rStyle w:val="10"/>
          <w:rFonts w:hint="eastAsia" w:ascii="仿宋" w:hAnsi="仿宋" w:eastAsia="仿宋" w:cs="仿宋"/>
          <w:b w:val="0"/>
          <w:bCs w:val="0"/>
          <w:i w:val="0"/>
          <w:iCs w:val="0"/>
          <w:caps w:val="0"/>
          <w:color w:val="auto"/>
          <w:spacing w:val="0"/>
          <w:sz w:val="32"/>
          <w:szCs w:val="32"/>
          <w:shd w:val="clear" w:fill="FFFFFF"/>
        </w:rPr>
        <w:t>医保、医疗、医药制度政策之间的统筹协调和综合配套。统筹推进医疗保障制度改革，会同有关部门</w:t>
      </w:r>
      <w:r>
        <w:rPr>
          <w:rStyle w:val="10"/>
          <w:rFonts w:hint="eastAsia" w:ascii="仿宋" w:hAnsi="仿宋" w:eastAsia="仿宋" w:cs="仿宋"/>
          <w:b w:val="0"/>
          <w:bCs w:val="0"/>
          <w:i w:val="0"/>
          <w:iCs w:val="0"/>
          <w:caps w:val="0"/>
          <w:color w:val="auto"/>
          <w:spacing w:val="0"/>
          <w:sz w:val="32"/>
          <w:szCs w:val="32"/>
          <w:shd w:val="clear" w:fill="FFFFFF"/>
          <w:lang w:eastAsia="zh-CN"/>
        </w:rPr>
        <w:t>会商</w:t>
      </w:r>
      <w:r>
        <w:rPr>
          <w:rStyle w:val="10"/>
          <w:rFonts w:hint="eastAsia" w:ascii="仿宋" w:hAnsi="仿宋" w:eastAsia="仿宋" w:cs="仿宋"/>
          <w:b w:val="0"/>
          <w:bCs w:val="0"/>
          <w:i w:val="0"/>
          <w:iCs w:val="0"/>
          <w:caps w:val="0"/>
          <w:color w:val="auto"/>
          <w:spacing w:val="0"/>
          <w:sz w:val="32"/>
          <w:szCs w:val="32"/>
          <w:shd w:val="clear" w:fill="FFFFFF"/>
        </w:rPr>
        <w:t>解决</w:t>
      </w:r>
      <w:r>
        <w:rPr>
          <w:rStyle w:val="10"/>
          <w:rFonts w:hint="eastAsia" w:ascii="仿宋" w:hAnsi="仿宋" w:eastAsia="仿宋" w:cs="仿宋"/>
          <w:b w:val="0"/>
          <w:bCs w:val="0"/>
          <w:i w:val="0"/>
          <w:iCs w:val="0"/>
          <w:caps w:val="0"/>
          <w:color w:val="auto"/>
          <w:spacing w:val="0"/>
          <w:sz w:val="32"/>
          <w:szCs w:val="32"/>
          <w:shd w:val="clear" w:fill="FFFFFF"/>
          <w:lang w:eastAsia="zh-CN"/>
        </w:rPr>
        <w:t>医保工作</w:t>
      </w:r>
      <w:r>
        <w:rPr>
          <w:rStyle w:val="10"/>
          <w:rFonts w:hint="eastAsia" w:ascii="仿宋" w:hAnsi="仿宋" w:eastAsia="仿宋" w:cs="仿宋"/>
          <w:b w:val="0"/>
          <w:bCs w:val="0"/>
          <w:i w:val="0"/>
          <w:iCs w:val="0"/>
          <w:caps w:val="0"/>
          <w:color w:val="auto"/>
          <w:spacing w:val="0"/>
          <w:sz w:val="32"/>
          <w:szCs w:val="32"/>
          <w:shd w:val="clear" w:fill="FFFFFF"/>
        </w:rPr>
        <w:t>中的重大问题，指导</w:t>
      </w:r>
      <w:r>
        <w:rPr>
          <w:rStyle w:val="10"/>
          <w:rFonts w:hint="eastAsia" w:ascii="仿宋" w:hAnsi="仿宋" w:eastAsia="仿宋" w:cs="仿宋"/>
          <w:b w:val="0"/>
          <w:bCs w:val="0"/>
          <w:i w:val="0"/>
          <w:iCs w:val="0"/>
          <w:caps w:val="0"/>
          <w:color w:val="auto"/>
          <w:spacing w:val="0"/>
          <w:sz w:val="32"/>
          <w:szCs w:val="32"/>
          <w:shd w:val="clear" w:fill="FFFFFF"/>
          <w:lang w:eastAsia="zh-CN"/>
        </w:rPr>
        <w:t>全县</w:t>
      </w:r>
      <w:r>
        <w:rPr>
          <w:rStyle w:val="10"/>
          <w:rFonts w:hint="eastAsia" w:ascii="仿宋" w:hAnsi="仿宋" w:eastAsia="仿宋" w:cs="仿宋"/>
          <w:b w:val="0"/>
          <w:bCs w:val="0"/>
          <w:i w:val="0"/>
          <w:iCs w:val="0"/>
          <w:caps w:val="0"/>
          <w:color w:val="auto"/>
          <w:spacing w:val="0"/>
          <w:sz w:val="32"/>
          <w:szCs w:val="32"/>
          <w:shd w:val="clear" w:fill="FFFFFF"/>
        </w:rPr>
        <w:t>各地做好医疗保障工作。</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Style w:val="10"/>
          <w:rFonts w:hint="eastAsia" w:ascii="楷体_GB2312" w:hAnsi="楷体_GB2312" w:eastAsia="楷体_GB2312" w:cs="楷体_GB2312"/>
          <w:b/>
          <w:bCs/>
          <w:i w:val="0"/>
          <w:iCs w:val="0"/>
          <w:caps w:val="0"/>
          <w:color w:val="auto"/>
          <w:spacing w:val="0"/>
          <w:sz w:val="32"/>
          <w:szCs w:val="32"/>
          <w:shd w:val="clear" w:fill="FFFFFF"/>
        </w:rPr>
      </w:pPr>
      <w:r>
        <w:rPr>
          <w:rStyle w:val="10"/>
          <w:rFonts w:hint="eastAsia" w:ascii="楷体_GB2312" w:hAnsi="楷体_GB2312" w:eastAsia="楷体_GB2312" w:cs="楷体_GB2312"/>
          <w:b/>
          <w:bCs/>
          <w:i w:val="0"/>
          <w:iCs w:val="0"/>
          <w:caps w:val="0"/>
          <w:color w:val="auto"/>
          <w:spacing w:val="0"/>
          <w:sz w:val="32"/>
          <w:szCs w:val="32"/>
          <w:shd w:val="clear" w:fill="FFFFFF"/>
        </w:rPr>
        <w:t>　　（三）加强队伍建设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0"/>
          <w:rFonts w:hint="eastAsia" w:ascii="仿宋" w:hAnsi="仿宋" w:eastAsia="仿宋" w:cs="仿宋"/>
          <w:b w:val="0"/>
          <w:bCs w:val="0"/>
          <w:i w:val="0"/>
          <w:iCs w:val="0"/>
          <w:caps w:val="0"/>
          <w:color w:val="auto"/>
          <w:spacing w:val="0"/>
          <w:sz w:val="32"/>
          <w:szCs w:val="32"/>
          <w:shd w:val="clear" w:fill="FFFFFF"/>
          <w:lang w:eastAsia="zh-CN"/>
        </w:rPr>
      </w:pPr>
      <w:r>
        <w:rPr>
          <w:rStyle w:val="10"/>
          <w:rFonts w:hint="eastAsia" w:ascii="仿宋" w:hAnsi="仿宋" w:eastAsia="仿宋" w:cs="仿宋"/>
          <w:b w:val="0"/>
          <w:bCs w:val="0"/>
          <w:i w:val="0"/>
          <w:iCs w:val="0"/>
          <w:caps w:val="0"/>
          <w:color w:val="auto"/>
          <w:spacing w:val="0"/>
          <w:sz w:val="32"/>
          <w:szCs w:val="32"/>
          <w:shd w:val="clear" w:fill="FFFFFF"/>
        </w:rPr>
        <w:t>选优配强医保力量，加强与</w:t>
      </w:r>
      <w:r>
        <w:rPr>
          <w:rStyle w:val="10"/>
          <w:rFonts w:hint="eastAsia" w:ascii="仿宋" w:hAnsi="仿宋" w:eastAsia="仿宋" w:cs="仿宋"/>
          <w:b w:val="0"/>
          <w:bCs w:val="0"/>
          <w:i w:val="0"/>
          <w:iCs w:val="0"/>
          <w:caps w:val="0"/>
          <w:color w:val="auto"/>
          <w:spacing w:val="0"/>
          <w:sz w:val="32"/>
          <w:szCs w:val="32"/>
          <w:shd w:val="clear" w:fill="FFFFFF"/>
          <w:lang w:eastAsia="zh-CN"/>
        </w:rPr>
        <w:t>县</w:t>
      </w:r>
      <w:r>
        <w:rPr>
          <w:rStyle w:val="10"/>
          <w:rFonts w:hint="eastAsia" w:ascii="仿宋" w:hAnsi="仿宋" w:eastAsia="仿宋" w:cs="仿宋"/>
          <w:b w:val="0"/>
          <w:bCs w:val="0"/>
          <w:i w:val="0"/>
          <w:iCs w:val="0"/>
          <w:caps w:val="0"/>
          <w:color w:val="auto"/>
          <w:spacing w:val="0"/>
          <w:sz w:val="32"/>
          <w:szCs w:val="32"/>
          <w:shd w:val="clear" w:fill="FFFFFF"/>
        </w:rPr>
        <w:t>编委办、</w:t>
      </w:r>
      <w:r>
        <w:rPr>
          <w:rStyle w:val="10"/>
          <w:rFonts w:hint="eastAsia" w:ascii="仿宋" w:hAnsi="仿宋" w:eastAsia="仿宋" w:cs="仿宋"/>
          <w:b w:val="0"/>
          <w:bCs w:val="0"/>
          <w:i w:val="0"/>
          <w:iCs w:val="0"/>
          <w:caps w:val="0"/>
          <w:color w:val="auto"/>
          <w:spacing w:val="0"/>
          <w:sz w:val="32"/>
          <w:szCs w:val="32"/>
          <w:shd w:val="clear" w:fill="FFFFFF"/>
          <w:lang w:eastAsia="zh-CN"/>
        </w:rPr>
        <w:t>县</w:t>
      </w:r>
      <w:r>
        <w:rPr>
          <w:rStyle w:val="10"/>
          <w:rFonts w:hint="eastAsia" w:ascii="仿宋" w:hAnsi="仿宋" w:eastAsia="仿宋" w:cs="仿宋"/>
          <w:b w:val="0"/>
          <w:bCs w:val="0"/>
          <w:i w:val="0"/>
          <w:iCs w:val="0"/>
          <w:caps w:val="0"/>
          <w:color w:val="auto"/>
          <w:spacing w:val="0"/>
          <w:sz w:val="32"/>
          <w:szCs w:val="32"/>
          <w:shd w:val="clear" w:fill="FFFFFF"/>
        </w:rPr>
        <w:t>委组织部等部门的沟通，</w:t>
      </w:r>
      <w:r>
        <w:rPr>
          <w:rStyle w:val="10"/>
          <w:rFonts w:hint="eastAsia" w:ascii="仿宋" w:hAnsi="仿宋" w:eastAsia="仿宋" w:cs="仿宋"/>
          <w:b w:val="0"/>
          <w:bCs w:val="0"/>
          <w:i w:val="0"/>
          <w:iCs w:val="0"/>
          <w:caps w:val="0"/>
          <w:color w:val="auto"/>
          <w:spacing w:val="0"/>
          <w:sz w:val="32"/>
          <w:szCs w:val="32"/>
          <w:shd w:val="clear" w:fill="FFFFFF"/>
          <w:lang w:eastAsia="zh-CN"/>
        </w:rPr>
        <w:t>建好医保行政管理、执法监督和经办服务三支队伍</w:t>
      </w:r>
      <w:r>
        <w:rPr>
          <w:rStyle w:val="10"/>
          <w:rFonts w:hint="eastAsia" w:ascii="仿宋" w:hAnsi="仿宋" w:eastAsia="仿宋" w:cs="仿宋"/>
          <w:b w:val="0"/>
          <w:bCs w:val="0"/>
          <w:i w:val="0"/>
          <w:iCs w:val="0"/>
          <w:caps w:val="0"/>
          <w:color w:val="auto"/>
          <w:spacing w:val="0"/>
          <w:sz w:val="32"/>
          <w:szCs w:val="32"/>
          <w:shd w:val="clear" w:fill="FFFFFF"/>
        </w:rPr>
        <w:t>；强化业务培训，提高医疗保障业务人员工作能力和管理水平</w:t>
      </w:r>
      <w:r>
        <w:rPr>
          <w:rStyle w:val="10"/>
          <w:rFonts w:hint="eastAsia" w:ascii="仿宋" w:hAnsi="仿宋" w:eastAsia="仿宋" w:cs="仿宋"/>
          <w:b w:val="0"/>
          <w:bCs w:val="0"/>
          <w:i w:val="0"/>
          <w:iCs w:val="0"/>
          <w:caps w:val="0"/>
          <w:color w:val="auto"/>
          <w:spacing w:val="0"/>
          <w:sz w:val="32"/>
          <w:szCs w:val="32"/>
          <w:shd w:val="clear" w:fill="FFFFFF"/>
          <w:lang w:eastAsia="zh-CN"/>
        </w:rPr>
        <w:t>；</w:t>
      </w:r>
      <w:r>
        <w:rPr>
          <w:rStyle w:val="10"/>
          <w:rFonts w:hint="eastAsia" w:ascii="仿宋" w:hAnsi="仿宋" w:eastAsia="仿宋" w:cs="仿宋"/>
          <w:b w:val="0"/>
          <w:bCs w:val="0"/>
          <w:i w:val="0"/>
          <w:iCs w:val="0"/>
          <w:caps w:val="0"/>
          <w:color w:val="auto"/>
          <w:spacing w:val="0"/>
          <w:sz w:val="32"/>
          <w:szCs w:val="32"/>
          <w:shd w:val="clear" w:fill="FFFFFF"/>
        </w:rPr>
        <w:t>加强部门之间沟通交流、信息互通，提高办事效率。强化基层经办机构能力建设</w:t>
      </w:r>
      <w:r>
        <w:rPr>
          <w:rStyle w:val="10"/>
          <w:rFonts w:hint="eastAsia" w:ascii="仿宋" w:hAnsi="仿宋" w:eastAsia="仿宋" w:cs="仿宋"/>
          <w:b w:val="0"/>
          <w:bCs w:val="0"/>
          <w:i w:val="0"/>
          <w:iCs w:val="0"/>
          <w:caps w:val="0"/>
          <w:color w:val="auto"/>
          <w:spacing w:val="0"/>
          <w:sz w:val="32"/>
          <w:szCs w:val="32"/>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Style w:val="10"/>
          <w:rFonts w:hint="eastAsia" w:ascii="仿宋" w:hAnsi="仿宋" w:eastAsia="仿宋" w:cs="仿宋"/>
          <w:b/>
          <w:bCs/>
          <w:i w:val="0"/>
          <w:iCs w:val="0"/>
          <w:caps w:val="0"/>
          <w:color w:val="auto"/>
          <w:spacing w:val="0"/>
          <w:sz w:val="32"/>
          <w:szCs w:val="32"/>
          <w:shd w:val="clear" w:fill="FFFFFF"/>
        </w:rPr>
      </w:pPr>
      <w:r>
        <w:rPr>
          <w:rStyle w:val="10"/>
          <w:rFonts w:hint="eastAsia" w:ascii="仿宋" w:hAnsi="仿宋" w:eastAsia="仿宋" w:cs="仿宋"/>
          <w:b/>
          <w:bCs/>
          <w:i w:val="0"/>
          <w:iCs w:val="0"/>
          <w:caps w:val="0"/>
          <w:color w:val="auto"/>
          <w:spacing w:val="0"/>
          <w:sz w:val="32"/>
          <w:szCs w:val="32"/>
          <w:shd w:val="clear" w:fill="FFFFFF"/>
        </w:rPr>
        <w:t>　</w:t>
      </w:r>
      <w:r>
        <w:rPr>
          <w:rStyle w:val="10"/>
          <w:rFonts w:hint="eastAsia" w:ascii="楷体_GB2312" w:hAnsi="楷体_GB2312" w:eastAsia="楷体_GB2312" w:cs="楷体_GB2312"/>
          <w:b/>
          <w:bCs/>
          <w:i w:val="0"/>
          <w:iCs w:val="0"/>
          <w:caps w:val="0"/>
          <w:color w:val="auto"/>
          <w:spacing w:val="0"/>
          <w:sz w:val="32"/>
          <w:szCs w:val="32"/>
          <w:shd w:val="clear" w:fill="FFFFFF"/>
        </w:rPr>
        <w:t>　（四）加强氛围营造</w:t>
      </w:r>
    </w:p>
    <w:p>
      <w:pPr>
        <w:pStyle w:val="6"/>
        <w:widowControl/>
        <w:shd w:val="clear" w:color="auto" w:fill="FFFFFF"/>
        <w:spacing w:beforeAutospacing="0" w:afterAutospacing="0" w:line="520" w:lineRule="exact"/>
        <w:ind w:firstLine="645"/>
        <w:jc w:val="both"/>
        <w:rPr>
          <w:rStyle w:val="10"/>
          <w:rFonts w:hint="eastAsia" w:ascii="仿宋" w:hAnsi="仿宋" w:eastAsia="仿宋" w:cs="仿宋"/>
          <w:b w:val="0"/>
          <w:bCs w:val="0"/>
          <w:i w:val="0"/>
          <w:iCs w:val="0"/>
          <w:caps w:val="0"/>
          <w:color w:val="auto"/>
          <w:spacing w:val="0"/>
          <w:sz w:val="32"/>
          <w:szCs w:val="32"/>
          <w:shd w:val="clear" w:fill="FFFFFF"/>
          <w:lang w:val="en-US" w:eastAsia="zh-CN"/>
        </w:rPr>
      </w:pPr>
      <w:r>
        <w:rPr>
          <w:rStyle w:val="10"/>
          <w:rFonts w:hint="eastAsia" w:ascii="仿宋" w:hAnsi="仿宋" w:eastAsia="仿宋" w:cs="仿宋"/>
          <w:b w:val="0"/>
          <w:bCs w:val="0"/>
          <w:i w:val="0"/>
          <w:iCs w:val="0"/>
          <w:caps w:val="0"/>
          <w:color w:val="auto"/>
          <w:spacing w:val="0"/>
          <w:sz w:val="32"/>
          <w:szCs w:val="32"/>
          <w:shd w:val="clear" w:fill="FFFFFF"/>
        </w:rPr>
        <w:t>主动积极做好医疗保障政策解读和宣传，加强医疗保障制度改革的宣传推广、科学引导和典型报道，及时回应社会关切，</w:t>
      </w:r>
      <w:r>
        <w:rPr>
          <w:rFonts w:hint="eastAsia" w:ascii="仿宋" w:hAnsi="仿宋" w:eastAsia="仿宋" w:cs="仿宋"/>
          <w:color w:val="auto"/>
          <w:sz w:val="32"/>
          <w:szCs w:val="32"/>
          <w:shd w:val="clear" w:color="auto" w:fill="FFFFFF"/>
        </w:rPr>
        <w:t>传递打击欺诈骗保行为的决</w:t>
      </w:r>
      <w:r>
        <w:rPr>
          <w:rFonts w:hint="eastAsia" w:ascii="仿宋_GB2312" w:hAnsi="Times New Roman" w:eastAsia="仿宋_GB2312" w:cs="仿宋_GB2312"/>
          <w:color w:val="auto"/>
          <w:sz w:val="32"/>
          <w:szCs w:val="32"/>
          <w:shd w:val="clear" w:color="auto" w:fill="FFFFFF"/>
        </w:rPr>
        <w:t>心</w:t>
      </w:r>
      <w:r>
        <w:rPr>
          <w:rFonts w:hint="eastAsia" w:ascii="仿宋_GB2312" w:hAnsi="Times New Roman" w:eastAsia="仿宋_GB2312" w:cs="仿宋_GB2312"/>
          <w:color w:val="auto"/>
          <w:sz w:val="32"/>
          <w:szCs w:val="32"/>
          <w:shd w:val="clear" w:color="auto" w:fill="FFFFFF"/>
          <w:lang w:eastAsia="zh-CN"/>
        </w:rPr>
        <w:t>。</w:t>
      </w:r>
      <w:r>
        <w:rPr>
          <w:rStyle w:val="10"/>
          <w:rFonts w:hint="eastAsia" w:ascii="仿宋" w:hAnsi="仿宋" w:eastAsia="仿宋" w:cs="仿宋"/>
          <w:b w:val="0"/>
          <w:bCs w:val="0"/>
          <w:i w:val="0"/>
          <w:iCs w:val="0"/>
          <w:caps w:val="0"/>
          <w:color w:val="auto"/>
          <w:spacing w:val="0"/>
          <w:sz w:val="32"/>
          <w:szCs w:val="32"/>
          <w:shd w:val="clear" w:fill="FFFFFF"/>
        </w:rPr>
        <w:t>有效合理引导预期，注重倾听群众呼声，做好舆情精准研判。</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Style w:val="10"/>
          <w:rFonts w:hint="eastAsia" w:ascii="楷体_GB2312" w:hAnsi="楷体_GB2312" w:eastAsia="楷体_GB2312" w:cs="楷体_GB2312"/>
          <w:b/>
          <w:bCs/>
          <w:i w:val="0"/>
          <w:iCs w:val="0"/>
          <w:caps w:val="0"/>
          <w:color w:val="auto"/>
          <w:spacing w:val="0"/>
          <w:sz w:val="32"/>
          <w:szCs w:val="32"/>
          <w:shd w:val="clear" w:fill="FFFFFF"/>
        </w:rPr>
      </w:pPr>
      <w:r>
        <w:rPr>
          <w:rStyle w:val="10"/>
          <w:rFonts w:hint="eastAsia" w:ascii="楷体_GB2312" w:hAnsi="楷体_GB2312" w:eastAsia="楷体_GB2312" w:cs="楷体_GB2312"/>
          <w:b/>
          <w:bCs/>
          <w:i w:val="0"/>
          <w:iCs w:val="0"/>
          <w:caps w:val="0"/>
          <w:color w:val="auto"/>
          <w:spacing w:val="0"/>
          <w:sz w:val="32"/>
          <w:szCs w:val="32"/>
          <w:shd w:val="clear" w:fill="FFFFFF"/>
        </w:rPr>
        <w:t>（五）加强监测评估</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Style w:val="10"/>
          <w:rFonts w:hint="eastAsia" w:ascii="仿宋" w:hAnsi="仿宋" w:eastAsia="仿宋" w:cs="仿宋"/>
          <w:b w:val="0"/>
          <w:bCs w:val="0"/>
          <w:i w:val="0"/>
          <w:iCs w:val="0"/>
          <w:caps w:val="0"/>
          <w:color w:val="auto"/>
          <w:spacing w:val="0"/>
          <w:sz w:val="32"/>
          <w:szCs w:val="32"/>
          <w:shd w:val="clear" w:fill="FFFFFF"/>
        </w:rPr>
      </w:pPr>
      <w:r>
        <w:rPr>
          <w:rStyle w:val="10"/>
          <w:rFonts w:hint="eastAsia" w:ascii="仿宋" w:hAnsi="仿宋" w:eastAsia="仿宋" w:cs="仿宋"/>
          <w:b w:val="0"/>
          <w:bCs w:val="0"/>
          <w:i w:val="0"/>
          <w:iCs w:val="0"/>
          <w:caps w:val="0"/>
          <w:color w:val="auto"/>
          <w:spacing w:val="0"/>
          <w:sz w:val="32"/>
          <w:szCs w:val="32"/>
          <w:shd w:val="clear" w:fill="FFFFFF"/>
        </w:rPr>
        <w:t>　　规划确定的指标和任务，健全规划实施机制。积极开展规划实施情况监测评价，接受人大、政协和人民群众等各方面的全面监督。鼓励多方参与，积极引入第三方评估，确保规划部署落到实处、改革成果</w:t>
      </w:r>
      <w:r>
        <w:rPr>
          <w:rStyle w:val="10"/>
          <w:rFonts w:hint="eastAsia" w:ascii="仿宋" w:hAnsi="仿宋" w:eastAsia="仿宋" w:cs="仿宋"/>
          <w:b w:val="0"/>
          <w:bCs w:val="0"/>
          <w:i w:val="0"/>
          <w:iCs w:val="0"/>
          <w:caps w:val="0"/>
          <w:color w:val="auto"/>
          <w:spacing w:val="0"/>
          <w:sz w:val="32"/>
          <w:szCs w:val="32"/>
          <w:shd w:val="clear" w:fill="FFFFFF"/>
          <w:lang w:eastAsia="zh-CN"/>
        </w:rPr>
        <w:t>全民</w:t>
      </w:r>
      <w:r>
        <w:rPr>
          <w:rStyle w:val="10"/>
          <w:rFonts w:hint="eastAsia" w:ascii="仿宋" w:hAnsi="仿宋" w:eastAsia="仿宋" w:cs="仿宋"/>
          <w:b w:val="0"/>
          <w:bCs w:val="0"/>
          <w:i w:val="0"/>
          <w:iCs w:val="0"/>
          <w:caps w:val="0"/>
          <w:color w:val="auto"/>
          <w:spacing w:val="0"/>
          <w:sz w:val="32"/>
          <w:szCs w:val="32"/>
          <w:shd w:val="clear" w:fill="FFFFFF"/>
        </w:rPr>
        <w:t>共享。</w:t>
      </w:r>
    </w:p>
    <w:p>
      <w:pPr>
        <w:spacing w:line="560" w:lineRule="exact"/>
        <w:rPr>
          <w:rStyle w:val="10"/>
          <w:rFonts w:ascii="仿宋" w:hAnsi="仿宋" w:eastAsia="仿宋" w:cs="仿宋"/>
          <w:b w:val="0"/>
          <w:bCs w:val="0"/>
          <w:sz w:val="32"/>
          <w:szCs w:val="32"/>
          <w:shd w:val="clear" w:color="auto" w:fill="FFFFFF"/>
        </w:rPr>
      </w:pPr>
    </w:p>
    <w:sectPr>
      <w:footerReference r:id="rId3" w:type="default"/>
      <w:pgSz w:w="11906" w:h="16838"/>
      <w:pgMar w:top="1417" w:right="1502" w:bottom="1417" w:left="150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方正公文小标宋">
    <w:altName w:val="微软雅黑"/>
    <w:panose1 w:val="00000000000000000000"/>
    <w:charset w:val="86"/>
    <w:family w:val="auto"/>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4FF2DB"/>
    <w:multiLevelType w:val="singleLevel"/>
    <w:tmpl w:val="A14FF2DB"/>
    <w:lvl w:ilvl="0" w:tentative="0">
      <w:start w:val="2"/>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1MTc2NjJlZDI5MTRhMGI2MWU4ZjZhZmY2YWMxZjEifQ=="/>
  </w:docVars>
  <w:rsids>
    <w:rsidRoot w:val="2D3B3D01"/>
    <w:rsid w:val="00006D6C"/>
    <w:rsid w:val="000E2C57"/>
    <w:rsid w:val="001363A4"/>
    <w:rsid w:val="00255FFB"/>
    <w:rsid w:val="0029404F"/>
    <w:rsid w:val="004709FC"/>
    <w:rsid w:val="005B7B23"/>
    <w:rsid w:val="00684164"/>
    <w:rsid w:val="0074427A"/>
    <w:rsid w:val="008D4021"/>
    <w:rsid w:val="008F2C8B"/>
    <w:rsid w:val="00A639BF"/>
    <w:rsid w:val="00A91DDF"/>
    <w:rsid w:val="00AC73A6"/>
    <w:rsid w:val="00BA23A6"/>
    <w:rsid w:val="00BB35A3"/>
    <w:rsid w:val="00BB6635"/>
    <w:rsid w:val="00BE4F19"/>
    <w:rsid w:val="00C44CCB"/>
    <w:rsid w:val="00C66325"/>
    <w:rsid w:val="00D24122"/>
    <w:rsid w:val="09447E06"/>
    <w:rsid w:val="10BA3CAE"/>
    <w:rsid w:val="1117579C"/>
    <w:rsid w:val="17776AB2"/>
    <w:rsid w:val="2D3B3D01"/>
    <w:rsid w:val="354F0CD2"/>
    <w:rsid w:val="48777603"/>
    <w:rsid w:val="4D560846"/>
    <w:rsid w:val="5B776294"/>
    <w:rsid w:val="61C16673"/>
    <w:rsid w:val="77774AB9"/>
    <w:rsid w:val="78D6601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link w:val="13"/>
    <w:qFormat/>
    <w:uiPriority w:val="99"/>
    <w:pPr>
      <w:spacing w:after="120" w:line="480" w:lineRule="auto"/>
      <w:ind w:left="420" w:leftChars="200" w:firstLine="883" w:firstLineChars="200"/>
    </w:pPr>
    <w:rPr>
      <w:rFonts w:ascii="Times New Roman" w:hAnsi="Times New Roman" w:eastAsia="仿宋_GB2312"/>
      <w:sz w:val="32"/>
    </w:rPr>
  </w:style>
  <w:style w:type="paragraph" w:styleId="3">
    <w:name w:val="Body Text"/>
    <w:basedOn w:val="1"/>
    <w:link w:val="14"/>
    <w:qFormat/>
    <w:uiPriority w:val="99"/>
    <w:rPr>
      <w:rFonts w:ascii="Times New Roman" w:hAnsi="Times New Roman"/>
    </w:rPr>
  </w:style>
  <w:style w:type="paragraph" w:styleId="4">
    <w:name w:val="footer"/>
    <w:basedOn w:val="1"/>
    <w:link w:val="15"/>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99"/>
    <w:pPr>
      <w:spacing w:beforeAutospacing="1" w:afterAutospacing="1"/>
      <w:jc w:val="left"/>
    </w:pPr>
    <w:rPr>
      <w:kern w:val="0"/>
      <w:sz w:val="24"/>
    </w:rPr>
  </w:style>
  <w:style w:type="paragraph" w:styleId="7">
    <w:name w:val="Body Text First Indent"/>
    <w:basedOn w:val="3"/>
    <w:link w:val="16"/>
    <w:qFormat/>
    <w:uiPriority w:val="99"/>
    <w:pPr>
      <w:spacing w:before="120" w:after="240"/>
      <w:ind w:left="100" w:leftChars="100" w:firstLine="420" w:firstLineChars="100"/>
    </w:pPr>
    <w:rPr>
      <w:rFonts w:ascii="Calibri" w:hAnsi="Calibri"/>
    </w:rPr>
  </w:style>
  <w:style w:type="character" w:styleId="10">
    <w:name w:val="Strong"/>
    <w:basedOn w:val="9"/>
    <w:qFormat/>
    <w:uiPriority w:val="99"/>
    <w:rPr>
      <w:rFonts w:cs="Times New Roman"/>
      <w:b/>
      <w:bCs/>
    </w:rPr>
  </w:style>
  <w:style w:type="character" w:styleId="11">
    <w:name w:val="FollowedHyperlink"/>
    <w:basedOn w:val="9"/>
    <w:qFormat/>
    <w:uiPriority w:val="99"/>
    <w:rPr>
      <w:rFonts w:ascii="微软雅黑" w:hAnsi="微软雅黑" w:eastAsia="微软雅黑" w:cs="微软雅黑"/>
      <w:color w:val="333333"/>
      <w:u w:val="none"/>
    </w:rPr>
  </w:style>
  <w:style w:type="character" w:styleId="12">
    <w:name w:val="Hyperlink"/>
    <w:basedOn w:val="9"/>
    <w:qFormat/>
    <w:uiPriority w:val="99"/>
    <w:rPr>
      <w:rFonts w:ascii="微软雅黑" w:hAnsi="微软雅黑" w:eastAsia="微软雅黑" w:cs="微软雅黑"/>
      <w:color w:val="333333"/>
      <w:u w:val="none"/>
    </w:rPr>
  </w:style>
  <w:style w:type="character" w:customStyle="1" w:styleId="13">
    <w:name w:val="Body Text Indent 2 Char"/>
    <w:basedOn w:val="9"/>
    <w:link w:val="2"/>
    <w:semiHidden/>
    <w:qFormat/>
    <w:locked/>
    <w:uiPriority w:val="99"/>
    <w:rPr>
      <w:rFonts w:ascii="Calibri" w:hAnsi="Calibri" w:cs="Times New Roman"/>
      <w:sz w:val="24"/>
      <w:szCs w:val="24"/>
    </w:rPr>
  </w:style>
  <w:style w:type="character" w:customStyle="1" w:styleId="14">
    <w:name w:val="Body Text Char"/>
    <w:basedOn w:val="9"/>
    <w:link w:val="3"/>
    <w:semiHidden/>
    <w:qFormat/>
    <w:locked/>
    <w:uiPriority w:val="99"/>
    <w:rPr>
      <w:rFonts w:ascii="Calibri" w:hAnsi="Calibri" w:cs="Times New Roman"/>
      <w:sz w:val="24"/>
      <w:szCs w:val="24"/>
    </w:rPr>
  </w:style>
  <w:style w:type="character" w:customStyle="1" w:styleId="15">
    <w:name w:val="Footer Char"/>
    <w:basedOn w:val="9"/>
    <w:link w:val="4"/>
    <w:semiHidden/>
    <w:qFormat/>
    <w:locked/>
    <w:uiPriority w:val="99"/>
    <w:rPr>
      <w:rFonts w:ascii="Calibri" w:hAnsi="Calibri" w:cs="Times New Roman"/>
      <w:sz w:val="18"/>
      <w:szCs w:val="18"/>
    </w:rPr>
  </w:style>
  <w:style w:type="character" w:customStyle="1" w:styleId="16">
    <w:name w:val="Body Text First Indent Char"/>
    <w:basedOn w:val="14"/>
    <w:link w:val="7"/>
    <w:semiHidden/>
    <w:qFormat/>
    <w:locked/>
    <w:uiPriority w:val="99"/>
  </w:style>
  <w:style w:type="paragraph" w:customStyle="1" w:styleId="17">
    <w:name w:val="WPSOffice手动目录 1"/>
    <w:qFormat/>
    <w:uiPriority w:val="0"/>
    <w:rPr>
      <w:rFonts w:ascii="Times New Roman" w:hAnsi="Times New Roman" w:eastAsia="宋体" w:cs="Times New Roman"/>
      <w:kern w:val="0"/>
      <w:sz w:val="20"/>
      <w:szCs w:val="20"/>
      <w:lang w:val="en-US" w:eastAsia="zh-CN" w:bidi="ar-SA"/>
    </w:rPr>
  </w:style>
  <w:style w:type="paragraph" w:customStyle="1" w:styleId="18">
    <w:name w:val="WPSOffice手动目录 2"/>
    <w:qFormat/>
    <w:uiPriority w:val="0"/>
    <w:pPr>
      <w:ind w:left="200" w:leftChars="200"/>
    </w:pPr>
    <w:rPr>
      <w:rFonts w:ascii="Times New Roman" w:hAnsi="Times New Roman" w:eastAsia="宋体" w:cs="Times New Roman"/>
      <w:kern w:val="0"/>
      <w:sz w:val="20"/>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18</Pages>
  <Words>9666</Words>
  <Characters>9826</Characters>
  <Lines>0</Lines>
  <Paragraphs>0</Paragraphs>
  <TotalTime>2</TotalTime>
  <ScaleCrop>false</ScaleCrop>
  <LinksUpToDate>false</LinksUpToDate>
  <CharactersWithSpaces>9920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2022-01-06T07:53:00Z</dcterms:created>
  <dc:creator>小衙门</dc:creator>
  <cp:lastModifiedBy>小衙门</cp:lastModifiedBy>
  <cp:lastPrinted>2022-01-12T00:14:00Z</cp:lastPrinted>
  <dcterms:modified xsi:type="dcterms:W3CDTF">2023-03-29T07:30:20Z</dcterms:modified>
  <dc:title>歙县医疗保障事业发展“十四五”规划</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D5FB8AA986CC4058A0B9D744CDDD5B85</vt:lpwstr>
  </property>
</Properties>
</file>