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9D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575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关于印发《歙县供水供气可靠性管制实施方案（试行）》的通知</w:t>
      </w:r>
    </w:p>
    <w:p w14:paraId="06B56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歙建城〔2024〕33号</w:t>
      </w:r>
    </w:p>
    <w:p w14:paraId="22D3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4C03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为保证歙县供水供气可靠性，进一步提高服务水平，基于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供水、水质、水压、供气、气质及故障停水停气计划通知、恢复时长等关键指标，根据《中华人民共和国安全生产法》《中华人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民共和国治安管理处罚法》《城镇燃气管理条例》《安徽省城镇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供水条例》《安徽省城镇燃气管理条例》等规定，结合本县实际，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特制定本方案，作为对各供水供气企业执行相应奖惩的主要依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据。</w:t>
      </w:r>
    </w:p>
    <w:p w14:paraId="7692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一、供水可靠性管制实施方案</w:t>
      </w:r>
    </w:p>
    <w:p w14:paraId="67255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本条款规定了针对供水行业违法行为的惩罚基准、对下游企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业和居民的补偿机制及应急保供预案。本条款涉及的惩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罚标准、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补偿机制及应急保供预案，以《安徽省城镇供水条例》等文件为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依据。</w:t>
      </w:r>
    </w:p>
    <w:p w14:paraId="6930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（一）惩罚机制</w:t>
      </w:r>
    </w:p>
    <w:p w14:paraId="534E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无证、超越资质证书规定的经营范围或者未按国家规定的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技术标准和规范进行城镇供水工程的勘察、设计、施工或者监理的，由县级以上人民政府城镇供水行政主管部门责令停止违法行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万元以下罚款；使用不符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合标准的供水设备、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管材、配件和用水器具的，由县级以上人民政府城镇供水行政主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管部门责令改正，给予警告，并处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万元罚款。</w:t>
      </w:r>
    </w:p>
    <w:p w14:paraId="2ADC8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二次供水设施管理单位未按照规定进行检测或清洗消毒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的，由县级以上人民政府城镇供水行政主管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万元以下罚款。</w:t>
      </w:r>
    </w:p>
    <w:p w14:paraId="5940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供水水质不符合国家规定标准的，由县级以上人民政府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情节严重的，报经县级以上人民政府批准，可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以责令停业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整顿，并采取相应的应急供水措施；未按照规定进行水质检测，或者使用未经检验或者检验不合格的供水设备、管网的，由县级以上人民政府城镇供水行政主管部门责令改正，处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万元以下罚款。</w:t>
      </w:r>
    </w:p>
    <w:p w14:paraId="365C2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水压不符合国家规定标准，擅自停止供水或者未履行停水通知义务，或者供水设施发生故障后未及时抢修的，由县级以上人民政府城镇供水行政主管部门责令改正，处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万元以下罚款；情节严重的，报经县级以上人民政府批准，可以责令停业整顿，并采取相应的应急供水措施。</w:t>
      </w:r>
    </w:p>
    <w:p w14:paraId="7C119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擅自在城镇公共供水管网系统上取水；擅自转供城镇公共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供水或者将居民生活用水改作其他用水；绕过结算水表接管取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水；拆除、伪造、开启法定计量检定机构加封的结算水表或者设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施封印；擅自安装、毁坏结算水表或者干扰结算水表正常计量；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法律、法规禁止的其他情形。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 w14:paraId="1A2E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有前款行为的，由县级以上人民政府城镇供水行政主管部门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责令改正，对单位处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万元以下罚款，对个人处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元以下罚款。</w:t>
      </w:r>
    </w:p>
    <w:p w14:paraId="5D59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在城镇公共供水管道及其附属设施的安全保护范围内，建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造建筑物、构筑物；开沟挖渠、挖砂取土；堆放易燃、易爆、有毒有害物质等危害城镇公共供水设施安全的行为，由县级以上人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民政府城镇供水行政主管部门责令改正，处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以下罚款。</w:t>
      </w:r>
    </w:p>
    <w:p w14:paraId="493E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产生或者使用有毒有害物质的单位将其生产用水管网系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统与城镇公共供水管网系统直接连接，尚未构成犯罪的，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由县级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以上人民政府城镇供水行政主管部门责令改正，处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万元以下罚款。</w:t>
      </w:r>
    </w:p>
    <w:p w14:paraId="5A6D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擅自改装、迁移、拆除城镇公共供水设施的，由县级以上人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民政府城镇供水行政主管部门责令改正，处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罚款。</w:t>
      </w:r>
    </w:p>
    <w:p w14:paraId="3EE9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（二）补偿机制</w:t>
      </w:r>
    </w:p>
    <w:p w14:paraId="515F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各供水企业应与下游企业和居民等用户签订供水合同，约定供水供应水质、水压及故障停水通知、停水区域及时长等可靠性和可持续性关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键指标数据，对于因供水企业生产、经营、维护等因素造成停水的情况，相关补偿办法应在合同条款中注明，并严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格遵守。</w:t>
      </w:r>
    </w:p>
    <w:p w14:paraId="4CE7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（三）应急保供预案 </w:t>
      </w:r>
    </w:p>
    <w:p w14:paraId="324B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在供水中断或受限的情况下，应及时采取临时供水措施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，保证水的供应。</w:t>
      </w:r>
    </w:p>
    <w:p w14:paraId="630C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利用供水管网互联互通保障区域供水稳定：利用现有供水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管网的互联互通，在区域水量或水压不足时，其他地方水厂及时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补充，保证区域供水稳定。</w:t>
      </w:r>
    </w:p>
    <w:p w14:paraId="4944D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2.供水设施故障及时抢修：加强供水设施巡检，减少供水设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施故障、爆管等导致停水的情况。同时备足人员力量和物资储备，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在设施故障、爆管后及时通知用户，加快抢修速度（抢修人员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30分钟内达到现场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尽量缩短停水时间，减低对用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户的影响。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减少非必须的计划性停水，尽量保障供水稳定。</w:t>
      </w:r>
    </w:p>
    <w:p w14:paraId="2F688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突发情况下应急送水：在突发情况下，应优先保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障必需水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量的供应。连续超过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小时不能正常供水的，供水单位应当向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县级以上人民政府城镇供水行政主管部门报告，并采取应急供水措施，保证居民基本生活用水的需求。</w:t>
      </w:r>
    </w:p>
    <w:p w14:paraId="64F7F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水质监测合格后有序恢复供水：恢复自来水供应时，水质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监测小组应对管网水质进行检测，合格后恢复对外供水。供水企业加大对城市主要管道的巡视，逐步实现正常供水，保障安全恢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复供水。</w:t>
      </w:r>
    </w:p>
    <w:p w14:paraId="46B0C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二、供气可靠性管制实施方案</w:t>
      </w:r>
    </w:p>
    <w:p w14:paraId="3610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本条款规定了针对供气行业违法行为惩罚基准、对下游企业和居民的补偿机制及应急保供预案。本条款涉及的惩罚标准、补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偿机制及应急保供预案，以《安徽省城镇燃气管理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条例》等文件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为依据。</w:t>
      </w:r>
    </w:p>
    <w:p w14:paraId="2761D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（一）惩罚机制</w:t>
      </w:r>
    </w:p>
    <w:p w14:paraId="70F58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在管道燃气供气规划区域内，新建瓶组站、小区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气化站的，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由县级以上人民政府城镇燃气主管部门责令停止建设、限期拆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除，对建设单位处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万元以下罚款。</w:t>
      </w:r>
    </w:p>
    <w:p w14:paraId="4F89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经营瓶装燃气未取得燃气经营许可证的，由县级以上人民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政府城镇燃气主管部门责令停止违法行为，处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元以下罚款；有违法所得的，没收违法所得。</w:t>
      </w:r>
    </w:p>
    <w:p w14:paraId="400A4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拒绝向市政燃气管网覆盖范围内符合用气条件的单位或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者个人供气；倒卖、抵押、出租、出借、转让、涂改燃气经营许可证；未履行必要告知义务擅自停止供气、调整供气量，或者未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经审批擅自停业或者歇业；向未取得燃气经营许可证的单位或者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个人提供用于经营的燃气；在不具备安全条件的场所储存燃气；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要求燃气用户购买其指定的产品或者接受其提供的有偿服务等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未按规定尽责履职行为的，由县级以上人民政府城镇燃气主管部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门责令限期改正，处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万元以下罚款；有违法所得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的，没收违法所得，情节严重的，吊销燃气经营许可证；造成损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失的，依法承担赔偿责任。</w:t>
      </w:r>
    </w:p>
    <w:p w14:paraId="485E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燃气经营企业擅自为非自有气瓶充装燃气的，由市场监管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万元以下罚款；情形严重的，暂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停充装，并可以吊销燃气经营许可证。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 w14:paraId="7C285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燃气经营企业销售未经许可的充装单位充装的瓶装燃气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或者销售充装单位擅自为非自有气瓶充装的瓶装燃气的，由城市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管理部门责令改正，处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万元以下罚款。</w:t>
      </w:r>
    </w:p>
    <w:p w14:paraId="5A733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燃气经营企业冒用其他企业名称或者标识从事燃气经营、服务活动的，依照有关反不正当竞争的法律规定进行处罚。</w:t>
      </w:r>
    </w:p>
    <w:p w14:paraId="46FB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未实行瓶装燃气配送经营的，由县级以上人民政府城市管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理部门责令限期改正；逾期不改正的，处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罚款。</w:t>
      </w:r>
    </w:p>
    <w:p w14:paraId="6134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8.配送车辆未设有明显的燃气警示标志的，由县级以上人民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政府城市管理部门责令限期改正；逾期不改正的，处1000元以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上5000元以下罚款。</w:t>
      </w:r>
    </w:p>
    <w:p w14:paraId="6ED5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（二）补偿机制</w:t>
      </w:r>
    </w:p>
    <w:p w14:paraId="7A6F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各供气企业应与下游企业和居民等用户签订供气合同，约定供气供应气质及故障停气通知、停气区域及时长等可靠性和可持续性关键指标数据，对于因供气企业生产、经营、维护等因素造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成停气的情况，相关补偿办法应在合同条款中注明，并严格遵守。</w:t>
      </w:r>
    </w:p>
    <w:p w14:paraId="1320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（三）应急保供预案</w:t>
      </w:r>
    </w:p>
    <w:p w14:paraId="2E2E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1.适用范围</w:t>
      </w:r>
    </w:p>
    <w:p w14:paraId="0869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上游供气单位因气源供应、设备故障等不可预见的紧急情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况，造成对城燃企业的供气计划不能正常供应时，启动本预案；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当下游用户用气量超出正常供应计划，且超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出高压管道调峰量时，启动本应急预案；当门站设备出现故障时，导致供气设备无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法正常供气时，启动本应急预案。</w:t>
      </w:r>
    </w:p>
    <w:p w14:paraId="3006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2.应急保供原则</w:t>
      </w:r>
    </w:p>
    <w:p w14:paraId="2D5A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供气企业要加强向上游争取气源，并启动应急备用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LNG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源，用以保障供气稳定；遵循“先保安全生产再保供应、先保民用再保工业、先保重点再保一般”的顺序原则保障供气，以上游公司与城燃企业签订的用气合同日均量作为保供量，其中优先保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供的用气类型包括居民用气、公共服务与福利单位用气、学校、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医院、政府事业单位、公交出租等车辆用气、无法停用的工业锅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炉、小商业用户用气等；坚持“供用联动、减停有序、落实迅速、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各负其责”工作机制；各下游用户须制定与本预案联动的应急预案；要与市、县发展改革、住建等主管部门保持信息畅通，定期或及时将应急保供情况上报。</w:t>
      </w:r>
    </w:p>
    <w:p w14:paraId="3A2F0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三、工作要求</w:t>
      </w:r>
    </w:p>
    <w:p w14:paraId="1992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（一）建立完善的信息发布机制。供水供气企业由于工程施工等原因确需停止供水供气的，应当提前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发布信息通知用水单位和个人，严格控制停水停气时长及区域范围。因发生灾害或者紧急事故，不能提前通知的，应当在抢修的同时发布信息，通知用水用气单位和个人，尽快恢复正常供水。发布渠道包括但不限于属地政府信息公开网、当地广播电视、企业官网、微信微博、物业管理微信群、被停水地小区及企业大门口等。发布内容包括：停水停气原因、停水停气范围、影响的主要城市工业及居民区、预计恢复供水供气时间、单位及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系方式。</w:t>
      </w:r>
    </w:p>
    <w:p w14:paraId="2291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定期公布水质水压、气质气压等供应质量、可靠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性和可持续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性等关键性指标数据。相关公示信息应根据《生活饮用水卫生标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5749-2022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）》、《关于进一步规范城市公共供水水质信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息公开工作的通知》（建城函〔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号）、《关于进一步加强城市公共供水水质检测工作的通知》（建城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号）、省住建厅《关于印发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供水、供气、供热等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企事业单位信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息公开指引目录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的通知》等相关文件要求公布。</w:t>
      </w:r>
    </w:p>
    <w:p w14:paraId="6832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（二）加强智能水、气网络建设，不断提高水、气网运行管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理水平，提高城市供水供气可靠性。扩大不停水不停气作业范围，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拓展复杂条件下的不停水不停气作业，提高计划停水停气管控水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平，持续降低用户年平均停水停气时间及次数。</w:t>
      </w:r>
    </w:p>
    <w:p w14:paraId="5A12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（三）加强政企联动、数据互通，优化企业内部通水通气工作流程，加强时限管控，不断简化用水用气报装办理环节，持续缩小水、气接入时间。开展综合能源服务，鼓励为用户提供综合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能源解决方案，降低用户用水用气成本。</w:t>
      </w:r>
    </w:p>
    <w:p w14:paraId="0E14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44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歙县住房和城乡建设局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 </w:t>
      </w:r>
    </w:p>
    <w:p w14:paraId="3599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日       </w:t>
      </w:r>
    </w:p>
    <w:p w14:paraId="66B2A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13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咨询单位：歙县住房和城乡建设局，咨询电话：0559-6512497，办公时间：工作日上午8：00—12:00，下午14：30—17：30。</w:t>
      </w:r>
    </w:p>
    <w:sectPr>
      <w:headerReference r:id="rId3" w:type="default"/>
      <w:footerReference r:id="rId4" w:type="default"/>
      <w:pgSz w:w="11906" w:h="16838"/>
      <w:pgMar w:top="1661" w:right="1474" w:bottom="1474" w:left="1604" w:header="1020" w:footer="198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55B9"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BC2C6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BC2C6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EC52EB">
    <w:pPr>
      <w:pStyle w:val="12"/>
      <w:tabs>
        <w:tab w:val="left" w:pos="5419"/>
      </w:tabs>
      <w:ind w:left="6065" w:leftChars="2888" w:firstLine="5120" w:firstLineChars="1600"/>
      <w:jc w:val="center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</w:t>
    </w:r>
  </w:p>
  <w:p w14:paraId="42CA9F18">
    <w:pPr>
      <w:pStyle w:val="12"/>
      <w:tabs>
        <w:tab w:val="left" w:pos="4719"/>
        <w:tab w:val="left" w:pos="7196"/>
      </w:tabs>
      <w:ind w:firstLine="4819" w:firstLineChars="15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Theme="minorEastAsia" w:hAnsiTheme="minorEastAsia" w:eastAsiaTheme="minorEastAsia" w:cstheme="minorEastAsia"/>
        <w:b/>
        <w:bCs/>
        <w:color w:val="0000FF"/>
        <w:sz w:val="32"/>
        <w:szCs w:val="48"/>
        <w:lang w:val="en-US" w:eastAsia="zh-CN"/>
      </w:rPr>
      <w:t>歙县住房和城乡建设局发布</w: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ACC6D"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歙县住房和城乡建设局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0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9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0D0638B"/>
    <w:rsid w:val="019E71BD"/>
    <w:rsid w:val="03544EAF"/>
    <w:rsid w:val="048A5804"/>
    <w:rsid w:val="04AE12ED"/>
    <w:rsid w:val="04B679C3"/>
    <w:rsid w:val="080F63D8"/>
    <w:rsid w:val="09341458"/>
    <w:rsid w:val="0AD527E4"/>
    <w:rsid w:val="0B0912D7"/>
    <w:rsid w:val="0C6A5466"/>
    <w:rsid w:val="0D907891"/>
    <w:rsid w:val="0EA26937"/>
    <w:rsid w:val="117059A1"/>
    <w:rsid w:val="133A652E"/>
    <w:rsid w:val="14694991"/>
    <w:rsid w:val="152D2DCA"/>
    <w:rsid w:val="17592CD1"/>
    <w:rsid w:val="17FF6A0B"/>
    <w:rsid w:val="18812A66"/>
    <w:rsid w:val="1A1865E2"/>
    <w:rsid w:val="1DEC284C"/>
    <w:rsid w:val="1E3624B5"/>
    <w:rsid w:val="1E6523AC"/>
    <w:rsid w:val="2219494D"/>
    <w:rsid w:val="22440422"/>
    <w:rsid w:val="23082D95"/>
    <w:rsid w:val="27077982"/>
    <w:rsid w:val="2B8156F7"/>
    <w:rsid w:val="2CCF242D"/>
    <w:rsid w:val="2F955C77"/>
    <w:rsid w:val="2FD371E6"/>
    <w:rsid w:val="3038636F"/>
    <w:rsid w:val="306B04F2"/>
    <w:rsid w:val="31A15F24"/>
    <w:rsid w:val="35E9CD16"/>
    <w:rsid w:val="366B2CE5"/>
    <w:rsid w:val="368D3E2A"/>
    <w:rsid w:val="378E6E40"/>
    <w:rsid w:val="37B704C1"/>
    <w:rsid w:val="39113C01"/>
    <w:rsid w:val="395347B5"/>
    <w:rsid w:val="39A232A0"/>
    <w:rsid w:val="39E0046A"/>
    <w:rsid w:val="39E745AA"/>
    <w:rsid w:val="3B5A6BBB"/>
    <w:rsid w:val="3BAD3CE4"/>
    <w:rsid w:val="3BFE8D55"/>
    <w:rsid w:val="3DC52FB7"/>
    <w:rsid w:val="3E2B306F"/>
    <w:rsid w:val="3EDA13A6"/>
    <w:rsid w:val="3FBF015B"/>
    <w:rsid w:val="420B38E3"/>
    <w:rsid w:val="42F058B7"/>
    <w:rsid w:val="436109F6"/>
    <w:rsid w:val="441A38D4"/>
    <w:rsid w:val="44BA3386"/>
    <w:rsid w:val="48B814CD"/>
    <w:rsid w:val="49E05655"/>
    <w:rsid w:val="4A7D4C52"/>
    <w:rsid w:val="4BC77339"/>
    <w:rsid w:val="4BDF0EBD"/>
    <w:rsid w:val="4C9236C5"/>
    <w:rsid w:val="505C172E"/>
    <w:rsid w:val="517D5BAE"/>
    <w:rsid w:val="52F46F0B"/>
    <w:rsid w:val="530A1CF5"/>
    <w:rsid w:val="53D8014D"/>
    <w:rsid w:val="55E064E0"/>
    <w:rsid w:val="572C6D10"/>
    <w:rsid w:val="59B90746"/>
    <w:rsid w:val="59C80918"/>
    <w:rsid w:val="5B455942"/>
    <w:rsid w:val="5DC34279"/>
    <w:rsid w:val="5FFF3173"/>
    <w:rsid w:val="603F5430"/>
    <w:rsid w:val="60732927"/>
    <w:rsid w:val="608816D1"/>
    <w:rsid w:val="60B249D7"/>
    <w:rsid w:val="60EF4E7F"/>
    <w:rsid w:val="627A1CCF"/>
    <w:rsid w:val="665233C1"/>
    <w:rsid w:val="67A020DA"/>
    <w:rsid w:val="67CE6F5C"/>
    <w:rsid w:val="680A3367"/>
    <w:rsid w:val="688F7087"/>
    <w:rsid w:val="6A2B4B75"/>
    <w:rsid w:val="6AD9688B"/>
    <w:rsid w:val="6C392481"/>
    <w:rsid w:val="6C7720FE"/>
    <w:rsid w:val="6D0E3F22"/>
    <w:rsid w:val="6DFD9271"/>
    <w:rsid w:val="749E3D09"/>
    <w:rsid w:val="753541F8"/>
    <w:rsid w:val="76E25CB9"/>
    <w:rsid w:val="77293373"/>
    <w:rsid w:val="776D9A4A"/>
    <w:rsid w:val="7A884DCA"/>
    <w:rsid w:val="7B2F89FD"/>
    <w:rsid w:val="7BC96FE5"/>
    <w:rsid w:val="7C5F179B"/>
    <w:rsid w:val="7C9011D9"/>
    <w:rsid w:val="7DC651C5"/>
    <w:rsid w:val="7DEB7CC4"/>
    <w:rsid w:val="7E7933A7"/>
    <w:rsid w:val="7EFE193C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9"/>
    <w:autoRedefine/>
    <w:qFormat/>
    <w:uiPriority w:val="99"/>
    <w:pPr>
      <w:ind w:firstLine="420" w:firstLineChars="200"/>
    </w:p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0000FF"/>
      <w:u w:val="single"/>
    </w:rPr>
  </w:style>
  <w:style w:type="character" w:styleId="23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4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5">
    <w:name w:val="BodyText1I"/>
    <w:basedOn w:val="26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7">
    <w:name w:val="批注框文本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30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1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2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5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8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9">
    <w:name w:val="三级条标题"/>
    <w:next w:val="24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二级条标题"/>
    <w:next w:val="24"/>
    <w:autoRedefine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一级条标题"/>
    <w:next w:val="24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4770</Words>
  <Characters>5023</Characters>
  <Lines>5</Lines>
  <Paragraphs>1</Paragraphs>
  <TotalTime>146</TotalTime>
  <ScaleCrop>false</ScaleCrop>
  <LinksUpToDate>false</LinksUpToDate>
  <CharactersWithSpaces>5092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2025-05-09T01:39:22Z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719E27C6419241ABB480565EEF47F1BD</vt:lpwstr>
  </property>
  <property fmtid="{D5CDD505-2E9C-101B-9397-08002B2CF9AE}" pid="4" name="KSOTemplateDocerSaveRecord">
    <vt:lpwstr>eyJoZGlkIjoiYmQyYTNhZmNjZWIxMDRlMmMxNTc0NTM2Y2Q3ZjY3MmMiLCJ1c2VySWQiOiIxNDM1NDI2MiJ9</vt:lpwstr>
  </property>
</Properties>
</file>