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auto"/>
          <w:spacing w:val="-11"/>
          <w:sz w:val="44"/>
          <w:szCs w:val="44"/>
          <w:highlight w:val="none"/>
          <w:lang w:eastAsia="zh-CN"/>
        </w:rPr>
      </w:pPr>
      <w:r>
        <w:rPr>
          <w:rFonts w:hint="eastAsia" w:ascii="方正小标宋简体" w:hAnsi="方正小标宋简体" w:eastAsia="方正小标宋简体" w:cs="方正小标宋简体"/>
          <w:color w:val="auto"/>
          <w:spacing w:val="-11"/>
          <w:sz w:val="44"/>
          <w:szCs w:val="44"/>
          <w:highlight w:val="none"/>
          <w:lang w:eastAsia="zh-CN"/>
        </w:rPr>
        <w:t>歙县城乡居民医疗保险慢性病医保支付总额</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auto"/>
          <w:spacing w:val="-11"/>
          <w:sz w:val="44"/>
          <w:szCs w:val="44"/>
          <w:highlight w:val="none"/>
          <w:lang w:eastAsia="zh-CN"/>
        </w:rPr>
      </w:pPr>
      <w:r>
        <w:rPr>
          <w:rFonts w:hint="eastAsia" w:ascii="方正小标宋简体" w:hAnsi="方正小标宋简体" w:eastAsia="方正小标宋简体" w:cs="方正小标宋简体"/>
          <w:color w:val="auto"/>
          <w:spacing w:val="-11"/>
          <w:sz w:val="44"/>
          <w:szCs w:val="44"/>
          <w:highlight w:val="none"/>
          <w:lang w:eastAsia="zh-CN"/>
        </w:rPr>
        <w:t>包干试点2025年度工作方案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auto"/>
          <w:spacing w:val="-11"/>
          <w:sz w:val="44"/>
          <w:szCs w:val="44"/>
          <w:highlight w:val="none"/>
          <w:lang w:eastAsia="zh-CN"/>
        </w:rPr>
      </w:pPr>
      <w:r>
        <w:rPr>
          <w:rFonts w:hint="eastAsia" w:ascii="方正小标宋简体" w:hAnsi="方正小标宋简体" w:eastAsia="方正小标宋简体" w:cs="方正小标宋简体"/>
          <w:color w:val="auto"/>
          <w:spacing w:val="-11"/>
          <w:sz w:val="44"/>
          <w:szCs w:val="44"/>
          <w:highlight w:val="none"/>
          <w:lang w:eastAsia="zh-CN"/>
        </w:rPr>
        <w:t>（</w:t>
      </w:r>
      <w:r>
        <w:rPr>
          <w:rFonts w:hint="eastAsia" w:ascii="方正小标宋简体" w:hAnsi="方正小标宋简体" w:eastAsia="方正小标宋简体" w:cs="方正小标宋简体"/>
          <w:color w:val="auto"/>
          <w:spacing w:val="-11"/>
          <w:sz w:val="44"/>
          <w:szCs w:val="44"/>
          <w:highlight w:val="none"/>
          <w:lang w:val="en-US" w:eastAsia="zh-CN"/>
        </w:rPr>
        <w:t>征求意见稿</w:t>
      </w:r>
      <w:r>
        <w:rPr>
          <w:rFonts w:hint="eastAsia" w:ascii="方正小标宋简体" w:hAnsi="方正小标宋简体" w:eastAsia="方正小标宋简体" w:cs="方正小标宋简体"/>
          <w:color w:val="auto"/>
          <w:spacing w:val="-11"/>
          <w:sz w:val="44"/>
          <w:szCs w:val="4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highlight w:val="none"/>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根据《中共中央国务院关于深化医疗保障制度改革的意见》(中发〔2020〕5号)《国务院办公厅关于进一步深化基本医疗保险支付方式改革的指导意见》(国办发〔2017〕55号)精神，结合实际，制定本方案。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习近平新时代中国特色社会主义思想为指导，全面贯彻落实党的二十大和二十届三中全会精神，坚持以人民健康为中心，以慢性病种医保支付总额包干为试点推进医保支付方式改革，探索建立管用高效的慢性病预防、规范诊疗机制，迟滞疾病发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提高基金使用效率，确保医保基金运行安全可控，切实保障群众医疗卫生服务需求，促进基层医疗卫生机构提质增效，推动医疗医保实现高质量健康发展。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二、试点病种与范围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highlight w:val="none"/>
        </w:rPr>
      </w:pPr>
      <w:r>
        <w:rPr>
          <w:rFonts w:hint="eastAsia" w:ascii="楷体" w:hAnsi="楷体" w:eastAsia="楷体" w:cs="楷体"/>
          <w:b/>
          <w:bCs/>
          <w:sz w:val="32"/>
          <w:szCs w:val="32"/>
          <w:highlight w:val="none"/>
        </w:rPr>
        <w:t>(一)试点病种。</w:t>
      </w:r>
      <w:r>
        <w:rPr>
          <w:rFonts w:hint="eastAsia" w:ascii="仿宋_GB2312" w:hAnsi="仿宋_GB2312" w:eastAsia="仿宋_GB2312" w:cs="仿宋_GB2312"/>
          <w:sz w:val="32"/>
          <w:szCs w:val="32"/>
          <w:highlight w:val="none"/>
        </w:rPr>
        <w:t>高血压(M03900)、糖尿病(M01600)、冠心病 (M04600)、慢性阻塞性肺病 (M05300)、脑卒中(M04800)和心功能不全(M04300)等6个慢性病病种(简称“6个病种”,下同),以及城乡居民两病—高血压（M03911）、城乡居民两病—糖尿病（M01617）(简称“两病”，下同)。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highlight w:val="none"/>
        </w:rPr>
      </w:pPr>
      <w:r>
        <w:rPr>
          <w:rFonts w:hint="eastAsia" w:ascii="楷体" w:hAnsi="楷体" w:eastAsia="楷体" w:cs="楷体"/>
          <w:b/>
          <w:bCs/>
          <w:sz w:val="32"/>
          <w:szCs w:val="32"/>
          <w:highlight w:val="none"/>
        </w:rPr>
        <w:t>(二)试点主体。</w:t>
      </w:r>
      <w:r>
        <w:rPr>
          <w:rFonts w:hint="eastAsia" w:ascii="仿宋_GB2312" w:hAnsi="仿宋_GB2312" w:eastAsia="仿宋_GB2312" w:cs="仿宋_GB2312"/>
          <w:sz w:val="32"/>
          <w:szCs w:val="32"/>
          <w:highlight w:val="none"/>
        </w:rPr>
        <w:t>医共体牵头医院、医共体乡镇分院(含社区卫生服务中心)和一体化管理村卫生室(含社区卫生服务站)。其他县级及社会力量办医医疗机构按医共体成员单位纳入管理。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highlight w:val="none"/>
        </w:rPr>
      </w:pPr>
      <w:r>
        <w:rPr>
          <w:rFonts w:hint="eastAsia" w:ascii="楷体" w:hAnsi="楷体" w:eastAsia="楷体" w:cs="楷体"/>
          <w:b/>
          <w:bCs/>
          <w:sz w:val="32"/>
          <w:szCs w:val="32"/>
          <w:highlight w:val="none"/>
        </w:rPr>
        <w:t>(三)试点对象。</w:t>
      </w:r>
      <w:r>
        <w:rPr>
          <w:rFonts w:hint="eastAsia" w:ascii="仿宋_GB2312" w:hAnsi="仿宋_GB2312" w:eastAsia="仿宋_GB2312" w:cs="仿宋_GB2312"/>
          <w:sz w:val="32"/>
          <w:szCs w:val="32"/>
          <w:highlight w:val="none"/>
        </w:rPr>
        <w:t>县域内参加城乡居民基本医疗保险，且已办理“6个病种”慢性病证和“两病”门诊用药医疗证人群(未包含办理过恶性肿瘤、白血病、慢性肾衰竭(尿毒症期)慢病的人员),纳入慢性病种总额包干试点范围。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highlight w:val="none"/>
        </w:rPr>
      </w:pPr>
      <w:r>
        <w:rPr>
          <w:rFonts w:hint="eastAsia" w:ascii="楷体" w:hAnsi="楷体" w:eastAsia="楷体" w:cs="楷体"/>
          <w:b/>
          <w:bCs/>
          <w:sz w:val="32"/>
          <w:szCs w:val="32"/>
          <w:highlight w:val="none"/>
        </w:rPr>
        <w:t>(四)基金支付范围。</w:t>
      </w:r>
      <w:r>
        <w:rPr>
          <w:rFonts w:hint="eastAsia" w:ascii="仿宋_GB2312" w:hAnsi="仿宋_GB2312" w:eastAsia="仿宋_GB2312" w:cs="仿宋_GB2312"/>
          <w:sz w:val="32"/>
          <w:szCs w:val="32"/>
          <w:highlight w:val="none"/>
        </w:rPr>
        <w:t>6个病种、“两病”试点人群试点年度内扣除生育住院费用</w:t>
      </w:r>
      <w:r>
        <w:rPr>
          <w:rFonts w:hint="eastAsia" w:ascii="仿宋_GB2312" w:hAnsi="仿宋_GB2312" w:eastAsia="仿宋_GB2312" w:cs="仿宋_GB2312"/>
          <w:sz w:val="32"/>
          <w:szCs w:val="32"/>
          <w:highlight w:val="none"/>
          <w:lang w:eastAsia="zh-CN"/>
        </w:rPr>
        <w:t>后，其他</w:t>
      </w:r>
      <w:r>
        <w:rPr>
          <w:rFonts w:hint="eastAsia" w:ascii="仿宋_GB2312" w:hAnsi="仿宋_GB2312" w:eastAsia="仿宋_GB2312" w:cs="仿宋_GB2312"/>
          <w:sz w:val="32"/>
          <w:szCs w:val="32"/>
          <w:highlight w:val="none"/>
        </w:rPr>
        <w:t>符合医保基金支付范围的所有医药费用，均纳入包干总额。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三、试点原则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各试点单位要严格按照临床诊疗规范或者临床指南，合理诊疗，保证医疗质量和安全；要从根本上改变按项目付费背景下的管理方法和管理理念，树立医疗费用就是医院成本、节约医保资金就是为医院营收的理念；要建立健全约束机制，对诊疗规范、费用控制较好、患者满意度较高的医务人员予以激励。</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(一)总额包干、年终清算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试点人群年度内慢性病种包干总额从基金总盘中切块保障。试点人群在定点医药机构发生的医保政策范围内医药费用，执行现行医保政策，发生的医保基金支出按照原渠道拨付。相关支付明细清单县医保局按月以文件方式下发牵头医院，试点年度结束后医保与试点主体双方做资金清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2025年度歙县高血压、2型糖尿病一体化管理试点项目“基本药物保障”费用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应按医保政策支付部分，</w:t>
      </w:r>
      <w:r>
        <w:rPr>
          <w:rFonts w:hint="eastAsia" w:ascii="仿宋_GB2312" w:hAnsi="仿宋_GB2312" w:eastAsia="仿宋_GB2312" w:cs="仿宋_GB2312"/>
          <w:sz w:val="32"/>
          <w:szCs w:val="32"/>
          <w:highlight w:val="none"/>
        </w:rPr>
        <w:t>从</w:t>
      </w:r>
      <w:r>
        <w:rPr>
          <w:rFonts w:hint="eastAsia" w:ascii="仿宋_GB2312" w:hAnsi="仿宋_GB2312" w:eastAsia="仿宋_GB2312" w:cs="仿宋_GB2312"/>
          <w:sz w:val="32"/>
          <w:szCs w:val="32"/>
          <w:highlight w:val="none"/>
          <w:lang w:eastAsia="zh-CN"/>
        </w:rPr>
        <w:t>慢性病</w:t>
      </w:r>
      <w:r>
        <w:rPr>
          <w:rFonts w:hint="eastAsia" w:ascii="仿宋_GB2312" w:hAnsi="仿宋_GB2312" w:eastAsia="仿宋_GB2312" w:cs="仿宋_GB2312"/>
          <w:sz w:val="32"/>
          <w:szCs w:val="32"/>
          <w:highlight w:val="none"/>
        </w:rPr>
        <w:t>包干金额列支。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(二)明确职责，稳步推进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1、医保局。</w:t>
      </w:r>
      <w:r>
        <w:rPr>
          <w:rFonts w:hint="eastAsia" w:ascii="仿宋_GB2312" w:hAnsi="仿宋_GB2312" w:eastAsia="仿宋_GB2312" w:cs="仿宋_GB2312"/>
          <w:sz w:val="32"/>
          <w:szCs w:val="32"/>
          <w:highlight w:val="none"/>
        </w:rPr>
        <w:t>负责整理试点辖区内参保的</w:t>
      </w:r>
      <w:r>
        <w:rPr>
          <w:rFonts w:hint="eastAsia" w:ascii="仿宋_GB2312" w:hAnsi="仿宋_GB2312" w:eastAsia="仿宋_GB2312" w:cs="仿宋_GB2312"/>
          <w:sz w:val="32"/>
          <w:szCs w:val="32"/>
          <w:highlight w:val="none"/>
          <w:lang w:eastAsia="zh-CN"/>
        </w:rPr>
        <w:t>办理</w:t>
      </w:r>
      <w:r>
        <w:rPr>
          <w:rFonts w:hint="eastAsia" w:ascii="仿宋_GB2312" w:hAnsi="仿宋_GB2312" w:eastAsia="仿宋_GB2312" w:cs="仿宋_GB2312"/>
          <w:sz w:val="32"/>
          <w:szCs w:val="32"/>
          <w:highlight w:val="none"/>
        </w:rPr>
        <w:t>6个病种</w:t>
      </w:r>
      <w:r>
        <w:rPr>
          <w:rFonts w:hint="eastAsia" w:ascii="仿宋_GB2312" w:hAnsi="仿宋_GB2312" w:eastAsia="仿宋_GB2312" w:cs="仿宋_GB2312"/>
          <w:sz w:val="32"/>
          <w:szCs w:val="32"/>
          <w:highlight w:val="none"/>
          <w:lang w:eastAsia="zh-CN"/>
        </w:rPr>
        <w:t>及</w:t>
      </w:r>
      <w:r>
        <w:rPr>
          <w:rFonts w:hint="eastAsia" w:ascii="仿宋_GB2312" w:hAnsi="仿宋_GB2312" w:eastAsia="仿宋_GB2312" w:cs="仿宋_GB2312"/>
          <w:sz w:val="32"/>
          <w:szCs w:val="32"/>
          <w:highlight w:val="none"/>
        </w:rPr>
        <w:t>“两病”患者人数，分别核定本年度医保基金合理性支出，确定打包付费基金</w:t>
      </w:r>
      <w:r>
        <w:rPr>
          <w:rFonts w:hint="eastAsia" w:ascii="仿宋_GB2312" w:hAnsi="仿宋_GB2312" w:eastAsia="仿宋_GB2312" w:cs="仿宋_GB2312"/>
          <w:sz w:val="32"/>
          <w:szCs w:val="32"/>
          <w:highlight w:val="none"/>
          <w:lang w:val="en-US" w:eastAsia="zh-CN"/>
        </w:rPr>
        <w:t>总</w:t>
      </w:r>
      <w:r>
        <w:rPr>
          <w:rFonts w:hint="eastAsia" w:ascii="仿宋_GB2312" w:hAnsi="仿宋_GB2312" w:eastAsia="仿宋_GB2312" w:cs="仿宋_GB2312"/>
          <w:sz w:val="32"/>
          <w:szCs w:val="32"/>
          <w:highlight w:val="none"/>
        </w:rPr>
        <w:t>额。加强各试点医院慢性病收治情况的日常调度，做好数据统计、分析，对各医疗机构试点成效进行研判，及时发现、消除调整不利于试点有效推进的因素，定期开展试点效果的评估，确保试点取得预期成效。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 xml:space="preserve">2、卫健委、医共体牵头医院。 </w:t>
      </w:r>
      <w:r>
        <w:rPr>
          <w:rFonts w:hint="eastAsia" w:ascii="仿宋_GB2312" w:hAnsi="仿宋_GB2312" w:eastAsia="仿宋_GB2312" w:cs="仿宋_GB2312"/>
          <w:sz w:val="32"/>
          <w:szCs w:val="32"/>
          <w:highlight w:val="none"/>
        </w:rPr>
        <w:t>负责指导和监督各医疗机构医务人员做好公共卫生和疾病防控工作，做实健康促进、慢性病防治和健康管理工作，使参保居民少得病、早发现，降低参保人员的总发病率和就医总成本，从根本上减轻群众疾病经济负担。积极探索与慢性病种医保支付总额包干相适应的医院管理新模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3、其他县级及社会力量办医医疗机构。</w:t>
      </w:r>
      <w:r>
        <w:rPr>
          <w:rFonts w:hint="eastAsia" w:ascii="仿宋_GB2312" w:hAnsi="仿宋_GB2312" w:eastAsia="仿宋_GB2312" w:cs="仿宋_GB2312"/>
          <w:sz w:val="32"/>
          <w:szCs w:val="32"/>
          <w:highlight w:val="none"/>
        </w:rPr>
        <w:t>在医保局、卫健委和牵头医院的指导下建立管用高效的慢性病预防、规范诊疗机制，制定医疗机构内</w:t>
      </w:r>
      <w:r>
        <w:rPr>
          <w:rFonts w:hint="eastAsia" w:ascii="仿宋_GB2312" w:hAnsi="仿宋_GB2312" w:eastAsia="仿宋_GB2312" w:cs="仿宋_GB2312"/>
          <w:sz w:val="32"/>
          <w:szCs w:val="32"/>
          <w:highlight w:val="none"/>
          <w:lang w:val="en-US" w:eastAsia="zh-CN"/>
        </w:rPr>
        <w:t>部</w:t>
      </w:r>
      <w:r>
        <w:rPr>
          <w:rFonts w:hint="eastAsia" w:ascii="仿宋_GB2312" w:hAnsi="仿宋_GB2312" w:eastAsia="仿宋_GB2312" w:cs="仿宋_GB2312"/>
          <w:sz w:val="32"/>
          <w:szCs w:val="32"/>
          <w:highlight w:val="none"/>
        </w:rPr>
        <w:t>《慢性病控费办法》报牵头医院备案，并严格遵循此办法做好控费降率工作。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4、乡镇卫生院。</w:t>
      </w:r>
      <w:r>
        <w:rPr>
          <w:rFonts w:hint="eastAsia" w:ascii="仿宋_GB2312" w:hAnsi="仿宋_GB2312" w:eastAsia="仿宋_GB2312" w:cs="仿宋_GB2312"/>
          <w:sz w:val="32"/>
          <w:szCs w:val="32"/>
          <w:highlight w:val="none"/>
        </w:rPr>
        <w:t>负责落实本辖区内参保人群慢性病试点人员认领工作，组织指导本院和村卫生室医务人员做好试点人员规范管理和数据统计、核实、上报工作，负责组织医疗专家做好慢性病知识宣教、患者健康评估等工作，负责落实本辖区慢性病试点人群有序就医、逐级转诊等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5、村卫生室。</w:t>
      </w:r>
      <w:r>
        <w:rPr>
          <w:rFonts w:hint="eastAsia" w:ascii="仿宋_GB2312" w:hAnsi="仿宋_GB2312" w:eastAsia="仿宋_GB2312" w:cs="仿宋_GB2312"/>
          <w:sz w:val="32"/>
          <w:szCs w:val="32"/>
          <w:highlight w:val="none"/>
        </w:rPr>
        <w:t>负责辖区内试点人员跟踪服务工作，并完整、真实填写各项数据及治疗情况</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上级医院指导下，开展健康教育和健康促进、早诊早治、疾病规范化管理；指导协助慢性病患者申请慢性病门诊待遇资格；严格落实家庭医生签约、履约服务，做到应签尽签，服务周到；严格执行分级诊疗制度，引导常见病首先在基层医疗机构就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(三)总结经验，适时推广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县医改办将慢性病种医保支付总额包干试点工作列入本年度重点工作，各试点主体应充分整合公共卫生、家庭医生签约和整合型慢性病管理资源优势，运用信息化手段，依托县域紧密型医共体建设，创新工作方式方法，有力高效推动试点，适时总结经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四、具体措施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为提高试点考核清算的时效性，本方案医保基金支付数据统计以系统发生数为准。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(一)确定包干总额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w:t>
      </w:r>
      <w:r>
        <w:rPr>
          <w:rFonts w:hint="eastAsia" w:ascii="仿宋_GB2312" w:hAnsi="仿宋_GB2312" w:eastAsia="仿宋_GB2312" w:cs="仿宋_GB2312"/>
          <w:sz w:val="32"/>
          <w:szCs w:val="32"/>
          <w:highlight w:val="none"/>
          <w:lang w:eastAsia="zh-CN"/>
        </w:rPr>
        <w:t>上</w:t>
      </w:r>
      <w:r>
        <w:rPr>
          <w:rFonts w:hint="eastAsia" w:ascii="仿宋_GB2312" w:hAnsi="仿宋_GB2312" w:eastAsia="仿宋_GB2312" w:cs="仿宋_GB2312"/>
          <w:sz w:val="32"/>
          <w:szCs w:val="32"/>
          <w:highlight w:val="none"/>
        </w:rPr>
        <w:t>年度辖区内</w:t>
      </w:r>
      <w:r>
        <w:rPr>
          <w:rFonts w:hint="eastAsia" w:ascii="仿宋_GB2312" w:hAnsi="仿宋_GB2312" w:eastAsia="仿宋_GB2312" w:cs="仿宋_GB2312"/>
          <w:sz w:val="32"/>
          <w:szCs w:val="32"/>
          <w:highlight w:val="none"/>
          <w:lang w:eastAsia="zh-CN"/>
        </w:rPr>
        <w:t>办理</w:t>
      </w:r>
      <w:r>
        <w:rPr>
          <w:rFonts w:hint="eastAsia" w:ascii="仿宋_GB2312" w:hAnsi="仿宋_GB2312" w:eastAsia="仿宋_GB2312" w:cs="仿宋_GB2312"/>
          <w:sz w:val="32"/>
          <w:szCs w:val="32"/>
          <w:highlight w:val="none"/>
        </w:rPr>
        <w:t>6个病种及“两病”</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本年度在歙县参保的人群，符合试点</w:t>
      </w:r>
      <w:r>
        <w:rPr>
          <w:rFonts w:hint="eastAsia" w:ascii="仿宋_GB2312" w:hAnsi="仿宋_GB2312" w:eastAsia="仿宋_GB2312" w:cs="仿宋_GB2312"/>
          <w:sz w:val="32"/>
          <w:szCs w:val="32"/>
          <w:highlight w:val="none"/>
          <w:lang w:eastAsia="zh-CN"/>
        </w:rPr>
        <w:t>基金</w:t>
      </w:r>
      <w:r>
        <w:rPr>
          <w:rFonts w:hint="eastAsia" w:ascii="仿宋_GB2312" w:hAnsi="仿宋_GB2312" w:eastAsia="仿宋_GB2312" w:cs="仿宋_GB2312"/>
          <w:sz w:val="32"/>
          <w:szCs w:val="32"/>
          <w:highlight w:val="none"/>
        </w:rPr>
        <w:t>支出范围的医保基金支付作为基数，</w:t>
      </w:r>
      <w:r>
        <w:rPr>
          <w:rFonts w:hint="eastAsia" w:ascii="仿宋_GB2312" w:hAnsi="仿宋_GB2312" w:eastAsia="仿宋_GB2312" w:cs="仿宋_GB2312"/>
          <w:sz w:val="32"/>
          <w:szCs w:val="32"/>
          <w:highlight w:val="none"/>
          <w:lang w:eastAsia="zh-CN"/>
        </w:rPr>
        <w:t>结合</w:t>
      </w:r>
      <w:r>
        <w:rPr>
          <w:rFonts w:hint="eastAsia" w:ascii="仿宋_GB2312" w:hAnsi="仿宋_GB2312" w:eastAsia="仿宋_GB2312" w:cs="仿宋_GB2312"/>
          <w:sz w:val="32"/>
          <w:szCs w:val="32"/>
          <w:highlight w:val="none"/>
        </w:rPr>
        <w:t>医保基金支付自然增长情况，测算本年度内医保基金支付包干总额。试点年度内试点人群年初核定数不作调整，实际结算数及结算比例以系统发生数为准。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本年度6个病种及“两病”包干预算总额=6个病种及“两病”试点人群上年度符合试点</w:t>
      </w:r>
      <w:r>
        <w:rPr>
          <w:rFonts w:hint="eastAsia" w:ascii="仿宋_GB2312" w:hAnsi="仿宋_GB2312" w:eastAsia="仿宋_GB2312" w:cs="仿宋_GB2312"/>
          <w:sz w:val="32"/>
          <w:szCs w:val="32"/>
          <w:highlight w:val="none"/>
          <w:lang w:eastAsia="zh-CN"/>
        </w:rPr>
        <w:t>基金</w:t>
      </w:r>
      <w:r>
        <w:rPr>
          <w:rFonts w:hint="eastAsia" w:ascii="仿宋_GB2312" w:hAnsi="仿宋_GB2312" w:eastAsia="仿宋_GB2312" w:cs="仿宋_GB2312"/>
          <w:sz w:val="32"/>
          <w:szCs w:val="32"/>
          <w:highlight w:val="none"/>
        </w:rPr>
        <w:t>支出范围的医保基金支付总额×（1+年度</w:t>
      </w:r>
      <w:r>
        <w:rPr>
          <w:rFonts w:hint="eastAsia" w:ascii="仿宋_GB2312" w:hAnsi="仿宋_GB2312" w:eastAsia="仿宋_GB2312" w:cs="仿宋_GB2312"/>
          <w:sz w:val="32"/>
          <w:szCs w:val="32"/>
          <w:highlight w:val="none"/>
          <w:lang w:eastAsia="zh-CN"/>
        </w:rPr>
        <w:t>自然</w:t>
      </w:r>
      <w:r>
        <w:rPr>
          <w:rFonts w:hint="eastAsia" w:ascii="仿宋_GB2312" w:hAnsi="仿宋_GB2312" w:eastAsia="仿宋_GB2312" w:cs="仿宋_GB2312"/>
          <w:sz w:val="32"/>
          <w:szCs w:val="32"/>
          <w:highlight w:val="none"/>
        </w:rPr>
        <w:t>增长率4%）</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highlight w:val="none"/>
        </w:rPr>
      </w:pPr>
      <w:r>
        <w:rPr>
          <w:rFonts w:hint="eastAsia" w:ascii="楷体" w:hAnsi="楷体" w:eastAsia="楷体" w:cs="楷体"/>
          <w:b/>
          <w:bCs/>
          <w:sz w:val="32"/>
          <w:szCs w:val="32"/>
          <w:highlight w:val="none"/>
        </w:rPr>
        <w:t>(二)乡镇、村定点医疗机构认领。</w:t>
      </w:r>
      <w:r>
        <w:rPr>
          <w:rFonts w:hint="eastAsia" w:ascii="仿宋_GB2312" w:hAnsi="仿宋_GB2312" w:eastAsia="仿宋_GB2312" w:cs="仿宋_GB2312"/>
          <w:sz w:val="32"/>
          <w:szCs w:val="32"/>
          <w:highlight w:val="none"/>
        </w:rPr>
        <w:t>列入本方案包干付费管理的参保患者，乡镇卫生院、村卫生室按参保地进行认领管理。每个医疗机构</w:t>
      </w:r>
      <w:r>
        <w:rPr>
          <w:rFonts w:hint="eastAsia" w:ascii="仿宋_GB2312" w:hAnsi="仿宋_GB2312" w:eastAsia="仿宋_GB2312" w:cs="仿宋_GB2312"/>
          <w:sz w:val="32"/>
          <w:szCs w:val="32"/>
          <w:highlight w:val="none"/>
          <w:lang w:val="en-US" w:eastAsia="zh-CN"/>
        </w:rPr>
        <w:t>按</w:t>
      </w:r>
      <w:r>
        <w:rPr>
          <w:rFonts w:hint="eastAsia" w:ascii="仿宋_GB2312" w:hAnsi="仿宋_GB2312" w:eastAsia="仿宋_GB2312" w:cs="仿宋_GB2312"/>
          <w:sz w:val="32"/>
          <w:szCs w:val="32"/>
          <w:highlight w:val="none"/>
        </w:rPr>
        <w:t>实际认领人群上年</w:t>
      </w:r>
      <w:r>
        <w:rPr>
          <w:rFonts w:hint="eastAsia" w:ascii="仿宋_GB2312" w:hAnsi="仿宋_GB2312" w:eastAsia="仿宋_GB2312" w:cs="仿宋_GB2312"/>
          <w:sz w:val="32"/>
          <w:szCs w:val="32"/>
          <w:highlight w:val="none"/>
          <w:lang w:val="en-US" w:eastAsia="zh-CN"/>
        </w:rPr>
        <w:t>度</w:t>
      </w:r>
      <w:r>
        <w:rPr>
          <w:rFonts w:hint="eastAsia" w:ascii="仿宋_GB2312" w:hAnsi="仿宋_GB2312" w:eastAsia="仿宋_GB2312" w:cs="仿宋_GB2312"/>
          <w:sz w:val="32"/>
          <w:szCs w:val="32"/>
          <w:highlight w:val="none"/>
        </w:rPr>
        <w:t>基金支付</w:t>
      </w:r>
      <w:r>
        <w:rPr>
          <w:rFonts w:hint="eastAsia" w:ascii="仿宋_GB2312" w:hAnsi="仿宋_GB2312" w:eastAsia="仿宋_GB2312" w:cs="仿宋_GB2312"/>
          <w:sz w:val="32"/>
          <w:szCs w:val="32"/>
          <w:highlight w:val="none"/>
          <w:lang w:val="en-US" w:eastAsia="zh-CN"/>
        </w:rPr>
        <w:t>总额</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全县</w:t>
      </w:r>
      <w:r>
        <w:rPr>
          <w:rFonts w:hint="eastAsia" w:ascii="仿宋_GB2312" w:hAnsi="仿宋_GB2312" w:eastAsia="仿宋_GB2312" w:cs="仿宋_GB2312"/>
          <w:sz w:val="32"/>
          <w:szCs w:val="32"/>
          <w:highlight w:val="none"/>
        </w:rPr>
        <w:t>试点人群上年度人均基金支付金额</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综合核定本机构管理人群2025年度6个病种及“两病”包干预算额，参与年终考核。</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highlight w:val="none"/>
        </w:rPr>
      </w:pPr>
      <w:r>
        <w:rPr>
          <w:rFonts w:hint="eastAsia" w:ascii="楷体" w:hAnsi="楷体" w:eastAsia="楷体" w:cs="楷体"/>
          <w:b/>
          <w:bCs/>
          <w:sz w:val="32"/>
          <w:szCs w:val="32"/>
          <w:highlight w:val="none"/>
        </w:rPr>
        <w:t>(三)年度决算考核。</w:t>
      </w:r>
      <w:r>
        <w:rPr>
          <w:rFonts w:hint="eastAsia" w:ascii="仿宋_GB2312" w:hAnsi="仿宋_GB2312" w:eastAsia="仿宋_GB2312" w:cs="仿宋_GB2312"/>
          <w:sz w:val="32"/>
          <w:szCs w:val="32"/>
          <w:highlight w:val="none"/>
        </w:rPr>
        <w:t>6个病种及“两病”试点人群一个年度内门诊、住院发生的，除生育住院外所有医药费用，居民基本医保支付的部分均纳入决算管理。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若本年度试点人群居民基本医保支付部分小于本年度6个病种及“两病”包干预算总额，则为决算结余。若本年度试点人群居民基本医保支付部分大于本年度6个病种及“两病”包干预算总额</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则为决算超支。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决算结余(超支)金额=本年度6个病种及“两病”包干预算总额-本年度试点人群居民基本医保支付部分。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县医保局从基金支付费用、6个病种及“两病”列管率、试点经验、群众满意度四个方面对医共体进行考核，考核分值比例为5:3:1:1。医共体内医疗机构的考核细则由牵头医院制定报医保局、卫健委审核后确定。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eastAsia="zh-CN"/>
        </w:rPr>
        <w:t>（</w:t>
      </w:r>
      <w:r>
        <w:rPr>
          <w:rFonts w:hint="eastAsia" w:ascii="楷体" w:hAnsi="楷体" w:eastAsia="楷体" w:cs="楷体"/>
          <w:b/>
          <w:bCs/>
          <w:sz w:val="32"/>
          <w:szCs w:val="32"/>
          <w:highlight w:val="none"/>
          <w:lang w:val="en-US" w:eastAsia="zh-CN"/>
        </w:rPr>
        <w:t>四</w:t>
      </w:r>
      <w:r>
        <w:rPr>
          <w:rFonts w:hint="eastAsia" w:ascii="楷体" w:hAnsi="楷体" w:eastAsia="楷体" w:cs="楷体"/>
          <w:b/>
          <w:bCs/>
          <w:sz w:val="32"/>
          <w:szCs w:val="32"/>
          <w:highlight w:val="none"/>
          <w:lang w:eastAsia="zh-CN"/>
        </w:rPr>
        <w:t>）</w:t>
      </w:r>
      <w:r>
        <w:rPr>
          <w:rFonts w:hint="eastAsia" w:ascii="楷体" w:hAnsi="楷体" w:eastAsia="楷体" w:cs="楷体"/>
          <w:b/>
          <w:bCs/>
          <w:sz w:val="32"/>
          <w:szCs w:val="32"/>
          <w:highlight w:val="none"/>
          <w:lang w:val="en-US" w:eastAsia="zh-CN"/>
        </w:rPr>
        <w:t>结余（超支）基金分配（分担）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决算结余（超支）金额，原则上按牵头医院、乡镇卫生院、村卫生室5:3:2的比例，由牵头医院根据最终考核结果在牵头医院、其他县级医院、社会力量办医医疗机构、乡镇卫生院、村卫生室进行分配（分担）。</w:t>
      </w:r>
      <w:r>
        <w:rPr>
          <w:rFonts w:hint="eastAsia" w:ascii="仿宋_GB2312" w:hAnsi="仿宋_GB2312" w:eastAsia="仿宋_GB2312" w:cs="仿宋_GB2312"/>
          <w:sz w:val="32"/>
          <w:szCs w:val="32"/>
          <w:highlight w:val="none"/>
        </w:rPr>
        <w:t>决算结余的考核奖励主要用于各医疗机构参与人员的奖惩(奖惩办法由牵头医院另行</w:t>
      </w:r>
      <w:r>
        <w:rPr>
          <w:rFonts w:hint="eastAsia" w:ascii="仿宋_GB2312" w:hAnsi="仿宋_GB2312" w:eastAsia="仿宋_GB2312" w:cs="仿宋_GB2312"/>
          <w:sz w:val="32"/>
          <w:szCs w:val="32"/>
          <w:highlight w:val="none"/>
          <w:lang w:val="en-US" w:eastAsia="zh-CN"/>
        </w:rPr>
        <w:t>制</w:t>
      </w:r>
      <w:r>
        <w:rPr>
          <w:rFonts w:hint="eastAsia" w:ascii="仿宋_GB2312" w:hAnsi="仿宋_GB2312" w:eastAsia="仿宋_GB2312" w:cs="仿宋_GB2312"/>
          <w:sz w:val="32"/>
          <w:szCs w:val="32"/>
          <w:highlight w:val="none"/>
        </w:rPr>
        <w:t>定)、医疗机构发展及试点工作推进等。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为激励先进鞭策后进，如果全县决算超支，但部分机构决算结余，可根据</w:t>
      </w:r>
      <w:r>
        <w:rPr>
          <w:rFonts w:hint="eastAsia" w:ascii="仿宋_GB2312" w:hAnsi="仿宋_GB2312" w:eastAsia="仿宋_GB2312" w:cs="仿宋_GB2312"/>
          <w:sz w:val="32"/>
          <w:szCs w:val="32"/>
          <w:highlight w:val="none"/>
          <w:lang w:eastAsia="zh-CN"/>
        </w:rPr>
        <w:t>各自</w:t>
      </w:r>
      <w:r>
        <w:rPr>
          <w:rFonts w:hint="eastAsia" w:ascii="仿宋_GB2312" w:hAnsi="仿宋_GB2312" w:eastAsia="仿宋_GB2312" w:cs="仿宋_GB2312"/>
          <w:sz w:val="32"/>
          <w:szCs w:val="32"/>
          <w:highlight w:val="none"/>
        </w:rPr>
        <w:t>结余金额、年终考核结果适当给予决算结余机构考核奖励。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五、工作要求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为确保试点改革顺利有序开展，成立由医保、卫健、医改、医疗机构等组成的试点工作领导小组落实组织保障，负责总额确定、监督考核等工作。各相关单位要根据各自职责做好如下工作：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(一)落实医疗机构防治职责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明确医共体牵头医院和基层医疗机构在慢病防治上功能定位和职责任务，着力做好慢病分级分层分类管理工作。牵头医院承担危重急症病人诊疗工作并为基层医疗卫生机构提供技术支持；镇村医疗卫生机构负责具体试点人群健康促进、高危人群发现和指导、患者干预和随访管理等基本医疗卫生服务。同时，要建立与专业公共卫生机构合作机制，推进慢性病防、治、管整体融合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(二)做实家庭医生签约服务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实施机构要把“两病”人群和慢病人群作为家庭医生签约的重点人群，依托“1+1+N”签约团队，实行试点人群健康网格化管理，推深做实家庭医生签约服务。牵头医院要充分发挥慢病管理中心作用，强化试点人群管理指导和任务落实。镇村医疗机构要广泛宣传动员试点人群参与签约和分级诊疗服务，由签约团队与患者签约，将公共卫生服务与日常医疗服务相结合，指导患者选择最佳的就诊医院和医生，为患者提供更优质的医疗服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(三)强化试点人群规范诊疗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积极推进“两病”和慢病患者的分级诊疗，形成基层首诊、双向转诊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上下联动、急慢分治的合理就医秩序。鼓励并逐步规范一般慢病患者先到基层医疗卫生机构就诊，基层医生可通过有效途径联系牵头医院专家提供权威的诊疗方</w:t>
      </w:r>
      <w:r>
        <w:rPr>
          <w:rFonts w:hint="eastAsia" w:ascii="仿宋_GB2312" w:hAnsi="仿宋_GB2312" w:eastAsia="仿宋_GB2312" w:cs="仿宋_GB2312"/>
          <w:sz w:val="32"/>
          <w:szCs w:val="32"/>
          <w:highlight w:val="none"/>
          <w:lang w:eastAsia="zh-CN"/>
        </w:rPr>
        <w:t>案</w:t>
      </w:r>
      <w:r>
        <w:rPr>
          <w:rFonts w:hint="eastAsia" w:ascii="仿宋_GB2312" w:hAnsi="仿宋_GB2312" w:eastAsia="仿宋_GB2312" w:cs="仿宋_GB2312"/>
          <w:sz w:val="32"/>
          <w:szCs w:val="32"/>
          <w:highlight w:val="none"/>
        </w:rPr>
        <w:t>，对超出基层医疗卫生机构功能定位和服务能力的慢病，由基层医疗卫生机构为患者提供转诊服务。完善双向转诊程序，重点畅通慢性期、恢复期患者向下转诊渠道，实现体内医疗机构之间的有序转诊。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(四)创新慢病医疗服务管理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加强慢病医疗服务管理与控制，持续改进医疗质量和医疗安全。全面实施临床路径管理，规范诊疗行为，优化诊疗流程，努力缩短急性心脑血管疾病发病到就诊有效处理的时间，推广应用重点慢病个体化规范治疗方案，降低患者死亡率。积极探索牵头医院的胸痛中心、卒中中心等专病中心与乡镇卫生院建立慢性病联合病房，协同做好慢病患者的康复治疗。积极开展整合型慢性病管理工作，推进乡镇卫生院慢病一体化门诊建设，提高慢病规范化管理水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(五)加快慢病管理系统建设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利用全民健康信息平台和国家(安徽省)医疗保障信息平台，加快推进全县慢病管理信息化建设，依托‘大数据、云计算、人工智能、物联网’等信息技术手段，逐步完善整合型慢性病管理系统，尽早实现慢病试点人群精准分类管理、“健康画像”全覆盖。支持互联网+的线上线下慢病管理服务，充分赋能各级医疗机构，推动形成县-镇-村(居)-患者一体化慢病管理模式，最终实现全县慢病人群的慢病备案、在线签约、在线问诊、在线购药、健康管理等业务全流程管理，有效减少慢病并发症、降低住院率、降低病残率和死亡率，提高群众获得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(六)优化慢病医保服务管理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办机构要严格落实《黄山市基本医疗保险门诊慢性病、特殊病管理办法(试行)》,着力规范病种管理与认定，认真落实有关医保支付政策和保障待遇，不断优化医保管理和服务。基层医疗机构要认真落实国家慢性病及“两病”门诊用药保障政策，努力实现规范化管理慢性病及“两病”门诊用药保障政策全覆盖。要统筹发挥慢性病及“两病”门诊用药保障政策与公共卫生服务、普通门诊统筹、大额门诊、门诊慢特病保障的作用，确保待遇及时享受、待遇水平不降低。</w:t>
      </w:r>
    </w:p>
    <w:sectPr>
      <w:footerReference r:id="rId3" w:type="default"/>
      <w:pgSz w:w="11906" w:h="16838"/>
      <w:pgMar w:top="1440" w:right="1519" w:bottom="1440" w:left="1519"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3Nzk0MmU4OGE4MjdkMWEzMWYxNzYzYmRjNTIwMDMifQ=="/>
  </w:docVars>
  <w:rsids>
    <w:rsidRoot w:val="00000000"/>
    <w:rsid w:val="02924221"/>
    <w:rsid w:val="030D3D42"/>
    <w:rsid w:val="03C80B88"/>
    <w:rsid w:val="07C00A58"/>
    <w:rsid w:val="0E19600D"/>
    <w:rsid w:val="2FCA4E0D"/>
    <w:rsid w:val="340F388A"/>
    <w:rsid w:val="360C7C2E"/>
    <w:rsid w:val="40F24318"/>
    <w:rsid w:val="43A42245"/>
    <w:rsid w:val="44960B69"/>
    <w:rsid w:val="483D3DF5"/>
    <w:rsid w:val="4D9814C2"/>
    <w:rsid w:val="4E804416"/>
    <w:rsid w:val="4EDD2418"/>
    <w:rsid w:val="4F523DBB"/>
    <w:rsid w:val="528C4693"/>
    <w:rsid w:val="56E10C5F"/>
    <w:rsid w:val="57D85BBE"/>
    <w:rsid w:val="61AE1EEB"/>
    <w:rsid w:val="6690591A"/>
    <w:rsid w:val="6EB76F97"/>
    <w:rsid w:val="6FC369C7"/>
    <w:rsid w:val="72A61BB4"/>
    <w:rsid w:val="7D225061"/>
    <w:rsid w:val="7D651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7224</Words>
  <Characters>7356</Characters>
  <Lines>0</Lines>
  <Paragraphs>0</Paragraphs>
  <TotalTime>15</TotalTime>
  <ScaleCrop>false</ScaleCrop>
  <LinksUpToDate>false</LinksUpToDate>
  <CharactersWithSpaces>7382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2025-03-23T12:20:00Z</dcterms:created>
  <dc:creator>admin</dc:creator>
  <cp:lastModifiedBy>长安</cp:lastModifiedBy>
  <dcterms:modified xsi:type="dcterms:W3CDTF">2025-04-17T06:32:59Z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EECC966E1C054362A272E0DFFCFB7C77_13</vt:lpwstr>
  </property>
  <property fmtid="{D5CDD505-2E9C-101B-9397-08002B2CF9AE}" pid="4" name="KSOTemplateDocerSaveRecord">
    <vt:lpwstr>eyJoZGlkIjoiNDNmNTgzMWJhMmU5ZjU0ZDE5MmY2NjFjMjllMmMxNDIiLCJ1c2VySWQiOiI1ODk0NDcxMjQifQ==</vt:lpwstr>
  </property>
</Properties>
</file>