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p>
    <w:p>
      <w:pPr>
        <w:jc w:val="center"/>
      </w:pPr>
    </w:p>
    <w:p>
      <w:pPr>
        <w:jc w:val="center"/>
        <w:rPr>
          <w:sz w:val="30"/>
          <w:szCs w:val="30"/>
        </w:rPr>
      </w:pPr>
    </w:p>
    <w:p>
      <w:pPr>
        <w:shd w:val="clear" w:color="auto" w:fill="FFFFFF"/>
        <w:spacing w:line="600" w:lineRule="exact"/>
        <w:jc w:val="center"/>
        <w:rPr>
          <w:rFonts w:ascii="宋体" w:hAnsi="宋体"/>
          <w:b/>
          <w:bCs/>
          <w:color w:val="333333"/>
          <w:kern w:val="0"/>
          <w:sz w:val="44"/>
          <w:szCs w:val="44"/>
        </w:rPr>
      </w:pPr>
      <w:r>
        <w:rPr>
          <w:rFonts w:hint="eastAsia" w:ascii="宋体" w:hAnsi="宋体"/>
          <w:b/>
          <w:bCs/>
          <w:color w:val="333333"/>
          <w:kern w:val="0"/>
          <w:sz w:val="44"/>
          <w:szCs w:val="44"/>
        </w:rPr>
        <w:t>歙县县级储备粮承储资格认定管理办法</w:t>
      </w:r>
    </w:p>
    <w:p>
      <w:pPr>
        <w:shd w:val="clear" w:color="auto" w:fill="FFFFFF"/>
        <w:spacing w:line="600" w:lineRule="exact"/>
        <w:ind w:firstLine="480"/>
        <w:jc w:val="left"/>
        <w:rPr>
          <w:rFonts w:ascii="仿宋_GB2312" w:hAnsi="仿宋_GB2312" w:eastAsia="仿宋_GB2312" w:cs="仿宋_GB2312"/>
          <w:b/>
          <w:bCs/>
          <w:color w:val="333333"/>
          <w:kern w:val="0"/>
          <w:sz w:val="32"/>
          <w:szCs w:val="32"/>
        </w:rPr>
      </w:pPr>
    </w:p>
    <w:p>
      <w:pPr>
        <w:shd w:val="clear" w:color="auto" w:fill="FFFFFF"/>
        <w:spacing w:line="600" w:lineRule="exact"/>
        <w:jc w:val="center"/>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第一章　总则</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第一条 为加强县级储备粮管理，规范承储行为，根据《歙县县级储备粮管理办法》，参照《安徽省省级储备粮承储资格管理办法》和《黄山市市级储备粮承储资格认定管理办法》，制定本办法。</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第二条 本办法所指的县级储备粮为原粮，县级成品粮油储备承储资格认定管理办法另行制定。</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第三条 在歙县境内从事与县级储备粮承储资格管理有关的行为，适用本办法。</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第四条 申请承担县级储备粮承储业务的企业，按照本办法经确认县级储备粮承储资格后，方可从事县级储备粮承储业务。</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第五条 县发展改革委负责县级储备粮承储资格的认定管理工作。县级储备粮实行专仓储存、专人保管、专账记载，任何企业不得租赁其他企业仓房储存。</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第六条 县级储备粮承储资格的认定工作坚持公开、公正、公平、高效的原则。</w:t>
      </w:r>
    </w:p>
    <w:p>
      <w:pPr>
        <w:shd w:val="clear" w:color="auto" w:fill="FFFFFF"/>
        <w:spacing w:line="600" w:lineRule="exact"/>
        <w:jc w:val="center"/>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第二章  资格条件</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第七条 申请县级储备粮承储资格的企业应同时具备以下条件：</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具有独立法人资格的国有独资或国有控股企业；经所在县粮食行政管理部门进行粮油仓储单位备案；在承担政策性业务的金融机构设立基本账户；申请前一个年度粮食经营活动守法诚信等级被评定为A级；仓房设施产权自有。</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仓房设施、库区地理位置及环境条件等应当符合《粮油仓储管理办法》、《粮油储藏技术规范》、《粮食仓库建设标准》的要求，库区与居民区有效隔离，周边无污染源、危险源，粮油进出交通便利，库区内分区合理，环境整洁，防火、防洪、防盗、防雷等安全生产设施齐全。申请的仓房必须为平房仓。</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（三）配备粮食信息化管理系统并正常运行。</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（四）具有与粮油储存功能、仓型、进出方式、粮油品种、储存周期等相适应的仓储设备条件。基本设备应当符合《粮油储藏技术规范》的要求，具有粮食装卸、输送、清理、计量、防治、通风等设备。</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（五）具备检测粮油储存期间的温度、水分、害虫密度等条件。申报的仓房必须安装粮情测控系统、机械通风系统、环流熏蒸系统并符合相关规程。</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（六）具备粮油常规质量、储存品质和必要食品安全指标检验能力，有满足相应检验项目需求的检验仪器设备和满足检验工作需要的独立检验场所。</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（七）具有一定数量经过专业培训的专职粮食保管、检验等管理技术人员，其数量应达到以下规定：粮油检验员不少于2人，粮油保管员不少于4人。</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（八）企业规章制度健全并严格执行。会计、统计、保管账账相符、账实相符。企业财务状况良好，申请前两个年度内没有连续发生亏损。</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（九）严格执行国家法律法规，服从行政监督和信贷监管。申请前两个年度内没有违反国家粮食政策法规的记录，没有发生储粮损毁及其他安全责任事故。</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（十）严格执行国家、省、市有关粮食流通统计制度。</w:t>
      </w:r>
    </w:p>
    <w:p>
      <w:pPr>
        <w:shd w:val="clear" w:color="auto" w:fill="FFFFFF"/>
        <w:spacing w:line="600" w:lineRule="exact"/>
        <w:jc w:val="center"/>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第三章  申请和认定</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第八条 申请县级储备粮承储资格的企业，需通过“安徽政务服务网歙县分厅县发展改革委”平台提出申请填报相关信息，下载并提交以下材料：</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（一）仓房基本情况表</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（二）企业检化验条件表</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第九条 每年进行一次承储资格认定，根据县级储备粮的规模、布局以及储存管理情况，开展承储资格认定工作。具体时间由县发展改革委公布。</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第十条 申请企业应在受理时限内登录“安徽政务服务网歙县分厅县发展改革委”平台报送材料，并对申请材料的真实性负责。</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县发展改革委在收到申请企业材料后5个工作日内作出是否受理的书面意见，对于不予受理的，应当向申请企业说明理由。</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申请材料不齐全或者不符合规定形式的，县发展改革委应在收到申请材料后5个工作日内一次性告知申请企业需要补正的全部内容，逾期不补正或者材料仍然不符合规定要求的不予受理。申请企业可登录“安徽政务服务网歙县分厅县发展改革委”查询需补正内容和受理情况，以及其他告知事项。</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第十一条 县发展改革委在受理结束后10个工作日内对申报资料进行评估审核，必要时进行现场核查，特殊情况经批准可以延长5个工作日，提出是否授予县级储备粮承储资格的建议，经县</w:t>
      </w:r>
      <w:r>
        <w:rPr>
          <w:rFonts w:hint="eastAsia" w:ascii="仿宋_GB2312" w:hAnsi="仿宋_GB2312" w:eastAsia="仿宋_GB2312" w:cs="仿宋_GB2312"/>
          <w:color w:val="000000"/>
          <w:kern w:val="0"/>
          <w:sz w:val="32"/>
          <w:szCs w:val="32"/>
        </w:rPr>
        <w:t>发展改革委主任办公会议</w:t>
      </w:r>
      <w:r>
        <w:rPr>
          <w:rFonts w:hint="eastAsia" w:ascii="仿宋_GB2312" w:hAnsi="仿宋_GB2312" w:eastAsia="仿宋_GB2312" w:cs="仿宋_GB2312"/>
          <w:color w:val="333333"/>
          <w:kern w:val="0"/>
          <w:sz w:val="32"/>
          <w:szCs w:val="32"/>
        </w:rPr>
        <w:t>审定。</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第十二条 县级储备粮承储资格认定实行公示制度。县发展改革委在“歙县</w:t>
      </w:r>
      <w:r>
        <w:rPr>
          <w:rFonts w:hint="eastAsia" w:ascii="仿宋_GB2312" w:hAnsi="仿宋_GB2312" w:eastAsia="仿宋_GB2312" w:cs="仿宋_GB2312"/>
          <w:color w:val="333333"/>
          <w:kern w:val="0"/>
          <w:sz w:val="32"/>
          <w:szCs w:val="32"/>
          <w:lang w:eastAsia="zh-CN"/>
        </w:rPr>
        <w:t>发展和改革委员会</w:t>
      </w:r>
      <w:r>
        <w:rPr>
          <w:rFonts w:hint="eastAsia" w:ascii="仿宋_GB2312" w:hAnsi="仿宋_GB2312" w:eastAsia="仿宋_GB2312" w:cs="仿宋_GB2312"/>
          <w:color w:val="333333"/>
          <w:kern w:val="0"/>
          <w:sz w:val="32"/>
          <w:szCs w:val="32"/>
        </w:rPr>
        <w:t>网站”公示通过审定的资格企业名单、库区名称和仓号、仓容等，公示期为7个工作日。</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第十三条 经公示无异议，由县发展改革委公告通过认定的县储资格企业名单、库区名称和仓号、仓容，并颁发县级储备粮承储资格证书。对未通过资格认定的企业发出不予行政确认决定书。</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第十四条 县级储备粮承储资格证书包含证书编号、资格类别、企业名称、取得承储资格的仓容仓号、有效期等内容。县级储备粮承储资格证书由县发展改革委统一印制，任何单位和个人不得伪造、涂改或转让。县级储备粮承储资格证书遗失或损坏，可向县发展改革委书面申请补发。</w:t>
      </w:r>
    </w:p>
    <w:p>
      <w:pPr>
        <w:shd w:val="clear" w:color="auto" w:fill="FFFFFF"/>
        <w:spacing w:line="600" w:lineRule="exact"/>
        <w:jc w:val="center"/>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第四章  延续和变更</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第十五条 县级储备粮承储资格有效期为5年。取得资格企业在有效期届满前向县发展改革委提出资格延续申请。</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第十六条 延续申请须登录“安徽政务服务网上办理平台歙县分厅歙县发展改革委”，填报《县级储备粮承储资格延续申请表》，注明企业名称、取得资格类型、取得资格仓容仓号，延续申请仓容仓号。延续申请认定，按照第十至十三条规定程序办理。延续申请认定资格有效期为5年。</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第十七条 县级储备粮承储企业的资格条件发生以下变化事项，须及时报告县发展改革委，并申请办理资格相关事项变更。</w:t>
      </w:r>
    </w:p>
    <w:p>
      <w:pPr>
        <w:numPr>
          <w:ilvl w:val="0"/>
          <w:numId w:val="1"/>
        </w:num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企业名称、法定代表人、所有制性质发生变化。</w:t>
      </w:r>
    </w:p>
    <w:p>
      <w:pPr>
        <w:numPr>
          <w:ilvl w:val="0"/>
          <w:numId w:val="1"/>
        </w:num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取得县级储备粮承储资格的仓房灭失或仓号发生变化。</w:t>
      </w:r>
    </w:p>
    <w:p>
      <w:pPr>
        <w:numPr>
          <w:ilvl w:val="0"/>
          <w:numId w:val="1"/>
        </w:num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申请县级储备粮承储资格时申报的设备、设施及检验仪器损坏、灭失后数量已不能满足县级储备粮承储资格认定条件。</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（四）粮油保管员、质量检验员数量减少后已不能满足县级储备粮承储资格认定条件。</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（五）企业库区环境及交通条件发生变化后已不能满足县级储备粮承储资格认定条件或出现了可能危及库存粮油储存安全的危险源、污染源。</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（六）企业经营状况发生重大变化。</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第十八条  企业变更资格的程序：企业应在变更事项发生后30个工作日内报告县发展改革委。涉及企业名称、法定代表人、所有制性质、财务和经营状况变化的，企业应同时上报企业法人营业执照、股权构成材料、上一年度决算财务报表等有关证明资料；涉及仓号变化的，应上报变更前后的平面示意图及仓房对照表等有关材料。县发展改革委对企业报告的变更事项进行核实，与每年资格申请同期确认变更事项。</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第十九条 企业名称、资格仓容仓号等发生变化的，县发展改革委将变更情况向社会公告，重新颁发资格证书。</w:t>
      </w:r>
    </w:p>
    <w:p>
      <w:pPr>
        <w:shd w:val="clear" w:color="auto" w:fill="FFFFFF"/>
        <w:spacing w:line="600" w:lineRule="exact"/>
        <w:jc w:val="center"/>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第五章  资格管理</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第二十条 县发展改革委对取得县级储备粮承储资格企业依法进行监督检查。</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第二十一条 县级粮食行政管理部门应当积极对承储资格相关事项进行监督检查。在取得资格企业出现下列情况时，应及时报告县发展改革委。</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（一）企业出现违反粮食法规、政策的事件。</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（二）企业发生较大及以上等级粮油储存事故。</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（三）企业发生人员死亡或3人及以上重伤的安全生产事故。</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第二十二条 取得资格企业有下列行为之一的，由县发展改革委发出限期整改通知书，并记入县级储备粮承储资格企业管理档案，情节严重或整改后仍不合格的，由县发展改革委终止其承储资格：</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（一）存在县级储备粮储存安全及其他安全生产隐患。</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（二）承储的县级储备粮在正常储存期限内质量发生变化，不符合国家质量等级要求。</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（三）拒绝、阻挠、干涉监督检查人员依法履行职责。</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（四）未按规定报送统计报表。</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（五）已不符合本办法规定条件的其他情形。</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（六）其他违法违规行为并造成较为严重后果的。</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第二十三条 取得资格企业有下列行为之一的，县发展改革委责令限期改正；情节严重的，终止其承储资格，3年内不再受理其资格认定申请；对直接负责的主管人员和其他直接责任人员，依规处理；造成损失的，依法赔偿损失；涉嫌犯罪的，移送司法机关：</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（一）因工作失职或管理不善发生粮食霉变、不宜存放、数量短少等储粮事故，或者发生盗窃、火灾等安全生产事故，造成经济损失1万元（含1万元）以上。</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（二）在县级储备粮中掺杂掺假、以次充好、以陈充新。</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（三）挤占挪用县级储备粮贷款、套取县级储备粮差价、虚报冒领县级储备粮费用补贴。</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（四）以县级储备粮对外担保或者清偿债务。</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（五）擅自动用县级储备粮，虚报、瞒报县级储备粮数量。</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（六）拒不执行或者擅自改变县级储备粮收购、储存、销售、轮换计划和动用命令。</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（七）擅自串换县级储备粮品种、变更县级储备粮储存地点或者转手委托其他单位承储。</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（八）对县级储备粮未实行专仓储存、专人保管、专账记载，县级储备粮账账不符、账实不符。</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（九）发现县级储备粮数量、质量和储藏安全等方面的问题不及时处理，发生重大问题不及时报告。</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（十）提供虚假材料骗取县级储备粮承储资格。</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（十一）其他违法违规行为并造成较为严重后果的。</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第二十四条 从事资格审查和管理的工作人员违反本办法规定，给予不具备承储条件的企业县级储备粮承储资格，或者发现县级储备粮承储企业不再具备承储条件而不及时取消其承储资格，依据《歙县县级储备粮管理办法》和有关法律法规处理。</w:t>
      </w:r>
    </w:p>
    <w:p>
      <w:pPr>
        <w:shd w:val="clear" w:color="auto" w:fill="FFFFFF"/>
        <w:spacing w:line="600" w:lineRule="exact"/>
        <w:jc w:val="center"/>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第六章  附则</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第二十五条 本办法自印发之日起施行。</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第二十六条 本办法由县发展改革委负责解释。</w:t>
      </w:r>
    </w:p>
    <w:p>
      <w:pPr>
        <w:spacing w:line="600" w:lineRule="exact"/>
        <w:ind w:firstLine="640" w:firstLineChars="200"/>
        <w:rPr>
          <w:rFonts w:ascii="仿宋_GB2312" w:hAnsi="仿宋_GB2312" w:eastAsia="仿宋_GB2312" w:cs="仿宋_GB2312"/>
          <w:sz w:val="32"/>
          <w:szCs w:val="32"/>
        </w:rPr>
      </w:pPr>
    </w:p>
    <w:sectPr>
      <w:pgSz w:w="11906" w:h="16838"/>
      <w:pgMar w:top="1531" w:right="1588" w:bottom="153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5F2B29"/>
    <w:multiLevelType w:val="singleLevel"/>
    <w:tmpl w:val="745F2B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hMjYzMTBiMDIwNWU5MWNmMTk1YWM3MTliMjQ3OTUifQ=="/>
  </w:docVars>
  <w:rsids>
    <w:rsidRoot w:val="00D95DB1"/>
    <w:rsid w:val="003F6383"/>
    <w:rsid w:val="005A204C"/>
    <w:rsid w:val="008F2586"/>
    <w:rsid w:val="00AB397E"/>
    <w:rsid w:val="00AF6D8F"/>
    <w:rsid w:val="00D95DB1"/>
    <w:rsid w:val="00DE7FAE"/>
    <w:rsid w:val="00EA0CBA"/>
    <w:rsid w:val="63D1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kern w:val="0"/>
      <w:sz w:val="24"/>
      <w:szCs w:val="24"/>
    </w:rPr>
  </w:style>
  <w:style w:type="character" w:customStyle="1" w:styleId="7">
    <w:name w:val="页眉 Char"/>
    <w:basedOn w:val="6"/>
    <w:link w:val="3"/>
    <w:semiHidden/>
    <w:qFormat/>
    <w:uiPriority w:val="99"/>
    <w:rPr>
      <w:rFonts w:ascii="Calibri" w:hAnsi="Calibri" w:cs="宋体"/>
      <w:kern w:val="2"/>
      <w:sz w:val="18"/>
      <w:szCs w:val="18"/>
    </w:rPr>
  </w:style>
  <w:style w:type="character" w:customStyle="1" w:styleId="8">
    <w:name w:val="页脚 Char"/>
    <w:basedOn w:val="6"/>
    <w:link w:val="2"/>
    <w:autoRedefine/>
    <w:semiHidden/>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549</Words>
  <Characters>3133</Characters>
  <Lines>26</Lines>
  <Paragraphs>7</Paragraphs>
  <TotalTime>12</TotalTime>
  <ScaleCrop>false</ScaleCrop>
  <LinksUpToDate>false</LinksUpToDate>
  <CharactersWithSpaces>3675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2020-09-16T07:40:00Z</dcterms:created>
  <dc:creator>ZJS</dc:creator>
  <cp:lastModifiedBy>永远有多远</cp:lastModifiedBy>
  <cp:lastPrinted>2020-09-16T07:39:00Z</cp:lastPrinted>
  <dcterms:modified xsi:type="dcterms:W3CDTF">2024-03-04T05:01:31Z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30EC9DBBE00F4BED8590ED4FA348B24D_12</vt:lpwstr>
  </property>
</Properties>
</file>