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54B66">
      <w:pPr>
        <w:spacing w:line="560" w:lineRule="exact"/>
        <w:jc w:val="center"/>
        <w:rPr>
          <w:rFonts w:ascii="TimesNewRoman" w:hAnsi="TimesNewRoman" w:eastAsia="华文中宋" w:cs="TimesNewRoman"/>
          <w:b/>
          <w:sz w:val="36"/>
          <w:szCs w:val="36"/>
        </w:rPr>
      </w:pPr>
    </w:p>
    <w:p w14:paraId="704CA6B2">
      <w:pPr>
        <w:spacing w:line="560" w:lineRule="exact"/>
        <w:jc w:val="center"/>
        <w:rPr>
          <w:rFonts w:ascii="TimesNewRoman" w:hAnsi="TimesNewRoman" w:eastAsia="华文中宋" w:cs="TimesNewRoman"/>
          <w:b/>
          <w:sz w:val="36"/>
          <w:szCs w:val="36"/>
        </w:rPr>
      </w:pPr>
      <w:r>
        <w:rPr>
          <w:rFonts w:ascii="TimesNewRoman" w:hAnsi="TimesNewRoman" w:eastAsia="华文中宋" w:cs="TimesNewRoman"/>
          <w:b/>
          <w:sz w:val="36"/>
          <w:szCs w:val="36"/>
        </w:rPr>
        <w:t>歙县</w:t>
      </w:r>
      <w:r>
        <w:rPr>
          <w:rFonts w:hint="eastAsia" w:ascii="TimesNewRoman" w:hAnsi="TimesNewRoman" w:eastAsia="华文中宋" w:cs="TimesNewRoman"/>
          <w:b/>
          <w:sz w:val="36"/>
          <w:szCs w:val="36"/>
          <w:lang w:val="en-US" w:eastAsia="zh-CN"/>
        </w:rPr>
        <w:t>司法局</w:t>
      </w:r>
      <w:r>
        <w:rPr>
          <w:rFonts w:ascii="TimesNewRoman" w:hAnsi="TimesNewRoman" w:eastAsia="华文中宋" w:cs="TimesNewRoman"/>
          <w:b/>
          <w:sz w:val="36"/>
          <w:szCs w:val="36"/>
        </w:rPr>
        <w:t>202</w:t>
      </w:r>
      <w:r>
        <w:rPr>
          <w:rFonts w:hint="eastAsia" w:ascii="TimesNewRoman" w:hAnsi="TimesNewRoman" w:eastAsia="华文中宋" w:cs="TimesNewRoman"/>
          <w:b/>
          <w:sz w:val="36"/>
          <w:szCs w:val="36"/>
          <w:lang w:val="en-US" w:eastAsia="zh-CN"/>
        </w:rPr>
        <w:t>5</w:t>
      </w:r>
      <w:r>
        <w:rPr>
          <w:rFonts w:ascii="TimesNewRoman" w:hAnsi="TimesNewRoman" w:eastAsia="华文中宋" w:cs="TimesNewRoman"/>
          <w:b/>
          <w:sz w:val="36"/>
          <w:szCs w:val="36"/>
        </w:rPr>
        <w:t>年度项目支出绩效目标</w:t>
      </w:r>
    </w:p>
    <w:p w14:paraId="22F19168">
      <w:pPr>
        <w:adjustRightInd w:val="0"/>
        <w:snapToGrid w:val="0"/>
        <w:spacing w:line="560" w:lineRule="exact"/>
        <w:outlineLvl w:val="0"/>
        <w:rPr>
          <w:rFonts w:ascii="TimesNewRoman" w:hAnsi="TimesNewRoman" w:cs="TimesNewRoman"/>
          <w:szCs w:val="32"/>
        </w:rPr>
      </w:pPr>
    </w:p>
    <w:tbl>
      <w:tblPr>
        <w:tblStyle w:val="2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5128"/>
        <w:gridCol w:w="3394"/>
      </w:tblGrid>
      <w:tr w14:paraId="1651F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5" w:type="dxa"/>
            <w:gridSpan w:val="3"/>
            <w:noWrap w:val="0"/>
            <w:vAlign w:val="center"/>
          </w:tcPr>
          <w:p w14:paraId="6C2B860D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项目支出绩效目标公开清单</w:t>
            </w:r>
          </w:p>
        </w:tc>
      </w:tr>
      <w:tr w14:paraId="1C266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noWrap w:val="0"/>
            <w:vAlign w:val="center"/>
          </w:tcPr>
          <w:p w14:paraId="7404028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序号</w:t>
            </w:r>
          </w:p>
        </w:tc>
        <w:tc>
          <w:tcPr>
            <w:tcW w:w="5128" w:type="dxa"/>
            <w:noWrap w:val="0"/>
            <w:vAlign w:val="center"/>
          </w:tcPr>
          <w:p w14:paraId="37E83882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项目名称</w:t>
            </w:r>
          </w:p>
        </w:tc>
        <w:tc>
          <w:tcPr>
            <w:tcW w:w="3394" w:type="dxa"/>
            <w:noWrap w:val="0"/>
            <w:vAlign w:val="center"/>
          </w:tcPr>
          <w:p w14:paraId="64AC746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预算金额（单位：万元）</w:t>
            </w:r>
          </w:p>
        </w:tc>
      </w:tr>
      <w:tr w14:paraId="7D407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noWrap w:val="0"/>
            <w:vAlign w:val="center"/>
          </w:tcPr>
          <w:p w14:paraId="2FA1DD2D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1</w:t>
            </w:r>
          </w:p>
        </w:tc>
        <w:tc>
          <w:tcPr>
            <w:tcW w:w="5128" w:type="dxa"/>
            <w:noWrap w:val="0"/>
            <w:vAlign w:val="center"/>
          </w:tcPr>
          <w:p w14:paraId="3D7018D6">
            <w:pPr>
              <w:adjustRightInd w:val="0"/>
              <w:snapToGrid w:val="0"/>
              <w:spacing w:line="560" w:lineRule="exact"/>
              <w:jc w:val="both"/>
              <w:outlineLvl w:val="0"/>
              <w:rPr>
                <w:rFonts w:hint="default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</w:rPr>
              <w:t>社区矫</w:t>
            </w: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正业务经费</w:t>
            </w:r>
          </w:p>
        </w:tc>
        <w:tc>
          <w:tcPr>
            <w:tcW w:w="3394" w:type="dxa"/>
            <w:noWrap w:val="0"/>
            <w:vAlign w:val="center"/>
          </w:tcPr>
          <w:p w14:paraId="7796D26B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eastAsia="仿宋_GB2312" w:cs="TimesNewRoman"/>
                <w:szCs w:val="32"/>
                <w:lang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5</w:t>
            </w:r>
          </w:p>
        </w:tc>
      </w:tr>
      <w:tr w14:paraId="76BA5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noWrap w:val="0"/>
            <w:vAlign w:val="center"/>
          </w:tcPr>
          <w:p w14:paraId="18BF904C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2</w:t>
            </w:r>
          </w:p>
        </w:tc>
        <w:tc>
          <w:tcPr>
            <w:tcW w:w="5128" w:type="dxa"/>
            <w:noWrap w:val="0"/>
            <w:vAlign w:val="center"/>
          </w:tcPr>
          <w:p w14:paraId="142B0A1E">
            <w:pPr>
              <w:adjustRightInd w:val="0"/>
              <w:snapToGrid w:val="0"/>
              <w:spacing w:line="560" w:lineRule="exact"/>
              <w:jc w:val="both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hint="eastAsia" w:ascii="TimesNewRoman" w:hAnsi="TimesNewRoman" w:cs="TimesNewRoman"/>
                <w:szCs w:val="32"/>
              </w:rPr>
              <w:t>县调解中心(医调委专项经费)</w:t>
            </w:r>
          </w:p>
        </w:tc>
        <w:tc>
          <w:tcPr>
            <w:tcW w:w="3394" w:type="dxa"/>
            <w:noWrap w:val="0"/>
            <w:vAlign w:val="center"/>
          </w:tcPr>
          <w:p w14:paraId="7E609F2A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2.5</w:t>
            </w:r>
          </w:p>
        </w:tc>
      </w:tr>
      <w:tr w14:paraId="7983F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noWrap w:val="0"/>
            <w:vAlign w:val="center"/>
          </w:tcPr>
          <w:p w14:paraId="3B9EDF4A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3</w:t>
            </w:r>
          </w:p>
        </w:tc>
        <w:tc>
          <w:tcPr>
            <w:tcW w:w="5128" w:type="dxa"/>
            <w:noWrap w:val="0"/>
            <w:vAlign w:val="center"/>
          </w:tcPr>
          <w:p w14:paraId="11E1B47A">
            <w:pPr>
              <w:adjustRightInd w:val="0"/>
              <w:snapToGrid w:val="0"/>
              <w:spacing w:line="560" w:lineRule="exact"/>
              <w:jc w:val="both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hint="eastAsia" w:ascii="TimesNewRoman" w:hAnsi="TimesNewRoman" w:cs="TimesNewRoman"/>
                <w:szCs w:val="32"/>
              </w:rPr>
              <w:t>普法宣传、法治建设</w:t>
            </w:r>
          </w:p>
        </w:tc>
        <w:tc>
          <w:tcPr>
            <w:tcW w:w="3394" w:type="dxa"/>
            <w:noWrap w:val="0"/>
            <w:vAlign w:val="center"/>
          </w:tcPr>
          <w:p w14:paraId="2660F0A0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2</w:t>
            </w:r>
          </w:p>
        </w:tc>
      </w:tr>
      <w:tr w14:paraId="278FF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noWrap w:val="0"/>
            <w:vAlign w:val="center"/>
          </w:tcPr>
          <w:p w14:paraId="7116F1BA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4</w:t>
            </w:r>
          </w:p>
        </w:tc>
        <w:tc>
          <w:tcPr>
            <w:tcW w:w="5128" w:type="dxa"/>
            <w:noWrap w:val="0"/>
            <w:vAlign w:val="center"/>
          </w:tcPr>
          <w:p w14:paraId="5BF4BD63">
            <w:pPr>
              <w:adjustRightInd w:val="0"/>
              <w:snapToGrid w:val="0"/>
              <w:spacing w:line="560" w:lineRule="exact"/>
              <w:jc w:val="both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hint="eastAsia" w:ascii="TimesNewRoman" w:hAnsi="TimesNewRoman" w:cs="TimesNewRoman"/>
                <w:szCs w:val="32"/>
              </w:rPr>
              <w:t>法律援助民生工程县级配套经费</w:t>
            </w:r>
          </w:p>
        </w:tc>
        <w:tc>
          <w:tcPr>
            <w:tcW w:w="3394" w:type="dxa"/>
            <w:noWrap w:val="0"/>
            <w:vAlign w:val="center"/>
          </w:tcPr>
          <w:p w14:paraId="7602AC4A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30.25</w:t>
            </w:r>
          </w:p>
        </w:tc>
      </w:tr>
      <w:tr w14:paraId="0F85B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noWrap w:val="0"/>
            <w:vAlign w:val="center"/>
          </w:tcPr>
          <w:p w14:paraId="244A97FB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eastAsia="仿宋_GB2312" w:cs="TimesNewRoman"/>
                <w:szCs w:val="32"/>
                <w:lang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5</w:t>
            </w:r>
          </w:p>
        </w:tc>
        <w:tc>
          <w:tcPr>
            <w:tcW w:w="5128" w:type="dxa"/>
            <w:noWrap w:val="0"/>
            <w:vAlign w:val="center"/>
          </w:tcPr>
          <w:p w14:paraId="3426E239">
            <w:pPr>
              <w:adjustRightInd w:val="0"/>
              <w:snapToGrid w:val="0"/>
              <w:spacing w:line="560" w:lineRule="exact"/>
              <w:jc w:val="both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hint="eastAsia" w:ascii="TimesNewRoman" w:hAnsi="TimesNewRoman" w:cs="TimesNewRoman"/>
                <w:szCs w:val="32"/>
              </w:rPr>
              <w:t>县政府法律顾问经费</w:t>
            </w:r>
          </w:p>
        </w:tc>
        <w:tc>
          <w:tcPr>
            <w:tcW w:w="3394" w:type="dxa"/>
            <w:noWrap w:val="0"/>
            <w:vAlign w:val="center"/>
          </w:tcPr>
          <w:p w14:paraId="2A0FF9B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eastAsia="仿宋_GB2312" w:cs="TimesNewRoman"/>
                <w:szCs w:val="32"/>
                <w:lang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6</w:t>
            </w:r>
          </w:p>
        </w:tc>
      </w:tr>
      <w:tr w14:paraId="2C25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noWrap w:val="0"/>
            <w:vAlign w:val="center"/>
          </w:tcPr>
          <w:p w14:paraId="5A22CD34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6</w:t>
            </w:r>
          </w:p>
        </w:tc>
        <w:tc>
          <w:tcPr>
            <w:tcW w:w="5128" w:type="dxa"/>
            <w:noWrap w:val="0"/>
            <w:vAlign w:val="center"/>
          </w:tcPr>
          <w:p w14:paraId="7998ECFF">
            <w:pPr>
              <w:adjustRightInd w:val="0"/>
              <w:snapToGrid w:val="0"/>
              <w:spacing w:line="560" w:lineRule="exact"/>
              <w:jc w:val="both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hint="eastAsia" w:ascii="TimesNewRoman" w:hAnsi="TimesNewRoman" w:cs="TimesNewRoman"/>
                <w:szCs w:val="32"/>
              </w:rPr>
              <w:t>歙县人民调解工作经费</w:t>
            </w:r>
          </w:p>
        </w:tc>
        <w:tc>
          <w:tcPr>
            <w:tcW w:w="3394" w:type="dxa"/>
            <w:noWrap w:val="0"/>
            <w:vAlign w:val="center"/>
          </w:tcPr>
          <w:p w14:paraId="11C2266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20</w:t>
            </w:r>
          </w:p>
        </w:tc>
      </w:tr>
      <w:tr w14:paraId="6BE74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noWrap w:val="0"/>
            <w:vAlign w:val="center"/>
          </w:tcPr>
          <w:p w14:paraId="621BBDB2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eastAsia="仿宋_GB2312" w:cs="TimesNew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7</w:t>
            </w:r>
          </w:p>
        </w:tc>
        <w:tc>
          <w:tcPr>
            <w:tcW w:w="5128" w:type="dxa"/>
            <w:noWrap w:val="0"/>
            <w:vAlign w:val="center"/>
          </w:tcPr>
          <w:p w14:paraId="0F7D14A2">
            <w:pPr>
              <w:adjustRightInd w:val="0"/>
              <w:snapToGrid w:val="0"/>
              <w:spacing w:line="560" w:lineRule="exact"/>
              <w:jc w:val="both"/>
              <w:outlineLvl w:val="0"/>
              <w:rPr>
                <w:rFonts w:ascii="TimesNewRoman" w:hAnsi="TimesNewRoman" w:cs="TimesNewRoman"/>
                <w:sz w:val="22"/>
                <w:szCs w:val="22"/>
              </w:rPr>
            </w:pPr>
            <w:r>
              <w:rPr>
                <w:rFonts w:hint="eastAsia" w:ascii="TimesNewRoman" w:hAnsi="TimesNewRoman" w:cs="TimesNewRoman"/>
                <w:szCs w:val="32"/>
              </w:rPr>
              <w:t>社区矫正队建制</w:t>
            </w:r>
          </w:p>
        </w:tc>
        <w:tc>
          <w:tcPr>
            <w:tcW w:w="3394" w:type="dxa"/>
            <w:noWrap w:val="0"/>
            <w:vAlign w:val="center"/>
          </w:tcPr>
          <w:p w14:paraId="7E3E55A1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eastAsia="仿宋_GB2312" w:cs="TimesNew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20.4</w:t>
            </w:r>
          </w:p>
        </w:tc>
      </w:tr>
      <w:tr w14:paraId="5B283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noWrap w:val="0"/>
            <w:vAlign w:val="center"/>
          </w:tcPr>
          <w:p w14:paraId="7EF723E0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8</w:t>
            </w:r>
          </w:p>
        </w:tc>
        <w:tc>
          <w:tcPr>
            <w:tcW w:w="5128" w:type="dxa"/>
            <w:noWrap w:val="0"/>
            <w:vAlign w:val="center"/>
          </w:tcPr>
          <w:p w14:paraId="018B1618">
            <w:pPr>
              <w:adjustRightInd w:val="0"/>
              <w:snapToGrid w:val="0"/>
              <w:spacing w:line="560" w:lineRule="exact"/>
              <w:jc w:val="both"/>
              <w:outlineLvl w:val="0"/>
              <w:rPr>
                <w:rFonts w:hint="default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</w:rPr>
              <w:t>专职人民调解员经费</w:t>
            </w:r>
          </w:p>
        </w:tc>
        <w:tc>
          <w:tcPr>
            <w:tcW w:w="3394" w:type="dxa"/>
            <w:noWrap w:val="0"/>
            <w:vAlign w:val="center"/>
          </w:tcPr>
          <w:p w14:paraId="026780B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84</w:t>
            </w:r>
          </w:p>
        </w:tc>
      </w:tr>
      <w:tr w14:paraId="36BC4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noWrap w:val="0"/>
            <w:vAlign w:val="center"/>
          </w:tcPr>
          <w:p w14:paraId="562B4316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cs="TimesNewRoman"/>
                <w:szCs w:val="32"/>
                <w:lang w:val="en-US" w:eastAsia="zh-CN"/>
              </w:rPr>
            </w:pPr>
          </w:p>
        </w:tc>
        <w:tc>
          <w:tcPr>
            <w:tcW w:w="5128" w:type="dxa"/>
            <w:noWrap w:val="0"/>
            <w:vAlign w:val="center"/>
          </w:tcPr>
          <w:p w14:paraId="280068D9">
            <w:pPr>
              <w:adjustRightInd w:val="0"/>
              <w:snapToGrid w:val="0"/>
              <w:spacing w:line="560" w:lineRule="exact"/>
              <w:jc w:val="both"/>
              <w:outlineLvl w:val="0"/>
              <w:rPr>
                <w:rFonts w:hint="eastAsia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合计</w:t>
            </w:r>
          </w:p>
        </w:tc>
        <w:tc>
          <w:tcPr>
            <w:tcW w:w="3394" w:type="dxa"/>
            <w:noWrap w:val="0"/>
            <w:vAlign w:val="center"/>
          </w:tcPr>
          <w:p w14:paraId="6297ADC6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170.15</w:t>
            </w:r>
          </w:p>
        </w:tc>
      </w:tr>
    </w:tbl>
    <w:p w14:paraId="00AB5CF5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p w14:paraId="0CB0450B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p w14:paraId="21783728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p w14:paraId="2F2E3EDB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p w14:paraId="476120E8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p w14:paraId="4543FA49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p w14:paraId="4A935D4B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p w14:paraId="658EE7C4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p w14:paraId="16F46727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p w14:paraId="1300CAB1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tbl>
      <w:tblPr>
        <w:tblStyle w:val="2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4567"/>
        <w:gridCol w:w="1104"/>
        <w:gridCol w:w="1635"/>
      </w:tblGrid>
      <w:tr w14:paraId="6EFBB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22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9CF452">
            <w:pPr>
              <w:widowControl/>
              <w:jc w:val="center"/>
              <w:textAlignment w:val="center"/>
              <w:rPr>
                <w:rFonts w:ascii="TimesNewRoman" w:hAnsi="TimesNewRoman" w:cs="TimesNewRoman"/>
                <w:b/>
                <w:bCs/>
                <w:szCs w:val="32"/>
              </w:rPr>
            </w:pPr>
            <w:r>
              <w:rPr>
                <w:rFonts w:ascii="TimesNewRoman" w:hAnsi="TimesNewRoman" w:eastAsia="宋体" w:cs="TimesNewRoman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 w14:paraId="14978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26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762B8765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val="en" w:bidi="ar"/>
              </w:rPr>
              <w:t>202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 w14:paraId="04E25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0B5AE025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783" w:type="dxa"/>
            <w:gridSpan w:val="4"/>
            <w:noWrap w:val="0"/>
            <w:vAlign w:val="center"/>
          </w:tcPr>
          <w:p w14:paraId="1C8B307D">
            <w:pPr>
              <w:jc w:val="center"/>
              <w:rPr>
                <w:rFonts w:hint="default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社区矫正</w:t>
            </w:r>
          </w:p>
        </w:tc>
      </w:tr>
      <w:tr w14:paraId="7B20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 w14:paraId="0EFB2A6E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5044" w:type="dxa"/>
            <w:gridSpan w:val="2"/>
            <w:noWrap w:val="0"/>
            <w:vAlign w:val="center"/>
          </w:tcPr>
          <w:p w14:paraId="5B6262F1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[036]歙县司法局</w:t>
            </w:r>
          </w:p>
        </w:tc>
        <w:tc>
          <w:tcPr>
            <w:tcW w:w="1104" w:type="dxa"/>
            <w:noWrap w:val="0"/>
            <w:vAlign w:val="center"/>
          </w:tcPr>
          <w:p w14:paraId="246DEFB7">
            <w:pPr>
              <w:widowControl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1635" w:type="dxa"/>
            <w:noWrap w:val="0"/>
            <w:vAlign w:val="center"/>
          </w:tcPr>
          <w:p w14:paraId="00733A71">
            <w:pPr>
              <w:jc w:val="center"/>
              <w:rPr>
                <w:rFonts w:hint="eastAsia"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歙县司法局</w:t>
            </w:r>
          </w:p>
        </w:tc>
      </w:tr>
      <w:tr w14:paraId="351B1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6B99A05A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5044" w:type="dxa"/>
            <w:gridSpan w:val="2"/>
            <w:noWrap w:val="0"/>
            <w:vAlign w:val="center"/>
          </w:tcPr>
          <w:p w14:paraId="79BF496F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55DF9AB2">
            <w:pPr>
              <w:widowControl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1635" w:type="dxa"/>
            <w:noWrap w:val="0"/>
            <w:vAlign w:val="center"/>
          </w:tcPr>
          <w:p w14:paraId="461CEF7F">
            <w:pPr>
              <w:jc w:val="center"/>
              <w:rPr>
                <w:rFonts w:hint="default" w:ascii="TimesNewRoman" w:hAnsi="TimesNewRoman" w:eastAsia="仿宋_GB2312" w:cs="TimesNewRoman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1年</w:t>
            </w:r>
          </w:p>
        </w:tc>
      </w:tr>
      <w:tr w14:paraId="39CA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 w14:paraId="19516EC0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5044" w:type="dxa"/>
            <w:gridSpan w:val="2"/>
            <w:noWrap w:val="0"/>
            <w:vAlign w:val="center"/>
          </w:tcPr>
          <w:p w14:paraId="56AE5A63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2739" w:type="dxa"/>
            <w:gridSpan w:val="2"/>
            <w:noWrap w:val="0"/>
            <w:vAlign w:val="center"/>
          </w:tcPr>
          <w:p w14:paraId="6802A8FA">
            <w:pPr>
              <w:jc w:val="right"/>
              <w:rPr>
                <w:rFonts w:hint="eastAsia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5</w:t>
            </w:r>
          </w:p>
        </w:tc>
      </w:tr>
      <w:tr w14:paraId="07432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4339BCE6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5044" w:type="dxa"/>
            <w:gridSpan w:val="2"/>
            <w:noWrap w:val="0"/>
            <w:vAlign w:val="center"/>
          </w:tcPr>
          <w:p w14:paraId="39B879E1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2739" w:type="dxa"/>
            <w:gridSpan w:val="2"/>
            <w:noWrap w:val="0"/>
            <w:vAlign w:val="center"/>
          </w:tcPr>
          <w:p w14:paraId="2F3A9348">
            <w:pPr>
              <w:jc w:val="right"/>
              <w:rPr>
                <w:rFonts w:hint="eastAsia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5</w:t>
            </w:r>
          </w:p>
        </w:tc>
      </w:tr>
      <w:tr w14:paraId="3619F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77D8CD6A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5044" w:type="dxa"/>
            <w:gridSpan w:val="2"/>
            <w:noWrap w:val="0"/>
            <w:vAlign w:val="center"/>
          </w:tcPr>
          <w:p w14:paraId="31CF31A8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2739" w:type="dxa"/>
            <w:gridSpan w:val="2"/>
            <w:noWrap w:val="0"/>
            <w:vAlign w:val="center"/>
          </w:tcPr>
          <w:p w14:paraId="35B2DC1F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</w:tr>
      <w:tr w14:paraId="58F7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785FB5D6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5044" w:type="dxa"/>
            <w:gridSpan w:val="2"/>
            <w:noWrap w:val="0"/>
            <w:vAlign w:val="center"/>
          </w:tcPr>
          <w:p w14:paraId="71B2D824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2739" w:type="dxa"/>
            <w:gridSpan w:val="2"/>
            <w:noWrap w:val="0"/>
            <w:vAlign w:val="center"/>
          </w:tcPr>
          <w:p w14:paraId="25DD44B3">
            <w:pPr>
              <w:jc w:val="right"/>
              <w:rPr>
                <w:rFonts w:ascii="TimesNewRoman" w:hAnsi="TimesNewRoman" w:cs="TimesNewRoman"/>
                <w:sz w:val="20"/>
              </w:rPr>
            </w:pPr>
          </w:p>
        </w:tc>
      </w:tr>
      <w:tr w14:paraId="66301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 w14:paraId="593A962E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788" w:type="dxa"/>
            <w:gridSpan w:val="6"/>
            <w:noWrap w:val="0"/>
            <w:vAlign w:val="center"/>
          </w:tcPr>
          <w:p w14:paraId="4B359181">
            <w:pPr>
              <w:jc w:val="left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加强特殊人群管控。严格落实社区矫正监管责任，严格审批外出请假及社区服刑人员日常监管，确保社区矫正环境安全稳定，从而确保我县社区矫正工作业务的顺利开展。</w:t>
            </w:r>
          </w:p>
        </w:tc>
      </w:tr>
      <w:tr w14:paraId="16926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 w14:paraId="37175B25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 w14:paraId="77174592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一级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43554D22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4567" w:type="dxa"/>
            <w:noWrap w:val="0"/>
            <w:vAlign w:val="center"/>
          </w:tcPr>
          <w:p w14:paraId="7ECCE779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2739" w:type="dxa"/>
            <w:gridSpan w:val="2"/>
            <w:noWrap w:val="0"/>
            <w:vAlign w:val="center"/>
          </w:tcPr>
          <w:p w14:paraId="5243E320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 w14:paraId="13BBE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7C4A671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142E2C76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09E852DF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4567" w:type="dxa"/>
            <w:noWrap w:val="0"/>
            <w:vAlign w:val="center"/>
          </w:tcPr>
          <w:p w14:paraId="0B5E7016">
            <w:pPr>
              <w:widowControl/>
              <w:jc w:val="left"/>
              <w:textAlignment w:val="center"/>
              <w:rPr>
                <w:rFonts w:hint="eastAsia" w:ascii="TimesNewRoman" w:hAnsi="TimesNewRoman" w:eastAsia="宋体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对矫正对象开展排查评估次数</w:t>
            </w:r>
          </w:p>
        </w:tc>
        <w:tc>
          <w:tcPr>
            <w:tcW w:w="2739" w:type="dxa"/>
            <w:gridSpan w:val="2"/>
            <w:noWrap w:val="0"/>
            <w:vAlign w:val="center"/>
          </w:tcPr>
          <w:p w14:paraId="1F34083D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≥</w:t>
            </w: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2</w:t>
            </w:r>
            <w:r>
              <w:rPr>
                <w:rFonts w:hint="eastAsia" w:ascii="TimesNewRoman" w:hAnsi="TimesNewRoman" w:cs="TimesNewRoman"/>
                <w:sz w:val="20"/>
              </w:rPr>
              <w:t>0次</w:t>
            </w:r>
          </w:p>
        </w:tc>
      </w:tr>
      <w:tr w14:paraId="13EA6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48FD81E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5C89D1A5">
            <w:pPr>
              <w:widowControl/>
              <w:jc w:val="center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4F3368FC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567" w:type="dxa"/>
            <w:noWrap w:val="0"/>
            <w:vAlign w:val="center"/>
          </w:tcPr>
          <w:p w14:paraId="6D56B2B6">
            <w:pPr>
              <w:widowControl/>
              <w:jc w:val="left"/>
              <w:textAlignment w:val="center"/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社区矫正对象在矫人数</w:t>
            </w:r>
          </w:p>
        </w:tc>
        <w:tc>
          <w:tcPr>
            <w:tcW w:w="2739" w:type="dxa"/>
            <w:gridSpan w:val="2"/>
            <w:noWrap w:val="0"/>
            <w:vAlign w:val="center"/>
          </w:tcPr>
          <w:p w14:paraId="5449BDC7">
            <w:pPr>
              <w:jc w:val="center"/>
              <w:rPr>
                <w:rFonts w:hint="eastAsia"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≤300人</w:t>
            </w:r>
          </w:p>
        </w:tc>
      </w:tr>
      <w:tr w14:paraId="104CE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3E41C0D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D5C177E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280F8A26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4567" w:type="dxa"/>
            <w:noWrap w:val="0"/>
            <w:vAlign w:val="center"/>
          </w:tcPr>
          <w:p w14:paraId="48A271A8">
            <w:pPr>
              <w:widowControl/>
              <w:jc w:val="left"/>
              <w:textAlignment w:val="center"/>
              <w:rPr>
                <w:rFonts w:hint="default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社区服刑人员信息录入率</w:t>
            </w:r>
          </w:p>
        </w:tc>
        <w:tc>
          <w:tcPr>
            <w:tcW w:w="2739" w:type="dxa"/>
            <w:gridSpan w:val="2"/>
            <w:noWrap w:val="0"/>
            <w:vAlign w:val="center"/>
          </w:tcPr>
          <w:p w14:paraId="1D9EC9DE">
            <w:pPr>
              <w:jc w:val="center"/>
              <w:rPr>
                <w:rFonts w:hint="default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≥</w:t>
            </w: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100%</w:t>
            </w:r>
          </w:p>
        </w:tc>
      </w:tr>
      <w:tr w14:paraId="01B84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A285D45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5F261808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57C3D1E5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4567" w:type="dxa"/>
            <w:noWrap w:val="0"/>
            <w:vAlign w:val="center"/>
          </w:tcPr>
          <w:p w14:paraId="561A164E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经费支出时效性</w:t>
            </w:r>
          </w:p>
        </w:tc>
        <w:tc>
          <w:tcPr>
            <w:tcW w:w="2739" w:type="dxa"/>
            <w:gridSpan w:val="2"/>
            <w:noWrap w:val="0"/>
            <w:vAlign w:val="center"/>
          </w:tcPr>
          <w:p w14:paraId="1B6F5D93">
            <w:pPr>
              <w:jc w:val="center"/>
              <w:rPr>
                <w:rFonts w:hint="default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≤</w:t>
            </w: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1年</w:t>
            </w:r>
          </w:p>
        </w:tc>
      </w:tr>
      <w:tr w14:paraId="0602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FED1727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6E684995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72499258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567" w:type="dxa"/>
            <w:noWrap w:val="0"/>
            <w:vAlign w:val="center"/>
          </w:tcPr>
          <w:p w14:paraId="028717F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矫正对象信息录入及时性</w:t>
            </w:r>
          </w:p>
        </w:tc>
        <w:tc>
          <w:tcPr>
            <w:tcW w:w="2739" w:type="dxa"/>
            <w:gridSpan w:val="2"/>
            <w:noWrap w:val="0"/>
            <w:vAlign w:val="center"/>
          </w:tcPr>
          <w:p w14:paraId="3D21A049">
            <w:pPr>
              <w:jc w:val="center"/>
              <w:rPr>
                <w:rFonts w:hint="eastAsia"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≥100%</w:t>
            </w:r>
          </w:p>
        </w:tc>
      </w:tr>
      <w:tr w14:paraId="7D744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EC3BEBA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5A14B30D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0D09B587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4567" w:type="dxa"/>
            <w:noWrap w:val="0"/>
            <w:vAlign w:val="center"/>
          </w:tcPr>
          <w:p w14:paraId="76E42B41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项目总成本</w:t>
            </w:r>
          </w:p>
        </w:tc>
        <w:tc>
          <w:tcPr>
            <w:tcW w:w="2739" w:type="dxa"/>
            <w:gridSpan w:val="2"/>
            <w:noWrap w:val="0"/>
            <w:vAlign w:val="center"/>
          </w:tcPr>
          <w:p w14:paraId="4A29C240">
            <w:pPr>
              <w:jc w:val="center"/>
              <w:rPr>
                <w:rFonts w:hint="default" w:ascii="TimesNewRoman" w:hAnsi="TimesNewRoman" w:cs="TimesNewRoman"/>
                <w:sz w:val="20"/>
                <w:lang w:val="en-US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≤</w:t>
            </w: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5万元</w:t>
            </w:r>
          </w:p>
        </w:tc>
      </w:tr>
      <w:tr w14:paraId="5191D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83BA106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01673364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49342B21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4567" w:type="dxa"/>
            <w:noWrap w:val="0"/>
            <w:vAlign w:val="center"/>
          </w:tcPr>
          <w:p w14:paraId="4E43F64A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经济效益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指标</w:t>
            </w:r>
          </w:p>
        </w:tc>
        <w:tc>
          <w:tcPr>
            <w:tcW w:w="2739" w:type="dxa"/>
            <w:gridSpan w:val="2"/>
            <w:noWrap w:val="0"/>
            <w:vAlign w:val="center"/>
          </w:tcPr>
          <w:p w14:paraId="778FAFB4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不适用</w:t>
            </w:r>
          </w:p>
        </w:tc>
      </w:tr>
      <w:tr w14:paraId="05786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E6FDCA8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216CEF75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5EB0A91A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4567" w:type="dxa"/>
            <w:noWrap w:val="0"/>
            <w:vAlign w:val="center"/>
          </w:tcPr>
          <w:p w14:paraId="1BA42E58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对维护社会政治稳定，不断提高公众安全感程度</w:t>
            </w:r>
          </w:p>
        </w:tc>
        <w:tc>
          <w:tcPr>
            <w:tcW w:w="2739" w:type="dxa"/>
            <w:gridSpan w:val="2"/>
            <w:noWrap w:val="0"/>
            <w:vAlign w:val="center"/>
          </w:tcPr>
          <w:p w14:paraId="15C1345C">
            <w:pPr>
              <w:jc w:val="center"/>
              <w:rPr>
                <w:rFonts w:hint="eastAsia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明显</w:t>
            </w:r>
          </w:p>
        </w:tc>
      </w:tr>
      <w:tr w14:paraId="1C479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9CB0757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5A4726AA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02611F86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4567" w:type="dxa"/>
            <w:noWrap w:val="0"/>
            <w:vAlign w:val="center"/>
          </w:tcPr>
          <w:p w14:paraId="112492CF">
            <w:pPr>
              <w:widowControl/>
              <w:jc w:val="left"/>
              <w:textAlignment w:val="center"/>
              <w:rPr>
                <w:rFonts w:hint="default" w:ascii="TimesNewRoman" w:hAnsi="TimesNewRoman" w:eastAsia="汉仪中秀体简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生态效益指标</w:t>
            </w:r>
          </w:p>
        </w:tc>
        <w:tc>
          <w:tcPr>
            <w:tcW w:w="2739" w:type="dxa"/>
            <w:gridSpan w:val="2"/>
            <w:noWrap w:val="0"/>
            <w:vAlign w:val="center"/>
          </w:tcPr>
          <w:p w14:paraId="2C728033">
            <w:pPr>
              <w:widowControl/>
              <w:ind w:firstLine="1000" w:firstLineChars="500"/>
              <w:jc w:val="left"/>
              <w:textAlignment w:val="center"/>
              <w:rPr>
                <w:rFonts w:hint="default" w:ascii="TimesNewRoman" w:hAnsi="TimesNewRoman" w:eastAsia="汉仪中秀体简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不适用</w:t>
            </w:r>
          </w:p>
        </w:tc>
      </w:tr>
      <w:tr w14:paraId="17B7E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3AA77A4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14822B3C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7EFAB332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可持续影响指标</w:t>
            </w:r>
          </w:p>
        </w:tc>
        <w:tc>
          <w:tcPr>
            <w:tcW w:w="4567" w:type="dxa"/>
            <w:noWrap w:val="0"/>
            <w:vAlign w:val="center"/>
          </w:tcPr>
          <w:p w14:paraId="3EAFA82D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推进依法治县进程，维护社会稳定持续程度</w:t>
            </w:r>
          </w:p>
        </w:tc>
        <w:tc>
          <w:tcPr>
            <w:tcW w:w="2739" w:type="dxa"/>
            <w:gridSpan w:val="2"/>
            <w:noWrap w:val="0"/>
            <w:vAlign w:val="center"/>
          </w:tcPr>
          <w:p w14:paraId="455F4F17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宋体" w:cs="宋体"/>
                <w:sz w:val="20"/>
              </w:rPr>
              <w:t>明显</w:t>
            </w:r>
          </w:p>
        </w:tc>
      </w:tr>
      <w:tr w14:paraId="75A5C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94CD71C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noWrap w:val="0"/>
            <w:vAlign w:val="center"/>
          </w:tcPr>
          <w:p w14:paraId="19D5FBC8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400F015B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满意度指标</w:t>
            </w:r>
          </w:p>
        </w:tc>
        <w:tc>
          <w:tcPr>
            <w:tcW w:w="4567" w:type="dxa"/>
            <w:noWrap w:val="0"/>
            <w:vAlign w:val="center"/>
          </w:tcPr>
          <w:p w14:paraId="620AE1F9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服务对象满意度</w:t>
            </w:r>
          </w:p>
        </w:tc>
        <w:tc>
          <w:tcPr>
            <w:tcW w:w="2739" w:type="dxa"/>
            <w:gridSpan w:val="2"/>
            <w:noWrap w:val="0"/>
            <w:vAlign w:val="center"/>
          </w:tcPr>
          <w:p w14:paraId="5B4ADE0C">
            <w:pPr>
              <w:ind w:firstLine="1000" w:firstLineChars="500"/>
              <w:jc w:val="both"/>
              <w:rPr>
                <w:rFonts w:hint="eastAsia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≥90%</w:t>
            </w:r>
          </w:p>
        </w:tc>
      </w:tr>
    </w:tbl>
    <w:p w14:paraId="7236E71C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  <w:r>
        <w:rPr>
          <w:rFonts w:ascii="TimesNewRoman" w:hAnsi="TimesNewRoman" w:eastAsia="黑体" w:cs="TimesNewRoman"/>
          <w:sz w:val="36"/>
          <w:szCs w:val="36"/>
        </w:rPr>
        <w:br w:type="page"/>
      </w:r>
    </w:p>
    <w:tbl>
      <w:tblPr>
        <w:tblStyle w:val="2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518"/>
        <w:gridCol w:w="4058"/>
        <w:gridCol w:w="1560"/>
        <w:gridCol w:w="1776"/>
      </w:tblGrid>
      <w:tr w14:paraId="47FEE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BD6EAE">
            <w:pPr>
              <w:widowControl/>
              <w:jc w:val="center"/>
              <w:textAlignment w:val="center"/>
              <w:rPr>
                <w:rFonts w:ascii="TimesNewRoman" w:hAnsi="TimesNewRoman" w:cs="TimesNewRoman"/>
                <w:b/>
                <w:bCs/>
                <w:szCs w:val="32"/>
              </w:rPr>
            </w:pPr>
            <w:r>
              <w:rPr>
                <w:rFonts w:ascii="TimesNewRoman" w:hAnsi="TimesNewRoman" w:eastAsia="宋体" w:cs="TimesNewRoman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 w14:paraId="548AA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5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68514596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val="en" w:bidi="ar"/>
              </w:rPr>
              <w:t>202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 w14:paraId="45B85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2AF312FA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912" w:type="dxa"/>
            <w:gridSpan w:val="4"/>
            <w:noWrap w:val="0"/>
            <w:vAlign w:val="center"/>
          </w:tcPr>
          <w:p w14:paraId="5B54D7A0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县调解中心(医调委专项经费)</w:t>
            </w:r>
          </w:p>
        </w:tc>
      </w:tr>
      <w:tr w14:paraId="6C28B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 w14:paraId="07D05420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4576" w:type="dxa"/>
            <w:gridSpan w:val="2"/>
            <w:noWrap w:val="0"/>
            <w:vAlign w:val="center"/>
          </w:tcPr>
          <w:p w14:paraId="722CF28E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[036]歙县司法局</w:t>
            </w:r>
          </w:p>
        </w:tc>
        <w:tc>
          <w:tcPr>
            <w:tcW w:w="1560" w:type="dxa"/>
            <w:noWrap w:val="0"/>
            <w:vAlign w:val="center"/>
          </w:tcPr>
          <w:p w14:paraId="410DBF0E">
            <w:pPr>
              <w:widowControl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1776" w:type="dxa"/>
            <w:noWrap w:val="0"/>
            <w:vAlign w:val="center"/>
          </w:tcPr>
          <w:p w14:paraId="76B816D1">
            <w:pPr>
              <w:jc w:val="center"/>
              <w:rPr>
                <w:rFonts w:ascii="TimesNewRoman" w:hAnsi="TimesNewRoman" w:cs="TimesNewRoman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歙县司法局</w:t>
            </w:r>
          </w:p>
        </w:tc>
      </w:tr>
      <w:tr w14:paraId="15B3E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538621E3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4576" w:type="dxa"/>
            <w:gridSpan w:val="2"/>
            <w:noWrap w:val="0"/>
            <w:vAlign w:val="center"/>
          </w:tcPr>
          <w:p w14:paraId="01BA3244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B7B07F3">
            <w:pPr>
              <w:widowControl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1776" w:type="dxa"/>
            <w:noWrap w:val="0"/>
            <w:vAlign w:val="center"/>
          </w:tcPr>
          <w:p w14:paraId="59DB0DD2">
            <w:pPr>
              <w:jc w:val="center"/>
              <w:rPr>
                <w:rFonts w:hint="default" w:ascii="TimesNewRoman" w:hAnsi="TimesNewRoman" w:eastAsia="仿宋_GB2312" w:cs="TimesNewRoman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1年</w:t>
            </w:r>
          </w:p>
        </w:tc>
      </w:tr>
      <w:tr w14:paraId="3FEC2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 w14:paraId="40AE89E9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4576" w:type="dxa"/>
            <w:gridSpan w:val="2"/>
            <w:noWrap w:val="0"/>
            <w:vAlign w:val="center"/>
          </w:tcPr>
          <w:p w14:paraId="4F198584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 w14:paraId="605743E2">
            <w:pPr>
              <w:jc w:val="right"/>
              <w:rPr>
                <w:rFonts w:hint="default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2.5</w:t>
            </w:r>
          </w:p>
        </w:tc>
      </w:tr>
      <w:tr w14:paraId="79D9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2E6AA5AB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4576" w:type="dxa"/>
            <w:gridSpan w:val="2"/>
            <w:noWrap w:val="0"/>
            <w:vAlign w:val="center"/>
          </w:tcPr>
          <w:p w14:paraId="0AC87E40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 w14:paraId="5ABCE33C">
            <w:pPr>
              <w:jc w:val="right"/>
              <w:rPr>
                <w:rFonts w:hint="default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2.5</w:t>
            </w:r>
          </w:p>
        </w:tc>
      </w:tr>
      <w:tr w14:paraId="0D5E6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26C31512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4576" w:type="dxa"/>
            <w:gridSpan w:val="2"/>
            <w:noWrap w:val="0"/>
            <w:vAlign w:val="center"/>
          </w:tcPr>
          <w:p w14:paraId="75E74ADD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 w14:paraId="2F680CDB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</w:tr>
      <w:tr w14:paraId="318F8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50BBEBC9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4576" w:type="dxa"/>
            <w:gridSpan w:val="2"/>
            <w:noWrap w:val="0"/>
            <w:vAlign w:val="center"/>
          </w:tcPr>
          <w:p w14:paraId="5E17A20B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 w14:paraId="174C01EE">
            <w:pPr>
              <w:jc w:val="right"/>
              <w:rPr>
                <w:rFonts w:ascii="TimesNewRoman" w:hAnsi="TimesNewRoman" w:cs="TimesNewRoman"/>
                <w:sz w:val="20"/>
              </w:rPr>
            </w:pPr>
          </w:p>
        </w:tc>
      </w:tr>
      <w:tr w14:paraId="5C1C1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 w14:paraId="55959BA8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917" w:type="dxa"/>
            <w:gridSpan w:val="6"/>
            <w:noWrap w:val="0"/>
            <w:vAlign w:val="center"/>
          </w:tcPr>
          <w:p w14:paraId="44BDA4DC">
            <w:pPr>
              <w:jc w:val="left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主要承担全县医疗纠纷人民调解、法律援助、提供风险防控建议等工作。</w:t>
            </w:r>
          </w:p>
        </w:tc>
      </w:tr>
      <w:tr w14:paraId="7461E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38" w:type="dxa"/>
            <w:vMerge w:val="restart"/>
            <w:noWrap w:val="0"/>
            <w:vAlign w:val="center"/>
          </w:tcPr>
          <w:p w14:paraId="49627F83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 w14:paraId="3ED85B6D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一级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 w14:paraId="616FA41B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4058" w:type="dxa"/>
            <w:noWrap w:val="0"/>
            <w:vAlign w:val="center"/>
          </w:tcPr>
          <w:p w14:paraId="5A632C7A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 w14:paraId="5A8EB84E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 w14:paraId="13F50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51A92F8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382D5539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800" w:type="dxa"/>
            <w:gridSpan w:val="2"/>
            <w:vMerge w:val="restart"/>
            <w:noWrap w:val="0"/>
            <w:vAlign w:val="center"/>
          </w:tcPr>
          <w:p w14:paraId="45AC4FA1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4058" w:type="dxa"/>
            <w:noWrap w:val="0"/>
            <w:vAlign w:val="center"/>
          </w:tcPr>
          <w:p w14:paraId="3B6FB6D0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接待患者来访人次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 w14:paraId="7FFCF713">
            <w:pPr>
              <w:ind w:firstLine="800" w:firstLineChars="400"/>
              <w:jc w:val="both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＜50人次</w:t>
            </w:r>
          </w:p>
        </w:tc>
      </w:tr>
      <w:tr w14:paraId="73466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F9E290D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245B5818">
            <w:pPr>
              <w:widowControl/>
              <w:jc w:val="center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00" w:type="dxa"/>
            <w:gridSpan w:val="2"/>
            <w:vMerge w:val="continue"/>
            <w:noWrap w:val="0"/>
            <w:vAlign w:val="center"/>
          </w:tcPr>
          <w:p w14:paraId="58E1E6CE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058" w:type="dxa"/>
            <w:noWrap w:val="0"/>
            <w:vAlign w:val="center"/>
          </w:tcPr>
          <w:p w14:paraId="587CED3F">
            <w:pPr>
              <w:widowControl/>
              <w:jc w:val="left"/>
              <w:textAlignment w:val="center"/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调解医疗纠纷次数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 w14:paraId="476882D7">
            <w:pPr>
              <w:ind w:firstLine="800" w:firstLineChars="400"/>
              <w:jc w:val="both"/>
              <w:rPr>
                <w:rFonts w:hint="eastAsia"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＜20次数</w:t>
            </w:r>
          </w:p>
        </w:tc>
      </w:tr>
      <w:tr w14:paraId="4FCC7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B58E08B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58600E72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800" w:type="dxa"/>
            <w:gridSpan w:val="2"/>
            <w:vMerge w:val="restart"/>
            <w:noWrap w:val="0"/>
            <w:vAlign w:val="center"/>
          </w:tcPr>
          <w:p w14:paraId="12EFF4B2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4058" w:type="dxa"/>
            <w:noWrap w:val="0"/>
            <w:vAlign w:val="center"/>
          </w:tcPr>
          <w:p w14:paraId="4F3E41E5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经费支出合规性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 w14:paraId="35261DFC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严格执行相关财经法规、制度</w:t>
            </w:r>
          </w:p>
        </w:tc>
      </w:tr>
      <w:tr w14:paraId="7EA9D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66C35F7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2F4E6408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800" w:type="dxa"/>
            <w:gridSpan w:val="2"/>
            <w:vMerge w:val="continue"/>
            <w:noWrap w:val="0"/>
            <w:vAlign w:val="center"/>
          </w:tcPr>
          <w:p w14:paraId="0B725FEE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058" w:type="dxa"/>
            <w:noWrap w:val="0"/>
            <w:vAlign w:val="center"/>
          </w:tcPr>
          <w:p w14:paraId="09FE593C">
            <w:pPr>
              <w:widowControl/>
              <w:jc w:val="left"/>
              <w:textAlignment w:val="center"/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医疗纠纷调解成功率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 w14:paraId="6F77DC41">
            <w:pPr>
              <w:jc w:val="center"/>
              <w:rPr>
                <w:rFonts w:hint="eastAsia"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≥95%</w:t>
            </w:r>
          </w:p>
        </w:tc>
      </w:tr>
      <w:tr w14:paraId="4ED54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315D5D0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CBD5FDF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 w14:paraId="650E28AC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4058" w:type="dxa"/>
            <w:noWrap w:val="0"/>
            <w:vAlign w:val="center"/>
          </w:tcPr>
          <w:p w14:paraId="2D6A4094">
            <w:pPr>
              <w:widowControl/>
              <w:jc w:val="left"/>
              <w:textAlignment w:val="center"/>
              <w:rPr>
                <w:rFonts w:hint="default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经费支出时效性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 w14:paraId="21DFC9CE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≤</w:t>
            </w: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1年</w:t>
            </w:r>
          </w:p>
        </w:tc>
      </w:tr>
      <w:tr w14:paraId="078DA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4F859CD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47EB1DFA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 w14:paraId="33C79840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4058" w:type="dxa"/>
            <w:noWrap w:val="0"/>
            <w:vAlign w:val="center"/>
          </w:tcPr>
          <w:p w14:paraId="7DC32858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项目总成本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 w14:paraId="32187FC5">
            <w:pPr>
              <w:jc w:val="center"/>
              <w:rPr>
                <w:rFonts w:hint="default" w:ascii="TimesNewRoman" w:hAnsi="TimesNewRoman" w:cs="TimesNewRoman"/>
                <w:sz w:val="20"/>
                <w:lang w:val="en-US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TimesNewRoman" w:hAnsi="TimesNewRoman" w:cs="TimesNewRoman"/>
                <w:sz w:val="20"/>
              </w:rPr>
              <w:t>≤</w:t>
            </w: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2..5万元</w:t>
            </w:r>
          </w:p>
        </w:tc>
      </w:tr>
      <w:tr w14:paraId="2B0A2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5652178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5D77F059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 w14:paraId="0F2FEE0D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4058" w:type="dxa"/>
            <w:noWrap w:val="0"/>
            <w:vAlign w:val="center"/>
          </w:tcPr>
          <w:p w14:paraId="4EAA450D">
            <w:pPr>
              <w:widowControl/>
              <w:jc w:val="left"/>
              <w:textAlignment w:val="center"/>
              <w:rPr>
                <w:rFonts w:hint="eastAsia" w:ascii="TimesNewRoman" w:hAnsi="TimesNewRoman" w:eastAsia="宋体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经济效益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指标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 w14:paraId="7E25FC1A">
            <w:pPr>
              <w:jc w:val="center"/>
              <w:rPr>
                <w:rFonts w:hint="default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不适用</w:t>
            </w:r>
          </w:p>
        </w:tc>
      </w:tr>
      <w:tr w14:paraId="35C5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D1F7D6A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C4590DD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 w14:paraId="3226A775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4058" w:type="dxa"/>
            <w:noWrap w:val="0"/>
            <w:vAlign w:val="center"/>
          </w:tcPr>
          <w:p w14:paraId="7712C23E">
            <w:pPr>
              <w:widowControl/>
              <w:jc w:val="left"/>
              <w:textAlignment w:val="center"/>
              <w:rPr>
                <w:rFonts w:hint="eastAsia" w:ascii="TimesNewRoman" w:hAnsi="TimesNewRoman" w:eastAsia="仿宋_GB2312" w:cs="TimesNewRoman"/>
                <w:sz w:val="20"/>
                <w:lang w:eastAsia="zh-CN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提高民众对政策、法律、法规认知程度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 w14:paraId="56D9BB03">
            <w:pPr>
              <w:jc w:val="center"/>
              <w:rPr>
                <w:rFonts w:hint="eastAsia" w:ascii="TimesNewRoman" w:hAnsi="TimesNewRoman" w:eastAsia="仿宋_GB2312" w:cs="TimesNewRoman"/>
                <w:sz w:val="20"/>
                <w:lang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明显</w:t>
            </w:r>
          </w:p>
        </w:tc>
      </w:tr>
      <w:tr w14:paraId="6BD51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9422A70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941771B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 w14:paraId="2F1FD1FE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4058" w:type="dxa"/>
            <w:noWrap w:val="0"/>
            <w:vAlign w:val="center"/>
          </w:tcPr>
          <w:p w14:paraId="19BF2401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生态效益指标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 w14:paraId="30A2CB94">
            <w:pPr>
              <w:jc w:val="center"/>
              <w:rPr>
                <w:rFonts w:hint="default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不适用</w:t>
            </w:r>
          </w:p>
        </w:tc>
      </w:tr>
      <w:tr w14:paraId="2A0D2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5F1C125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31C0A160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 w14:paraId="6E91DDE5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sz w:val="20"/>
                <w:lang w:val="en-US" w:eastAsia="zh-CN"/>
              </w:rPr>
              <w:t>可</w:t>
            </w:r>
            <w:r>
              <w:rPr>
                <w:rFonts w:ascii="TimesNewRoman" w:hAnsi="TimesNewRoman" w:eastAsia="宋体" w:cs="TimesNewRoman"/>
                <w:sz w:val="20"/>
              </w:rPr>
              <w:t>持续影响指标</w:t>
            </w:r>
          </w:p>
        </w:tc>
        <w:tc>
          <w:tcPr>
            <w:tcW w:w="4058" w:type="dxa"/>
            <w:noWrap w:val="0"/>
            <w:vAlign w:val="center"/>
          </w:tcPr>
          <w:p w14:paraId="5DEFE280">
            <w:pPr>
              <w:widowControl/>
              <w:jc w:val="left"/>
              <w:textAlignment w:val="center"/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对持续构建正常诊疗秩序的影响程度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 w14:paraId="0BD29D9C">
            <w:pPr>
              <w:jc w:val="center"/>
              <w:rPr>
                <w:rFonts w:hint="eastAsia" w:ascii="TimesNewRoman" w:hAnsi="TimesNewRoman" w:eastAsia="仿宋_GB2312" w:cs="TimesNewRoman"/>
                <w:sz w:val="20"/>
                <w:lang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明显</w:t>
            </w:r>
          </w:p>
        </w:tc>
      </w:tr>
      <w:tr w14:paraId="5E9BF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0E03C58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noWrap w:val="0"/>
            <w:vAlign w:val="center"/>
          </w:tcPr>
          <w:p w14:paraId="70631B50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满意度指标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 w14:paraId="5D2861FA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满意度指标</w:t>
            </w:r>
          </w:p>
        </w:tc>
        <w:tc>
          <w:tcPr>
            <w:tcW w:w="4058" w:type="dxa"/>
            <w:noWrap w:val="0"/>
            <w:vAlign w:val="center"/>
          </w:tcPr>
          <w:p w14:paraId="211A9112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服务对象满意度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 w14:paraId="2010D33B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≥95%</w:t>
            </w:r>
          </w:p>
        </w:tc>
      </w:tr>
    </w:tbl>
    <w:p w14:paraId="06822531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tbl>
      <w:tblPr>
        <w:tblStyle w:val="2"/>
        <w:tblW w:w="9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4567"/>
        <w:gridCol w:w="1104"/>
        <w:gridCol w:w="1656"/>
      </w:tblGrid>
      <w:tr w14:paraId="40C3E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24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E3117A">
            <w:pPr>
              <w:widowControl/>
              <w:jc w:val="center"/>
              <w:textAlignment w:val="center"/>
              <w:rPr>
                <w:rFonts w:ascii="TimesNewRoman" w:hAnsi="TimesNewRoman" w:cs="TimesNewRoman"/>
                <w:b/>
                <w:bCs/>
                <w:szCs w:val="32"/>
              </w:rPr>
            </w:pPr>
            <w:r>
              <w:rPr>
                <w:rFonts w:ascii="TimesNewRoman" w:hAnsi="TimesNewRoman" w:eastAsia="宋体" w:cs="TimesNewRoman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 w14:paraId="3FA7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47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631DDC69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val="en" w:bidi="ar"/>
              </w:rPr>
              <w:t>202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 w14:paraId="7CE92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6C28A0A0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804" w:type="dxa"/>
            <w:gridSpan w:val="4"/>
            <w:noWrap w:val="0"/>
            <w:vAlign w:val="center"/>
          </w:tcPr>
          <w:p w14:paraId="468CAEBF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普法宣传、法治建设</w:t>
            </w:r>
          </w:p>
        </w:tc>
      </w:tr>
      <w:tr w14:paraId="3BD9B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 w14:paraId="20816EFD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5044" w:type="dxa"/>
            <w:gridSpan w:val="2"/>
            <w:noWrap w:val="0"/>
            <w:vAlign w:val="center"/>
          </w:tcPr>
          <w:p w14:paraId="4B1FAB89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[036]歙县司法局</w:t>
            </w:r>
          </w:p>
        </w:tc>
        <w:tc>
          <w:tcPr>
            <w:tcW w:w="1104" w:type="dxa"/>
            <w:noWrap w:val="0"/>
            <w:vAlign w:val="center"/>
          </w:tcPr>
          <w:p w14:paraId="113F61A5">
            <w:pPr>
              <w:widowControl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1656" w:type="dxa"/>
            <w:noWrap w:val="0"/>
            <w:vAlign w:val="center"/>
          </w:tcPr>
          <w:p w14:paraId="0CA4D4A8">
            <w:pPr>
              <w:jc w:val="center"/>
              <w:rPr>
                <w:rFonts w:ascii="TimesNewRoman" w:hAnsi="TimesNewRoman" w:cs="TimesNewRoman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歙县司法局</w:t>
            </w:r>
          </w:p>
        </w:tc>
      </w:tr>
      <w:tr w14:paraId="02999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43" w:type="dxa"/>
            <w:gridSpan w:val="3"/>
            <w:noWrap w:val="0"/>
            <w:vAlign w:val="center"/>
          </w:tcPr>
          <w:p w14:paraId="1E89CFFF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5044" w:type="dxa"/>
            <w:gridSpan w:val="2"/>
            <w:noWrap w:val="0"/>
            <w:vAlign w:val="center"/>
          </w:tcPr>
          <w:p w14:paraId="788A11B2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2B7E1D06">
            <w:pPr>
              <w:widowControl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1656" w:type="dxa"/>
            <w:noWrap w:val="0"/>
            <w:vAlign w:val="center"/>
          </w:tcPr>
          <w:p w14:paraId="52C1C3B4">
            <w:pPr>
              <w:jc w:val="center"/>
              <w:rPr>
                <w:rFonts w:hint="default" w:ascii="TimesNewRoman" w:hAnsi="TimesNewRoman" w:eastAsia="仿宋_GB2312" w:cs="TimesNewRoman"/>
                <w:lang w:val="en-US" w:eastAsia="zh-CN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1年</w:t>
            </w:r>
          </w:p>
        </w:tc>
      </w:tr>
      <w:tr w14:paraId="5256E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 w14:paraId="553711D8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5044" w:type="dxa"/>
            <w:gridSpan w:val="2"/>
            <w:noWrap w:val="0"/>
            <w:vAlign w:val="center"/>
          </w:tcPr>
          <w:p w14:paraId="61E9806F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 w14:paraId="39F808F2">
            <w:pPr>
              <w:jc w:val="center"/>
              <w:rPr>
                <w:rFonts w:hint="default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2</w:t>
            </w:r>
          </w:p>
        </w:tc>
      </w:tr>
      <w:tr w14:paraId="69635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36441C32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5044" w:type="dxa"/>
            <w:gridSpan w:val="2"/>
            <w:noWrap w:val="0"/>
            <w:vAlign w:val="center"/>
          </w:tcPr>
          <w:p w14:paraId="5CC7DA89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 w14:paraId="27253941">
            <w:pPr>
              <w:jc w:val="center"/>
              <w:rPr>
                <w:rFonts w:hint="default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2</w:t>
            </w:r>
          </w:p>
        </w:tc>
      </w:tr>
      <w:tr w14:paraId="7434C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47483924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5044" w:type="dxa"/>
            <w:gridSpan w:val="2"/>
            <w:noWrap w:val="0"/>
            <w:vAlign w:val="center"/>
          </w:tcPr>
          <w:p w14:paraId="2C5193AF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 w14:paraId="1B4E93CE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</w:tr>
      <w:tr w14:paraId="68C58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71D5D2F9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5044" w:type="dxa"/>
            <w:gridSpan w:val="2"/>
            <w:noWrap w:val="0"/>
            <w:vAlign w:val="center"/>
          </w:tcPr>
          <w:p w14:paraId="4EFA8F39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 w14:paraId="34276FA0">
            <w:pPr>
              <w:jc w:val="right"/>
              <w:rPr>
                <w:rFonts w:ascii="TimesNewRoman" w:hAnsi="TimesNewRoman" w:cs="TimesNewRoman"/>
                <w:sz w:val="20"/>
              </w:rPr>
            </w:pPr>
          </w:p>
        </w:tc>
      </w:tr>
      <w:tr w14:paraId="6616A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438" w:type="dxa"/>
            <w:noWrap w:val="0"/>
            <w:vAlign w:val="center"/>
          </w:tcPr>
          <w:p w14:paraId="2EB27103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809" w:type="dxa"/>
            <w:gridSpan w:val="6"/>
            <w:noWrap w:val="0"/>
            <w:vAlign w:val="center"/>
          </w:tcPr>
          <w:p w14:paraId="7F7D8BA0">
            <w:pPr>
              <w:jc w:val="left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主要用于县政府规范性文件调研、审查、执法检查</w:t>
            </w: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等</w:t>
            </w:r>
            <w:r>
              <w:rPr>
                <w:rFonts w:hint="eastAsia" w:ascii="TimesNewRoman" w:hAnsi="TimesNewRoman" w:cs="TimesNewRoman"/>
                <w:sz w:val="20"/>
              </w:rPr>
              <w:t>工作</w:t>
            </w:r>
            <w:r>
              <w:rPr>
                <w:rFonts w:hint="eastAsia" w:ascii="TimesNewRoman" w:hAnsi="TimesNewRoman" w:cs="TimesNewRoman"/>
                <w:sz w:val="20"/>
                <w:lang w:eastAsia="zh-CN"/>
              </w:rPr>
              <w:t>，</w:t>
            </w:r>
            <w:r>
              <w:rPr>
                <w:rFonts w:hint="eastAsia" w:ascii="TimesNewRoman" w:hAnsi="TimesNewRoman" w:cs="TimesNewRoman"/>
                <w:sz w:val="20"/>
              </w:rPr>
              <w:t>聚力法治宣传教育提质增效，推进社会治理方法创新，推荐申报市级“民主法治示范村”。</w:t>
            </w:r>
          </w:p>
        </w:tc>
      </w:tr>
      <w:tr w14:paraId="1A34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8" w:type="dxa"/>
            <w:vMerge w:val="restart"/>
            <w:noWrap w:val="0"/>
            <w:vAlign w:val="center"/>
          </w:tcPr>
          <w:p w14:paraId="3298AEE0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 w14:paraId="59AEA2F7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一级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7F9BBEC2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4567" w:type="dxa"/>
            <w:noWrap w:val="0"/>
            <w:vAlign w:val="center"/>
          </w:tcPr>
          <w:p w14:paraId="3B604DD7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 w14:paraId="5E20A10B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 w14:paraId="4BCDC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C24E91E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390D2EFF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78C72013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4567" w:type="dxa"/>
            <w:noWrap w:val="0"/>
            <w:vAlign w:val="center"/>
          </w:tcPr>
          <w:p w14:paraId="65912259">
            <w:pPr>
              <w:widowControl/>
              <w:jc w:val="left"/>
              <w:textAlignment w:val="center"/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发放普法宣传材料份数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 w14:paraId="7D5745C5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≥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50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000份</w:t>
            </w:r>
          </w:p>
        </w:tc>
      </w:tr>
      <w:tr w14:paraId="7475D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B075FF2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52DB740C">
            <w:pPr>
              <w:widowControl/>
              <w:jc w:val="center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021AA929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567" w:type="dxa"/>
            <w:noWrap w:val="0"/>
            <w:vAlign w:val="center"/>
          </w:tcPr>
          <w:p w14:paraId="38826C86">
            <w:pPr>
              <w:widowControl/>
              <w:jc w:val="left"/>
              <w:textAlignment w:val="center"/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开展普法宣传活动场次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 w14:paraId="77C8D3E1">
            <w:pPr>
              <w:jc w:val="center"/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≥150场</w:t>
            </w:r>
          </w:p>
        </w:tc>
      </w:tr>
      <w:tr w14:paraId="49796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5D646CC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362563F2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37685800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4567" w:type="dxa"/>
            <w:noWrap w:val="0"/>
            <w:vAlign w:val="center"/>
          </w:tcPr>
          <w:p w14:paraId="7036B00E">
            <w:pPr>
              <w:widowControl/>
              <w:jc w:val="left"/>
              <w:textAlignment w:val="center"/>
              <w:rPr>
                <w:rFonts w:ascii="TimesNewRoman" w:hAnsi="TimesNewRoman" w:eastAsia="仿宋_GB2312" w:cs="TimesNew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经费支出合规性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 w14:paraId="146ED323">
            <w:pPr>
              <w:jc w:val="center"/>
              <w:rPr>
                <w:rFonts w:ascii="TimesNewRoman" w:hAnsi="TimesNewRoman" w:eastAsia="仿宋_GB2312" w:cs="TimesNew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严格执行相关财经法规、制度</w:t>
            </w:r>
          </w:p>
        </w:tc>
      </w:tr>
      <w:tr w14:paraId="08B50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BB9334C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8F6B826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75C0F680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4567" w:type="dxa"/>
            <w:noWrap w:val="0"/>
            <w:vAlign w:val="center"/>
          </w:tcPr>
          <w:p w14:paraId="3AEA83DD">
            <w:pPr>
              <w:widowControl/>
              <w:jc w:val="left"/>
              <w:textAlignment w:val="center"/>
              <w:rPr>
                <w:rFonts w:hint="default" w:ascii="TimesNewRoman" w:hAnsi="TimesNewRoman" w:eastAsia="仿宋_GB2312" w:cs="TimesNew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经费支出时效性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 w14:paraId="6042BC00">
            <w:pPr>
              <w:jc w:val="center"/>
              <w:rPr>
                <w:rFonts w:ascii="TimesNewRoman" w:hAnsi="TimesNewRoman" w:eastAsia="仿宋_GB2312" w:cs="TimesNew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≤</w:t>
            </w: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1年</w:t>
            </w:r>
          </w:p>
        </w:tc>
      </w:tr>
      <w:tr w14:paraId="72D8D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19A8117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4916E8E1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353C8C43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4567" w:type="dxa"/>
            <w:noWrap w:val="0"/>
            <w:vAlign w:val="center"/>
          </w:tcPr>
          <w:p w14:paraId="6257C7B8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项目总成本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 w14:paraId="0EF351FA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TimesNewRoman" w:hAnsi="TimesNewRoman" w:cs="TimesNewRoman"/>
                <w:sz w:val="20"/>
              </w:rPr>
              <w:t>≤</w:t>
            </w: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2</w:t>
            </w:r>
            <w:r>
              <w:rPr>
                <w:rFonts w:hint="eastAsia" w:ascii="TimesNewRoman" w:hAnsi="TimesNewRoman" w:cs="TimesNewRoman"/>
                <w:sz w:val="20"/>
              </w:rPr>
              <w:t>万元</w:t>
            </w:r>
          </w:p>
        </w:tc>
      </w:tr>
      <w:tr w14:paraId="6F0E9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08EA279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760CDE62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24F6620C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4567" w:type="dxa"/>
            <w:noWrap w:val="0"/>
            <w:vAlign w:val="center"/>
          </w:tcPr>
          <w:p w14:paraId="65F15E76">
            <w:pPr>
              <w:widowControl/>
              <w:jc w:val="left"/>
              <w:textAlignment w:val="center"/>
              <w:rPr>
                <w:rFonts w:hint="eastAsia" w:ascii="TimesNewRoman" w:hAnsi="TimesNewRoman" w:eastAsia="宋体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经济效益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指标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 w14:paraId="24F39843">
            <w:pPr>
              <w:jc w:val="center"/>
              <w:rPr>
                <w:rFonts w:hint="default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不适用</w:t>
            </w:r>
          </w:p>
        </w:tc>
      </w:tr>
      <w:tr w14:paraId="577EC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05A5FD7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99D3A16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48098CE9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4567" w:type="dxa"/>
            <w:noWrap w:val="0"/>
            <w:vAlign w:val="center"/>
          </w:tcPr>
          <w:p w14:paraId="790668C5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对民众提高政策、法律、法规认知程度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 w14:paraId="19961C42">
            <w:pPr>
              <w:jc w:val="center"/>
              <w:rPr>
                <w:rFonts w:hint="eastAsia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明显</w:t>
            </w:r>
          </w:p>
        </w:tc>
      </w:tr>
      <w:tr w14:paraId="79D39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4BC4341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2893CF3A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020B1B2E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4567" w:type="dxa"/>
            <w:noWrap w:val="0"/>
            <w:vAlign w:val="center"/>
          </w:tcPr>
          <w:p w14:paraId="149E17F6">
            <w:pPr>
              <w:widowControl/>
              <w:jc w:val="left"/>
              <w:textAlignment w:val="center"/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生态效益指标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 w14:paraId="48FDADB6">
            <w:pPr>
              <w:widowControl/>
              <w:ind w:firstLine="1000" w:firstLineChars="500"/>
              <w:jc w:val="left"/>
              <w:textAlignment w:val="center"/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不适用</w:t>
            </w:r>
          </w:p>
        </w:tc>
      </w:tr>
      <w:tr w14:paraId="57ABD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EDEDA4F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FEF979C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1FF5FB99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可持续影响指标</w:t>
            </w:r>
          </w:p>
        </w:tc>
        <w:tc>
          <w:tcPr>
            <w:tcW w:w="4567" w:type="dxa"/>
            <w:noWrap w:val="0"/>
            <w:vAlign w:val="center"/>
          </w:tcPr>
          <w:p w14:paraId="4B46D9A0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对健全法治政府建设的影响程度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 w14:paraId="4475FF61">
            <w:pPr>
              <w:tabs>
                <w:tab w:val="left" w:pos="456"/>
              </w:tabs>
              <w:jc w:val="left"/>
              <w:rPr>
                <w:rFonts w:hint="default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eastAsia="zh-CN"/>
              </w:rPr>
              <w:tab/>
            </w: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 xml:space="preserve">      明显</w:t>
            </w:r>
          </w:p>
        </w:tc>
      </w:tr>
      <w:tr w14:paraId="4856A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7CADDFE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noWrap w:val="0"/>
            <w:vAlign w:val="center"/>
          </w:tcPr>
          <w:p w14:paraId="3625F5CE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4CDE4AE6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满意度指标</w:t>
            </w:r>
          </w:p>
        </w:tc>
        <w:tc>
          <w:tcPr>
            <w:tcW w:w="4567" w:type="dxa"/>
            <w:noWrap w:val="0"/>
            <w:vAlign w:val="center"/>
          </w:tcPr>
          <w:p w14:paraId="71168836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服务对象满意度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 w14:paraId="6525FEF0">
            <w:pPr>
              <w:ind w:firstLine="600" w:firstLineChars="300"/>
              <w:jc w:val="both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TimesNewRoman" w:hAnsi="TimesNewRoman" w:cs="TimesNewRoman"/>
                <w:sz w:val="20"/>
              </w:rPr>
              <w:t>≥95%</w:t>
            </w:r>
          </w:p>
        </w:tc>
      </w:tr>
    </w:tbl>
    <w:p w14:paraId="24F75EDB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tbl>
      <w:tblPr>
        <w:tblStyle w:val="2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4555"/>
        <w:gridCol w:w="1188"/>
        <w:gridCol w:w="1692"/>
      </w:tblGrid>
      <w:tr w14:paraId="79869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43DEE7">
            <w:pPr>
              <w:widowControl/>
              <w:jc w:val="center"/>
              <w:textAlignment w:val="center"/>
              <w:rPr>
                <w:rFonts w:ascii="TimesNewRoman" w:hAnsi="TimesNewRoman" w:cs="TimesNewRoman"/>
                <w:b/>
                <w:bCs/>
                <w:szCs w:val="32"/>
              </w:rPr>
            </w:pPr>
            <w:r>
              <w:rPr>
                <w:rFonts w:ascii="TimesNewRoman" w:hAnsi="TimesNewRoman" w:eastAsia="宋体" w:cs="TimesNewRoman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 w14:paraId="0585E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5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02D6BBDC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val="en" w:bidi="ar"/>
              </w:rPr>
              <w:t>202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 w14:paraId="559DF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0053EAE8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912" w:type="dxa"/>
            <w:gridSpan w:val="4"/>
            <w:noWrap w:val="0"/>
            <w:vAlign w:val="center"/>
          </w:tcPr>
          <w:p w14:paraId="0AFDA0B0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法律援助民生工程县级配套经费</w:t>
            </w:r>
          </w:p>
        </w:tc>
      </w:tr>
      <w:tr w14:paraId="67810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43" w:type="dxa"/>
            <w:gridSpan w:val="3"/>
            <w:noWrap w:val="0"/>
            <w:vAlign w:val="center"/>
          </w:tcPr>
          <w:p w14:paraId="446C3AD9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5032" w:type="dxa"/>
            <w:gridSpan w:val="2"/>
            <w:noWrap w:val="0"/>
            <w:vAlign w:val="center"/>
          </w:tcPr>
          <w:p w14:paraId="5BE106B8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[036]歙县司法局</w:t>
            </w:r>
          </w:p>
        </w:tc>
        <w:tc>
          <w:tcPr>
            <w:tcW w:w="1188" w:type="dxa"/>
            <w:noWrap w:val="0"/>
            <w:vAlign w:val="center"/>
          </w:tcPr>
          <w:p w14:paraId="1826754D">
            <w:pPr>
              <w:widowControl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1692" w:type="dxa"/>
            <w:noWrap w:val="0"/>
            <w:vAlign w:val="center"/>
          </w:tcPr>
          <w:p w14:paraId="018051BE">
            <w:pPr>
              <w:jc w:val="center"/>
              <w:rPr>
                <w:rFonts w:ascii="TimesNewRoman" w:hAnsi="TimesNewRoman" w:cs="TimesNewRoman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歙县司法局</w:t>
            </w:r>
          </w:p>
        </w:tc>
      </w:tr>
      <w:tr w14:paraId="0BFF3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43" w:type="dxa"/>
            <w:gridSpan w:val="3"/>
            <w:noWrap w:val="0"/>
            <w:vAlign w:val="center"/>
          </w:tcPr>
          <w:p w14:paraId="7BB97E54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5032" w:type="dxa"/>
            <w:gridSpan w:val="2"/>
            <w:noWrap w:val="0"/>
            <w:vAlign w:val="center"/>
          </w:tcPr>
          <w:p w14:paraId="20ACF6F1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3A584319">
            <w:pPr>
              <w:widowControl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1692" w:type="dxa"/>
            <w:noWrap w:val="0"/>
            <w:vAlign w:val="center"/>
          </w:tcPr>
          <w:p w14:paraId="43A746FF">
            <w:pPr>
              <w:widowControl/>
              <w:jc w:val="center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1年</w:t>
            </w:r>
          </w:p>
        </w:tc>
      </w:tr>
      <w:tr w14:paraId="7EB9D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 w14:paraId="286B275C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5032" w:type="dxa"/>
            <w:gridSpan w:val="2"/>
            <w:noWrap w:val="0"/>
            <w:vAlign w:val="center"/>
          </w:tcPr>
          <w:p w14:paraId="57D93001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0A177456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30.25</w:t>
            </w:r>
          </w:p>
        </w:tc>
      </w:tr>
      <w:tr w14:paraId="53833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5EA935D2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5032" w:type="dxa"/>
            <w:gridSpan w:val="2"/>
            <w:noWrap w:val="0"/>
            <w:vAlign w:val="center"/>
          </w:tcPr>
          <w:p w14:paraId="73E5EA09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7F101294">
            <w:pPr>
              <w:jc w:val="center"/>
              <w:rPr>
                <w:rFonts w:hint="default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30.25</w:t>
            </w:r>
          </w:p>
        </w:tc>
      </w:tr>
      <w:tr w14:paraId="61EA7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34A3D04C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5032" w:type="dxa"/>
            <w:gridSpan w:val="2"/>
            <w:noWrap w:val="0"/>
            <w:vAlign w:val="center"/>
          </w:tcPr>
          <w:p w14:paraId="1953F117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452E8A7A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</w:tr>
      <w:tr w14:paraId="7980E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2BC87D0C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5032" w:type="dxa"/>
            <w:gridSpan w:val="2"/>
            <w:noWrap w:val="0"/>
            <w:vAlign w:val="center"/>
          </w:tcPr>
          <w:p w14:paraId="7F18B15A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78B0F089">
            <w:pPr>
              <w:jc w:val="right"/>
              <w:rPr>
                <w:rFonts w:ascii="TimesNewRoman" w:hAnsi="TimesNewRoman" w:cs="TimesNewRoman"/>
                <w:sz w:val="20"/>
              </w:rPr>
            </w:pPr>
          </w:p>
        </w:tc>
      </w:tr>
      <w:tr w14:paraId="64D0C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438" w:type="dxa"/>
            <w:noWrap w:val="0"/>
            <w:vAlign w:val="center"/>
          </w:tcPr>
          <w:p w14:paraId="0D0186B0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917" w:type="dxa"/>
            <w:gridSpan w:val="6"/>
            <w:noWrap w:val="0"/>
            <w:vAlign w:val="center"/>
          </w:tcPr>
          <w:p w14:paraId="72BFECA7">
            <w:pPr>
              <w:jc w:val="left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加大法律援助实施力度，高质量完成2025年法律援助目标任务，着力规范案件办理环节，强化法律援助信息化运用，提高人民群众对法律援助的满意度。推进法律援助机构援务公开，完善法律援助投诉机制，扩大法律援助宣传影响，提升法律援助水平，深化民生领域法律援助服务，实现法律援助高质量发展。</w:t>
            </w:r>
          </w:p>
        </w:tc>
      </w:tr>
      <w:tr w14:paraId="60D05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38" w:type="dxa"/>
            <w:vMerge w:val="restart"/>
            <w:noWrap w:val="0"/>
            <w:vAlign w:val="center"/>
          </w:tcPr>
          <w:p w14:paraId="0A5EC854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 w14:paraId="2E79AD53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一级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6D254E75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4555" w:type="dxa"/>
            <w:noWrap w:val="0"/>
            <w:vAlign w:val="center"/>
          </w:tcPr>
          <w:p w14:paraId="0F433C85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4A99B4DB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 w14:paraId="6D0CE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E0D6526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1A0BE70E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13E05738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4555" w:type="dxa"/>
            <w:noWrap w:val="0"/>
            <w:vAlign w:val="center"/>
          </w:tcPr>
          <w:p w14:paraId="02DBEDBF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受理法律援助案件办理数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0AD25700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≥550件</w:t>
            </w:r>
          </w:p>
        </w:tc>
      </w:tr>
      <w:tr w14:paraId="6FCB8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BC695B4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603CF1E2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667BF3B3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4555" w:type="dxa"/>
            <w:noWrap w:val="0"/>
            <w:vAlign w:val="center"/>
          </w:tcPr>
          <w:p w14:paraId="04B7AE02">
            <w:pPr>
              <w:widowControl/>
              <w:jc w:val="left"/>
              <w:textAlignment w:val="center"/>
              <w:rPr>
                <w:rFonts w:ascii="TimesNewRoman" w:hAnsi="TimesNewRoman" w:eastAsia="仿宋_GB2312" w:cs="TimesNew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经费支出合规性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52BF61E7">
            <w:pPr>
              <w:jc w:val="center"/>
              <w:rPr>
                <w:rFonts w:ascii="TimesNewRoman" w:hAnsi="TimesNewRoman" w:eastAsia="仿宋_GB2312" w:cs="TimesNew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严格执行相关财经法规、制度</w:t>
            </w:r>
          </w:p>
        </w:tc>
      </w:tr>
      <w:tr w14:paraId="3902A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FC4A3B9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50AF8125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02DBBD1A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4555" w:type="dxa"/>
            <w:noWrap w:val="0"/>
            <w:vAlign w:val="center"/>
          </w:tcPr>
          <w:p w14:paraId="79147FE0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经费支出时效性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0EA05FE9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≤1年</w:t>
            </w:r>
          </w:p>
        </w:tc>
      </w:tr>
      <w:tr w14:paraId="05C1B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D61D6DF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1A947F88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3776F4A1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4555" w:type="dxa"/>
            <w:noWrap w:val="0"/>
            <w:vAlign w:val="center"/>
          </w:tcPr>
          <w:p w14:paraId="2695776B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项目总成本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09162687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≤30.25万元</w:t>
            </w:r>
          </w:p>
        </w:tc>
      </w:tr>
      <w:tr w14:paraId="09407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8E3EC01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20C35E1B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081EBCC3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4555" w:type="dxa"/>
            <w:noWrap w:val="0"/>
            <w:vAlign w:val="center"/>
          </w:tcPr>
          <w:p w14:paraId="7E969B1D">
            <w:pPr>
              <w:widowControl/>
              <w:jc w:val="left"/>
              <w:textAlignment w:val="center"/>
              <w:rPr>
                <w:rFonts w:hint="eastAsia" w:ascii="TimesNewRoman" w:hAnsi="TimesNewRoman" w:eastAsia="宋体" w:cs="TimesNewRoman"/>
                <w:sz w:val="20"/>
                <w:lang w:val="en-US" w:eastAsia="zh-CN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经济效益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指标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4A0B4E69">
            <w:pPr>
              <w:jc w:val="center"/>
              <w:rPr>
                <w:rFonts w:hint="default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不适用</w:t>
            </w:r>
          </w:p>
        </w:tc>
      </w:tr>
      <w:tr w14:paraId="0771A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6B53E18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DB669CC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2FD57E93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4555" w:type="dxa"/>
            <w:noWrap w:val="0"/>
            <w:vAlign w:val="center"/>
          </w:tcPr>
          <w:p w14:paraId="3775E330">
            <w:pPr>
              <w:widowControl/>
              <w:jc w:val="left"/>
              <w:textAlignment w:val="center"/>
              <w:rPr>
                <w:rFonts w:hint="eastAsia" w:ascii="TimesNewRoman" w:hAnsi="TimesNewRoman" w:eastAsia="宋体" w:cs="TimesNew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对保护弱势群体合法权益的影响程度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1DB110C7">
            <w:pPr>
              <w:jc w:val="center"/>
              <w:rPr>
                <w:rFonts w:hint="default" w:ascii="TimesNewRoman" w:hAnsi="TimesNewRoman" w:eastAsia="仿宋_GB2312" w:cs="TimesNew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明显</w:t>
            </w:r>
          </w:p>
        </w:tc>
      </w:tr>
      <w:tr w14:paraId="2F918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2A38491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656E3B6C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7F0BE35A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4555" w:type="dxa"/>
            <w:noWrap w:val="0"/>
            <w:vAlign w:val="center"/>
          </w:tcPr>
          <w:p w14:paraId="12264984">
            <w:pPr>
              <w:widowControl/>
              <w:jc w:val="left"/>
              <w:textAlignment w:val="center"/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生态效益指标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78B891C7">
            <w:pPr>
              <w:widowControl/>
              <w:ind w:firstLine="1000" w:firstLineChars="500"/>
              <w:jc w:val="left"/>
              <w:textAlignment w:val="center"/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不适用</w:t>
            </w:r>
          </w:p>
        </w:tc>
      </w:tr>
      <w:tr w14:paraId="588E5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05A869D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24B7BE67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1B97EEB1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可持续影响指标</w:t>
            </w:r>
          </w:p>
        </w:tc>
        <w:tc>
          <w:tcPr>
            <w:tcW w:w="4555" w:type="dxa"/>
            <w:noWrap w:val="0"/>
            <w:vAlign w:val="center"/>
          </w:tcPr>
          <w:p w14:paraId="66427C4D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开展各类法律援助宣传活动，预防和减少犯罪影响程度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7B679CCB">
            <w:pPr>
              <w:jc w:val="center"/>
              <w:rPr>
                <w:rFonts w:hint="eastAsia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明显</w:t>
            </w:r>
          </w:p>
        </w:tc>
      </w:tr>
      <w:tr w14:paraId="41FEA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873CC53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noWrap w:val="0"/>
            <w:vAlign w:val="center"/>
          </w:tcPr>
          <w:p w14:paraId="66A20915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538FE32D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满意度指标</w:t>
            </w:r>
          </w:p>
        </w:tc>
        <w:tc>
          <w:tcPr>
            <w:tcW w:w="4555" w:type="dxa"/>
            <w:noWrap w:val="0"/>
            <w:vAlign w:val="center"/>
          </w:tcPr>
          <w:p w14:paraId="57DFC9CE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服务对象满意度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351B3834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≥95%</w:t>
            </w:r>
          </w:p>
        </w:tc>
      </w:tr>
    </w:tbl>
    <w:p w14:paraId="2DCA8406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4267"/>
        <w:gridCol w:w="1440"/>
        <w:gridCol w:w="1393"/>
      </w:tblGrid>
      <w:tr w14:paraId="420AB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263780">
            <w:pPr>
              <w:widowControl/>
              <w:jc w:val="center"/>
              <w:textAlignment w:val="center"/>
              <w:rPr>
                <w:rFonts w:ascii="TimesNewRoman" w:hAnsi="TimesNewRoman" w:cs="TimesNewRoman"/>
                <w:b/>
                <w:bCs/>
                <w:szCs w:val="32"/>
              </w:rPr>
            </w:pPr>
            <w:r>
              <w:rPr>
                <w:rFonts w:ascii="TimesNewRoman" w:hAnsi="TimesNewRoman" w:eastAsia="宋体" w:cs="TimesNewRoman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 w14:paraId="24D2E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5FC63A67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val="en" w:bidi="ar"/>
              </w:rPr>
              <w:t>202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 w14:paraId="04606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3" w:type="dxa"/>
            <w:gridSpan w:val="3"/>
            <w:noWrap w:val="0"/>
            <w:vAlign w:val="center"/>
          </w:tcPr>
          <w:p w14:paraId="0B7330FC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577" w:type="dxa"/>
            <w:gridSpan w:val="4"/>
            <w:noWrap w:val="0"/>
            <w:vAlign w:val="center"/>
          </w:tcPr>
          <w:p w14:paraId="67450599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县政府法律顾问经费</w:t>
            </w:r>
          </w:p>
        </w:tc>
      </w:tr>
      <w:tr w14:paraId="76E6C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43" w:type="dxa"/>
            <w:gridSpan w:val="3"/>
            <w:noWrap w:val="0"/>
            <w:vAlign w:val="center"/>
          </w:tcPr>
          <w:p w14:paraId="3253E780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4744" w:type="dxa"/>
            <w:gridSpan w:val="2"/>
            <w:noWrap w:val="0"/>
            <w:vAlign w:val="center"/>
          </w:tcPr>
          <w:p w14:paraId="619B0E70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[036]歙县司法局</w:t>
            </w:r>
          </w:p>
        </w:tc>
        <w:tc>
          <w:tcPr>
            <w:tcW w:w="1440" w:type="dxa"/>
            <w:noWrap w:val="0"/>
            <w:vAlign w:val="center"/>
          </w:tcPr>
          <w:p w14:paraId="3C5094D4">
            <w:pPr>
              <w:widowControl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1393" w:type="dxa"/>
            <w:noWrap w:val="0"/>
            <w:vAlign w:val="center"/>
          </w:tcPr>
          <w:p w14:paraId="71751899">
            <w:pPr>
              <w:jc w:val="center"/>
              <w:rPr>
                <w:rFonts w:ascii="TimesNewRoman" w:hAnsi="TimesNewRoman" w:cs="TimesNewRoman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歙县司法局</w:t>
            </w:r>
          </w:p>
        </w:tc>
      </w:tr>
      <w:tr w14:paraId="2F5E4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43" w:type="dxa"/>
            <w:gridSpan w:val="3"/>
            <w:noWrap w:val="0"/>
            <w:vAlign w:val="center"/>
          </w:tcPr>
          <w:p w14:paraId="01DF180D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4744" w:type="dxa"/>
            <w:gridSpan w:val="2"/>
            <w:noWrap w:val="0"/>
            <w:vAlign w:val="center"/>
          </w:tcPr>
          <w:p w14:paraId="00E519A3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92FCCB4">
            <w:pPr>
              <w:widowControl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1393" w:type="dxa"/>
            <w:noWrap w:val="0"/>
            <w:vAlign w:val="center"/>
          </w:tcPr>
          <w:p w14:paraId="1A508C9A">
            <w:pPr>
              <w:widowControl/>
              <w:jc w:val="center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1年</w:t>
            </w:r>
          </w:p>
        </w:tc>
      </w:tr>
      <w:tr w14:paraId="4971E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 w14:paraId="6D217288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4744" w:type="dxa"/>
            <w:gridSpan w:val="2"/>
            <w:noWrap w:val="0"/>
            <w:vAlign w:val="center"/>
          </w:tcPr>
          <w:p w14:paraId="136A4342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 w14:paraId="5F38C2DF">
            <w:pPr>
              <w:jc w:val="center"/>
              <w:rPr>
                <w:rFonts w:hint="eastAsia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6</w:t>
            </w:r>
          </w:p>
        </w:tc>
      </w:tr>
      <w:tr w14:paraId="47343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62204859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4744" w:type="dxa"/>
            <w:gridSpan w:val="2"/>
            <w:noWrap w:val="0"/>
            <w:vAlign w:val="center"/>
          </w:tcPr>
          <w:p w14:paraId="0CB48798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 w14:paraId="4F40F9B6">
            <w:pPr>
              <w:jc w:val="center"/>
              <w:rPr>
                <w:rFonts w:hint="eastAsia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6</w:t>
            </w:r>
          </w:p>
        </w:tc>
      </w:tr>
      <w:tr w14:paraId="7B161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5067683E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4744" w:type="dxa"/>
            <w:gridSpan w:val="2"/>
            <w:noWrap w:val="0"/>
            <w:vAlign w:val="center"/>
          </w:tcPr>
          <w:p w14:paraId="0512B283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 w14:paraId="4F828BDC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</w:tr>
      <w:tr w14:paraId="4922D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6DCAB066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4744" w:type="dxa"/>
            <w:gridSpan w:val="2"/>
            <w:noWrap w:val="0"/>
            <w:vAlign w:val="center"/>
          </w:tcPr>
          <w:p w14:paraId="43C7DC8B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 w14:paraId="36580D32">
            <w:pPr>
              <w:jc w:val="right"/>
              <w:rPr>
                <w:rFonts w:ascii="TimesNewRoman" w:hAnsi="TimesNewRoman" w:cs="TimesNewRoman"/>
                <w:sz w:val="20"/>
              </w:rPr>
            </w:pPr>
          </w:p>
        </w:tc>
      </w:tr>
      <w:tr w14:paraId="5F595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 w14:paraId="7821A5B1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582" w:type="dxa"/>
            <w:gridSpan w:val="6"/>
            <w:noWrap w:val="0"/>
            <w:vAlign w:val="center"/>
          </w:tcPr>
          <w:p w14:paraId="000ED7A9">
            <w:pPr>
              <w:jc w:val="left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为加强党政机关法律顾问队伍建设，充分发挥党政机关法律顾问在推进依法治国、依法执政、依法行政中的作用，聘请6名律师为中共歙县县委、歙县人民政府法律顾问。</w:t>
            </w:r>
          </w:p>
        </w:tc>
      </w:tr>
      <w:tr w14:paraId="7AD79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38" w:type="dxa"/>
            <w:vMerge w:val="restart"/>
            <w:noWrap w:val="0"/>
            <w:vAlign w:val="center"/>
          </w:tcPr>
          <w:p w14:paraId="01056AE9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 w14:paraId="7827DD72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一级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2CD9E19B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4267" w:type="dxa"/>
            <w:noWrap w:val="0"/>
            <w:vAlign w:val="center"/>
          </w:tcPr>
          <w:p w14:paraId="3FBC7EBF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 w14:paraId="42E305D9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 w14:paraId="42169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0AC9B47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700A0BF3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54E79EA7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4267" w:type="dxa"/>
            <w:noWrap w:val="0"/>
            <w:vAlign w:val="center"/>
          </w:tcPr>
          <w:p w14:paraId="77D9C508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参与审查政府各类涉法决策事项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 w14:paraId="232228FF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≥60件</w:t>
            </w:r>
          </w:p>
        </w:tc>
      </w:tr>
      <w:tr w14:paraId="79A95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8E95175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30463D6D">
            <w:pPr>
              <w:widowControl/>
              <w:jc w:val="center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01F6AD40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267" w:type="dxa"/>
            <w:noWrap w:val="0"/>
            <w:vAlign w:val="center"/>
          </w:tcPr>
          <w:p w14:paraId="322E88E3">
            <w:pPr>
              <w:widowControl/>
              <w:jc w:val="left"/>
              <w:textAlignment w:val="center"/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聘用法律顾问人数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 w14:paraId="470CA617">
            <w:pPr>
              <w:jc w:val="center"/>
              <w:rPr>
                <w:rFonts w:hint="default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=6人</w:t>
            </w:r>
          </w:p>
        </w:tc>
      </w:tr>
      <w:tr w14:paraId="7D23C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C83E575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1EA5D85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513BA48E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4267" w:type="dxa"/>
            <w:noWrap w:val="0"/>
            <w:vAlign w:val="center"/>
          </w:tcPr>
          <w:p w14:paraId="082F664C">
            <w:pPr>
              <w:widowControl/>
              <w:jc w:val="left"/>
              <w:textAlignment w:val="center"/>
              <w:rPr>
                <w:rFonts w:ascii="TimesNewRoman" w:hAnsi="TimesNewRoman" w:eastAsia="仿宋_GB2312" w:cs="TimesNew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经费支出合规性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 w14:paraId="1716F03F">
            <w:pPr>
              <w:jc w:val="center"/>
              <w:rPr>
                <w:rFonts w:ascii="TimesNewRoman" w:hAnsi="TimesNewRoman" w:eastAsia="仿宋_GB2312" w:cs="TimesNew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严格执行相关财经法规、制度</w:t>
            </w:r>
          </w:p>
        </w:tc>
      </w:tr>
      <w:tr w14:paraId="451BE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548EC4A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145AF9B5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752969B2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4267" w:type="dxa"/>
            <w:noWrap w:val="0"/>
            <w:vAlign w:val="center"/>
          </w:tcPr>
          <w:p w14:paraId="283747F8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经费支出时效性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 w14:paraId="749CA4FB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≤1年</w:t>
            </w:r>
          </w:p>
        </w:tc>
      </w:tr>
      <w:tr w14:paraId="03CFE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49D0B3E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361F1576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633DD485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4267" w:type="dxa"/>
            <w:noWrap w:val="0"/>
            <w:vAlign w:val="center"/>
          </w:tcPr>
          <w:p w14:paraId="2BB0E655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项目总成本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 w14:paraId="78B23BDC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≤6万元</w:t>
            </w:r>
          </w:p>
        </w:tc>
      </w:tr>
      <w:tr w14:paraId="739BA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EDA4F73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779EA39F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070576F6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4267" w:type="dxa"/>
            <w:noWrap w:val="0"/>
            <w:vAlign w:val="center"/>
          </w:tcPr>
          <w:p w14:paraId="0E573263">
            <w:pPr>
              <w:widowControl/>
              <w:jc w:val="left"/>
              <w:textAlignment w:val="center"/>
              <w:rPr>
                <w:rFonts w:hint="eastAsia" w:ascii="TimesNewRoman" w:hAnsi="TimesNewRoman" w:eastAsia="宋体" w:cs="TimesNewRoman"/>
                <w:kern w:val="2"/>
                <w:sz w:val="20"/>
                <w:lang w:val="en-US" w:eastAsia="zh-CN" w:bidi="ar-SA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经济效益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指标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 w14:paraId="2A56E582">
            <w:pPr>
              <w:jc w:val="center"/>
              <w:rPr>
                <w:rFonts w:hint="default" w:ascii="TimesNewRoman" w:hAnsi="TimesNewRoman" w:eastAsia="仿宋_GB2312" w:cs="TimesNew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不适用</w:t>
            </w:r>
          </w:p>
        </w:tc>
      </w:tr>
      <w:tr w14:paraId="7B274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7DF1940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46D80B14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704D7DD0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4267" w:type="dxa"/>
            <w:noWrap w:val="0"/>
            <w:vAlign w:val="center"/>
          </w:tcPr>
          <w:p w14:paraId="54ED4F0F">
            <w:pPr>
              <w:widowControl/>
              <w:jc w:val="left"/>
              <w:textAlignment w:val="center"/>
              <w:rPr>
                <w:rFonts w:hint="default" w:ascii="TimesNewRoman" w:hAnsi="TimesNewRoman" w:cs="TimesNewRoman"/>
                <w:sz w:val="20"/>
                <w:lang w:val="en-US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推进全面依法法县，维护社会稳定影响程度。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 w14:paraId="2803CC2F">
            <w:pPr>
              <w:jc w:val="center"/>
              <w:rPr>
                <w:rFonts w:hint="eastAsia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明显</w:t>
            </w:r>
          </w:p>
        </w:tc>
      </w:tr>
      <w:tr w14:paraId="1456C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A2FC298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45DEE776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24AE8486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4267" w:type="dxa"/>
            <w:noWrap w:val="0"/>
            <w:vAlign w:val="center"/>
          </w:tcPr>
          <w:p w14:paraId="0D3B31FB">
            <w:pPr>
              <w:widowControl/>
              <w:jc w:val="left"/>
              <w:textAlignment w:val="center"/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生态效益指标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 w14:paraId="70FED215">
            <w:pPr>
              <w:widowControl/>
              <w:ind w:firstLine="1000" w:firstLineChars="500"/>
              <w:jc w:val="left"/>
              <w:textAlignment w:val="center"/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不适用</w:t>
            </w:r>
          </w:p>
        </w:tc>
      </w:tr>
      <w:tr w14:paraId="66D85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918385D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606E2E6A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0483D954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可持续影响指标</w:t>
            </w:r>
          </w:p>
        </w:tc>
        <w:tc>
          <w:tcPr>
            <w:tcW w:w="4267" w:type="dxa"/>
            <w:noWrap w:val="0"/>
            <w:vAlign w:val="center"/>
          </w:tcPr>
          <w:p w14:paraId="76BA078C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持续提升民众法治文化素养影响程度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 w14:paraId="0F847B6E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明显</w:t>
            </w:r>
          </w:p>
        </w:tc>
      </w:tr>
      <w:tr w14:paraId="1D401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2217A39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noWrap w:val="0"/>
            <w:vAlign w:val="center"/>
          </w:tcPr>
          <w:p w14:paraId="2C0117C7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112E5C18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满意度指标</w:t>
            </w:r>
          </w:p>
        </w:tc>
        <w:tc>
          <w:tcPr>
            <w:tcW w:w="4267" w:type="dxa"/>
            <w:noWrap w:val="0"/>
            <w:vAlign w:val="center"/>
          </w:tcPr>
          <w:p w14:paraId="4267410E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服务对象满意度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 w14:paraId="4C0DDE68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≥95%</w:t>
            </w:r>
          </w:p>
        </w:tc>
      </w:tr>
    </w:tbl>
    <w:p w14:paraId="6FA196DA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tbl>
      <w:tblPr>
        <w:tblStyle w:val="2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4483"/>
        <w:gridCol w:w="1272"/>
        <w:gridCol w:w="1536"/>
      </w:tblGrid>
      <w:tr w14:paraId="50E07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21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9BCC01">
            <w:pPr>
              <w:widowControl/>
              <w:ind w:firstLine="2811" w:firstLineChars="1000"/>
              <w:jc w:val="both"/>
              <w:textAlignment w:val="center"/>
              <w:rPr>
                <w:rFonts w:ascii="TimesNewRoman" w:hAnsi="TimesNewRoman" w:cs="TimesNewRoman"/>
                <w:b/>
                <w:bCs/>
                <w:szCs w:val="32"/>
              </w:rPr>
            </w:pPr>
            <w:r>
              <w:rPr>
                <w:rFonts w:ascii="TimesNewRoman" w:hAnsi="TimesNewRoman" w:eastAsia="宋体" w:cs="TimesNewRoman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 w14:paraId="434A0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1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6E909249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val="en" w:bidi="ar"/>
              </w:rPr>
              <w:t>202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 w14:paraId="6A0B1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43" w:type="dxa"/>
            <w:gridSpan w:val="3"/>
            <w:noWrap w:val="0"/>
            <w:vAlign w:val="center"/>
          </w:tcPr>
          <w:p w14:paraId="383B3044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768" w:type="dxa"/>
            <w:gridSpan w:val="4"/>
            <w:noWrap w:val="0"/>
            <w:vAlign w:val="center"/>
          </w:tcPr>
          <w:p w14:paraId="57B3F941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歙县人民调解工作经费</w:t>
            </w:r>
          </w:p>
        </w:tc>
      </w:tr>
      <w:tr w14:paraId="0ABA4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43" w:type="dxa"/>
            <w:gridSpan w:val="3"/>
            <w:noWrap w:val="0"/>
            <w:vAlign w:val="center"/>
          </w:tcPr>
          <w:p w14:paraId="21AAF2C1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4960" w:type="dxa"/>
            <w:gridSpan w:val="2"/>
            <w:noWrap w:val="0"/>
            <w:vAlign w:val="center"/>
          </w:tcPr>
          <w:p w14:paraId="1E6C10CF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[036]歙县司法局</w:t>
            </w:r>
          </w:p>
        </w:tc>
        <w:tc>
          <w:tcPr>
            <w:tcW w:w="1272" w:type="dxa"/>
            <w:noWrap w:val="0"/>
            <w:vAlign w:val="center"/>
          </w:tcPr>
          <w:p w14:paraId="304E9F20">
            <w:pPr>
              <w:widowControl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1536" w:type="dxa"/>
            <w:noWrap w:val="0"/>
            <w:vAlign w:val="center"/>
          </w:tcPr>
          <w:p w14:paraId="04CEA4C5">
            <w:pPr>
              <w:jc w:val="center"/>
              <w:rPr>
                <w:rFonts w:ascii="TimesNewRoman" w:hAnsi="TimesNewRoman" w:cs="TimesNewRoman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歙县司法局</w:t>
            </w:r>
          </w:p>
        </w:tc>
      </w:tr>
      <w:tr w14:paraId="7B512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7D69DAA8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4960" w:type="dxa"/>
            <w:gridSpan w:val="2"/>
            <w:noWrap w:val="0"/>
            <w:vAlign w:val="center"/>
          </w:tcPr>
          <w:p w14:paraId="4BEE6E4A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0B73F0C1">
            <w:pPr>
              <w:widowControl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1536" w:type="dxa"/>
            <w:noWrap w:val="0"/>
            <w:vAlign w:val="center"/>
          </w:tcPr>
          <w:p w14:paraId="2B013581">
            <w:pPr>
              <w:jc w:val="center"/>
              <w:rPr>
                <w:rFonts w:hint="default" w:ascii="TimesNewRoman" w:hAnsi="TimesNewRoman" w:eastAsia="仿宋_GB2312" w:cs="TimesNewRoman"/>
                <w:lang w:val="en-US" w:eastAsia="zh-CN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1年</w:t>
            </w:r>
          </w:p>
        </w:tc>
      </w:tr>
      <w:tr w14:paraId="7EAE7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 w14:paraId="7C99DEEA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4960" w:type="dxa"/>
            <w:gridSpan w:val="2"/>
            <w:noWrap w:val="0"/>
            <w:vAlign w:val="center"/>
          </w:tcPr>
          <w:p w14:paraId="4034F571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2808" w:type="dxa"/>
            <w:gridSpan w:val="2"/>
            <w:noWrap w:val="0"/>
            <w:vAlign w:val="center"/>
          </w:tcPr>
          <w:p w14:paraId="557B0883">
            <w:pPr>
              <w:jc w:val="center"/>
              <w:rPr>
                <w:rFonts w:hint="default" w:ascii="TimesNewRoman" w:hAnsi="TimesNewRoman" w:cs="TimesNewRoman"/>
                <w:sz w:val="20"/>
                <w:lang w:val="en-US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20</w:t>
            </w:r>
          </w:p>
        </w:tc>
      </w:tr>
      <w:tr w14:paraId="0B19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434EBB2A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4960" w:type="dxa"/>
            <w:gridSpan w:val="2"/>
            <w:noWrap w:val="0"/>
            <w:vAlign w:val="center"/>
          </w:tcPr>
          <w:p w14:paraId="30BC507F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2808" w:type="dxa"/>
            <w:gridSpan w:val="2"/>
            <w:noWrap w:val="0"/>
            <w:vAlign w:val="center"/>
          </w:tcPr>
          <w:p w14:paraId="6ABF82CF">
            <w:pPr>
              <w:jc w:val="center"/>
              <w:rPr>
                <w:rFonts w:hint="default" w:ascii="TimesNewRoman" w:hAnsi="TimesNewRoman" w:cs="TimesNewRoman"/>
                <w:sz w:val="20"/>
                <w:lang w:val="en-US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20</w:t>
            </w:r>
          </w:p>
        </w:tc>
      </w:tr>
      <w:tr w14:paraId="220AB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5E31681A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4960" w:type="dxa"/>
            <w:gridSpan w:val="2"/>
            <w:noWrap w:val="0"/>
            <w:vAlign w:val="center"/>
          </w:tcPr>
          <w:p w14:paraId="752D060A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2808" w:type="dxa"/>
            <w:gridSpan w:val="2"/>
            <w:noWrap w:val="0"/>
            <w:vAlign w:val="center"/>
          </w:tcPr>
          <w:p w14:paraId="77F2A21B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</w:tr>
      <w:tr w14:paraId="1A8AA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76D9A51E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4960" w:type="dxa"/>
            <w:gridSpan w:val="2"/>
            <w:noWrap w:val="0"/>
            <w:vAlign w:val="center"/>
          </w:tcPr>
          <w:p w14:paraId="2DFFCC7D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2808" w:type="dxa"/>
            <w:gridSpan w:val="2"/>
            <w:noWrap w:val="0"/>
            <w:vAlign w:val="center"/>
          </w:tcPr>
          <w:p w14:paraId="6774C5FB">
            <w:pPr>
              <w:jc w:val="right"/>
              <w:rPr>
                <w:rFonts w:ascii="TimesNewRoman" w:hAnsi="TimesNewRoman" w:cs="TimesNewRoman"/>
                <w:sz w:val="20"/>
              </w:rPr>
            </w:pPr>
          </w:p>
        </w:tc>
      </w:tr>
      <w:tr w14:paraId="6D783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438" w:type="dxa"/>
            <w:noWrap w:val="0"/>
            <w:vAlign w:val="center"/>
          </w:tcPr>
          <w:p w14:paraId="4C79EFFA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773" w:type="dxa"/>
            <w:gridSpan w:val="6"/>
            <w:noWrap w:val="0"/>
            <w:vAlign w:val="center"/>
          </w:tcPr>
          <w:p w14:paraId="58F79CBC">
            <w:pPr>
              <w:jc w:val="left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深入践行“八眼井”调解工作法，围绕“人民调解为人民  助推治理现代化”专项活动，落实村（社区）每周、乡镇每半月、县每月一次矛盾纠纷排查制度，把常态化例行排查和特殊敏感时期专项排查、经常性排查与集中排查结合起来，努力实现矛盾纠纷排查全覆盖，确保做到“乡不漏村、村不漏户、户不漏人”。</w:t>
            </w:r>
          </w:p>
        </w:tc>
      </w:tr>
      <w:tr w14:paraId="175BA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 w14:paraId="715C98B0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 w14:paraId="08892C80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一级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4F21644C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4483" w:type="dxa"/>
            <w:noWrap w:val="0"/>
            <w:vAlign w:val="center"/>
          </w:tcPr>
          <w:p w14:paraId="2742D288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2808" w:type="dxa"/>
            <w:gridSpan w:val="2"/>
            <w:noWrap w:val="0"/>
            <w:vAlign w:val="center"/>
          </w:tcPr>
          <w:p w14:paraId="4384B23F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 w14:paraId="59DD9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7C3EC0B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127716CC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5682054A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4483" w:type="dxa"/>
            <w:noWrap w:val="0"/>
            <w:vAlign w:val="center"/>
          </w:tcPr>
          <w:p w14:paraId="44820C23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受理各类矛盾纠纷案件数</w:t>
            </w:r>
          </w:p>
        </w:tc>
        <w:tc>
          <w:tcPr>
            <w:tcW w:w="2808" w:type="dxa"/>
            <w:gridSpan w:val="2"/>
            <w:noWrap w:val="0"/>
            <w:vAlign w:val="center"/>
          </w:tcPr>
          <w:p w14:paraId="5FC58FD0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≥1500件</w:t>
            </w:r>
          </w:p>
        </w:tc>
      </w:tr>
      <w:tr w14:paraId="065E7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026B2CC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3D469650">
            <w:pPr>
              <w:widowControl/>
              <w:jc w:val="center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3428A67D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483" w:type="dxa"/>
            <w:noWrap w:val="0"/>
            <w:vAlign w:val="center"/>
          </w:tcPr>
          <w:p w14:paraId="4FF1CA55">
            <w:pPr>
              <w:widowControl/>
              <w:jc w:val="left"/>
              <w:textAlignment w:val="center"/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开展便民服务法律咨询活动场数</w:t>
            </w:r>
          </w:p>
        </w:tc>
        <w:tc>
          <w:tcPr>
            <w:tcW w:w="2808" w:type="dxa"/>
            <w:gridSpan w:val="2"/>
            <w:noWrap w:val="0"/>
            <w:vAlign w:val="center"/>
          </w:tcPr>
          <w:p w14:paraId="103204BC">
            <w:pPr>
              <w:jc w:val="center"/>
              <w:rPr>
                <w:rFonts w:hint="eastAsia"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≥180场</w:t>
            </w:r>
          </w:p>
        </w:tc>
      </w:tr>
      <w:tr w14:paraId="66284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F7330E8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C0F4BA4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3BE9F8D1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4483" w:type="dxa"/>
            <w:noWrap w:val="0"/>
            <w:vAlign w:val="center"/>
          </w:tcPr>
          <w:p w14:paraId="12B4436C">
            <w:pPr>
              <w:widowControl/>
              <w:jc w:val="left"/>
              <w:textAlignment w:val="center"/>
              <w:rPr>
                <w:rFonts w:ascii="TimesNewRoman" w:hAnsi="TimesNewRoman" w:eastAsia="仿宋_GB2312" w:cs="TimesNew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经费支出合规性</w:t>
            </w:r>
          </w:p>
        </w:tc>
        <w:tc>
          <w:tcPr>
            <w:tcW w:w="2808" w:type="dxa"/>
            <w:gridSpan w:val="2"/>
            <w:noWrap w:val="0"/>
            <w:vAlign w:val="center"/>
          </w:tcPr>
          <w:p w14:paraId="17FE7569">
            <w:pPr>
              <w:jc w:val="center"/>
              <w:rPr>
                <w:rFonts w:ascii="TimesNewRoman" w:hAnsi="TimesNewRoman" w:eastAsia="仿宋_GB2312" w:cs="TimesNew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严格执行相关财经法规、制度</w:t>
            </w:r>
          </w:p>
        </w:tc>
      </w:tr>
      <w:tr w14:paraId="2EB31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B51584A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3E39D497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6C94E056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483" w:type="dxa"/>
            <w:noWrap w:val="0"/>
            <w:vAlign w:val="center"/>
          </w:tcPr>
          <w:p w14:paraId="20C7098D">
            <w:pPr>
              <w:widowControl/>
              <w:jc w:val="left"/>
              <w:textAlignment w:val="center"/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各类矛盾纠纷案件调解成功率</w:t>
            </w:r>
          </w:p>
        </w:tc>
        <w:tc>
          <w:tcPr>
            <w:tcW w:w="2808" w:type="dxa"/>
            <w:gridSpan w:val="2"/>
            <w:noWrap w:val="0"/>
            <w:vAlign w:val="center"/>
          </w:tcPr>
          <w:p w14:paraId="27BF05BA">
            <w:pPr>
              <w:jc w:val="center"/>
              <w:rPr>
                <w:rFonts w:hint="eastAsia"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≥95%</w:t>
            </w:r>
          </w:p>
        </w:tc>
      </w:tr>
      <w:tr w14:paraId="7756F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C3B8CA9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B1D31F8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239CC79D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4483" w:type="dxa"/>
            <w:noWrap w:val="0"/>
            <w:vAlign w:val="center"/>
          </w:tcPr>
          <w:p w14:paraId="0CFBAD6C">
            <w:pPr>
              <w:widowControl/>
              <w:jc w:val="left"/>
              <w:textAlignment w:val="center"/>
              <w:rPr>
                <w:rFonts w:ascii="TimesNewRoman" w:hAnsi="TimesNewRoman" w:eastAsia="仿宋_GB2312" w:cs="TimesNew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经费支出时效性</w:t>
            </w:r>
          </w:p>
        </w:tc>
        <w:tc>
          <w:tcPr>
            <w:tcW w:w="2808" w:type="dxa"/>
            <w:gridSpan w:val="2"/>
            <w:noWrap w:val="0"/>
            <w:vAlign w:val="center"/>
          </w:tcPr>
          <w:p w14:paraId="0E83D282">
            <w:pPr>
              <w:jc w:val="center"/>
              <w:rPr>
                <w:rFonts w:ascii="TimesNewRoman" w:hAnsi="TimesNewRoman" w:eastAsia="仿宋_GB2312" w:cs="TimesNew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≤1年</w:t>
            </w:r>
          </w:p>
        </w:tc>
      </w:tr>
      <w:tr w14:paraId="5364C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3035A83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6912EFBD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742B62A1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4483" w:type="dxa"/>
            <w:noWrap w:val="0"/>
            <w:vAlign w:val="center"/>
          </w:tcPr>
          <w:p w14:paraId="2FE0C826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项目总成本</w:t>
            </w:r>
          </w:p>
        </w:tc>
        <w:tc>
          <w:tcPr>
            <w:tcW w:w="2808" w:type="dxa"/>
            <w:gridSpan w:val="2"/>
            <w:noWrap w:val="0"/>
            <w:vAlign w:val="center"/>
          </w:tcPr>
          <w:p w14:paraId="18AB922C">
            <w:pPr>
              <w:jc w:val="center"/>
              <w:rPr>
                <w:rFonts w:hint="eastAsia"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 xml:space="preserve">                        </w:t>
            </w:r>
            <w:r>
              <w:rPr>
                <w:rFonts w:hint="eastAsia" w:ascii="TimesNewRoman" w:hAnsi="TimesNewRoman" w:cs="TimesNewRoman"/>
                <w:sz w:val="20"/>
              </w:rPr>
              <w:t>≤</w:t>
            </w: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20</w:t>
            </w:r>
            <w:r>
              <w:rPr>
                <w:rFonts w:hint="eastAsia" w:ascii="TimesNewRoman" w:hAnsi="TimesNewRoman" w:cs="TimesNewRoman"/>
                <w:sz w:val="20"/>
              </w:rPr>
              <w:t>万元</w:t>
            </w:r>
          </w:p>
          <w:p w14:paraId="75737679">
            <w:pPr>
              <w:tabs>
                <w:tab w:val="left" w:pos="540"/>
              </w:tabs>
              <w:jc w:val="left"/>
              <w:rPr>
                <w:rFonts w:hint="eastAsia" w:ascii="TimesNewRoman" w:hAnsi="TimesNewRoman" w:eastAsia="仿宋_GB2312" w:cs="TimesNewRoman"/>
                <w:sz w:val="20"/>
                <w:lang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eastAsia="zh-CN"/>
              </w:rPr>
              <w:tab/>
            </w:r>
          </w:p>
        </w:tc>
      </w:tr>
      <w:tr w14:paraId="7D53E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D23CF55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1526A9A4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07E52CA6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4483" w:type="dxa"/>
            <w:noWrap w:val="0"/>
            <w:vAlign w:val="center"/>
          </w:tcPr>
          <w:p w14:paraId="4FF29778">
            <w:pPr>
              <w:widowControl/>
              <w:jc w:val="left"/>
              <w:textAlignment w:val="center"/>
              <w:rPr>
                <w:rFonts w:hint="eastAsia" w:ascii="TimesNewRoman" w:hAnsi="TimesNewRoman" w:eastAsia="宋体" w:cs="TimesNewRoman"/>
                <w:kern w:val="2"/>
                <w:sz w:val="20"/>
                <w:lang w:val="en-US" w:eastAsia="zh-CN" w:bidi="ar-SA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经济效益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指标</w:t>
            </w:r>
          </w:p>
        </w:tc>
        <w:tc>
          <w:tcPr>
            <w:tcW w:w="2808" w:type="dxa"/>
            <w:gridSpan w:val="2"/>
            <w:noWrap w:val="0"/>
            <w:vAlign w:val="center"/>
          </w:tcPr>
          <w:p w14:paraId="47A81097">
            <w:pPr>
              <w:jc w:val="center"/>
              <w:rPr>
                <w:rFonts w:hint="default" w:ascii="TimesNewRoman" w:hAnsi="TimesNewRoman" w:eastAsia="仿宋_GB2312" w:cs="TimesNew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不适用</w:t>
            </w:r>
          </w:p>
        </w:tc>
      </w:tr>
      <w:tr w14:paraId="3C520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3C445D5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0317405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526F4BB8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4483" w:type="dxa"/>
            <w:noWrap w:val="0"/>
            <w:vAlign w:val="center"/>
          </w:tcPr>
          <w:p w14:paraId="3C9CA659">
            <w:pPr>
              <w:widowControl/>
              <w:jc w:val="left"/>
              <w:textAlignment w:val="center"/>
              <w:rPr>
                <w:rFonts w:hint="default" w:ascii="TimesNewRoman" w:hAnsi="TimesNewRoman" w:cs="TimesNewRoman"/>
                <w:sz w:val="20"/>
                <w:lang w:val="en-US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推进我县基层人民调解服务覆盖城乡、均等普惠、便民服务程度</w:t>
            </w:r>
          </w:p>
        </w:tc>
        <w:tc>
          <w:tcPr>
            <w:tcW w:w="2808" w:type="dxa"/>
            <w:gridSpan w:val="2"/>
            <w:noWrap w:val="0"/>
            <w:vAlign w:val="center"/>
          </w:tcPr>
          <w:p w14:paraId="08B8CA0E">
            <w:pPr>
              <w:jc w:val="center"/>
              <w:rPr>
                <w:rFonts w:hint="eastAsia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明显</w:t>
            </w:r>
          </w:p>
        </w:tc>
      </w:tr>
      <w:tr w14:paraId="7512C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CDDF663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6BC24B26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6E6D91C2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4483" w:type="dxa"/>
            <w:noWrap w:val="0"/>
            <w:vAlign w:val="center"/>
          </w:tcPr>
          <w:p w14:paraId="0133008D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生态效益指标</w:t>
            </w:r>
          </w:p>
        </w:tc>
        <w:tc>
          <w:tcPr>
            <w:tcW w:w="2808" w:type="dxa"/>
            <w:gridSpan w:val="2"/>
            <w:noWrap w:val="0"/>
            <w:vAlign w:val="center"/>
          </w:tcPr>
          <w:p w14:paraId="5784A12B">
            <w:pPr>
              <w:widowControl/>
              <w:ind w:firstLine="1000" w:firstLineChars="500"/>
              <w:jc w:val="left"/>
              <w:textAlignment w:val="center"/>
              <w:rPr>
                <w:rFonts w:hint="eastAsia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不适用</w:t>
            </w:r>
          </w:p>
        </w:tc>
      </w:tr>
      <w:tr w14:paraId="72E15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0DA306A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0457AD9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50FC7465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可持续影响指标</w:t>
            </w:r>
          </w:p>
        </w:tc>
        <w:tc>
          <w:tcPr>
            <w:tcW w:w="4483" w:type="dxa"/>
            <w:noWrap w:val="0"/>
            <w:vAlign w:val="center"/>
          </w:tcPr>
          <w:p w14:paraId="66FA16E3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对我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县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基层人民调解服务体系构建的影响程度</w:t>
            </w:r>
          </w:p>
        </w:tc>
        <w:tc>
          <w:tcPr>
            <w:tcW w:w="2808" w:type="dxa"/>
            <w:gridSpan w:val="2"/>
            <w:noWrap w:val="0"/>
            <w:vAlign w:val="center"/>
          </w:tcPr>
          <w:p w14:paraId="47CC01DD">
            <w:pPr>
              <w:ind w:firstLine="1000" w:firstLineChars="500"/>
              <w:jc w:val="both"/>
              <w:rPr>
                <w:rFonts w:hint="eastAsia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明显</w:t>
            </w:r>
          </w:p>
        </w:tc>
      </w:tr>
      <w:tr w14:paraId="41FAD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72FD1E5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noWrap w:val="0"/>
            <w:vAlign w:val="center"/>
          </w:tcPr>
          <w:p w14:paraId="1D536DA9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173BBB0E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满意度指标</w:t>
            </w:r>
          </w:p>
        </w:tc>
        <w:tc>
          <w:tcPr>
            <w:tcW w:w="4483" w:type="dxa"/>
            <w:noWrap w:val="0"/>
            <w:vAlign w:val="center"/>
          </w:tcPr>
          <w:p w14:paraId="5B953F34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服务对象满意度</w:t>
            </w:r>
          </w:p>
        </w:tc>
        <w:tc>
          <w:tcPr>
            <w:tcW w:w="2808" w:type="dxa"/>
            <w:gridSpan w:val="2"/>
            <w:noWrap w:val="0"/>
            <w:vAlign w:val="center"/>
          </w:tcPr>
          <w:p w14:paraId="42203837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≥95%</w:t>
            </w:r>
          </w:p>
        </w:tc>
      </w:tr>
    </w:tbl>
    <w:p w14:paraId="6142D49D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tbl>
      <w:tblPr>
        <w:tblStyle w:val="2"/>
        <w:tblW w:w="92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4531"/>
        <w:gridCol w:w="852"/>
        <w:gridCol w:w="1920"/>
      </w:tblGrid>
      <w:tr w14:paraId="51684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22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9913EB">
            <w:pPr>
              <w:widowControl/>
              <w:jc w:val="center"/>
              <w:textAlignment w:val="center"/>
              <w:rPr>
                <w:rFonts w:ascii="TimesNewRoman" w:hAnsi="TimesNewRoman" w:cs="TimesNewRoman"/>
                <w:b/>
                <w:bCs/>
                <w:szCs w:val="32"/>
              </w:rPr>
            </w:pPr>
            <w:r>
              <w:rPr>
                <w:rFonts w:ascii="TimesNewRoman" w:hAnsi="TimesNewRoman" w:eastAsia="宋体" w:cs="TimesNewRoman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 w14:paraId="3F582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23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0A600C76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val="en" w:bidi="ar"/>
              </w:rPr>
              <w:t>202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 w14:paraId="553AF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43" w:type="dxa"/>
            <w:gridSpan w:val="3"/>
            <w:noWrap w:val="0"/>
            <w:vAlign w:val="center"/>
          </w:tcPr>
          <w:p w14:paraId="11678389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780" w:type="dxa"/>
            <w:gridSpan w:val="4"/>
            <w:noWrap w:val="0"/>
            <w:vAlign w:val="center"/>
          </w:tcPr>
          <w:p w14:paraId="2955ADF0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社区矫正队建制</w:t>
            </w:r>
          </w:p>
        </w:tc>
      </w:tr>
      <w:tr w14:paraId="08F66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 w14:paraId="4E8BF309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5008" w:type="dxa"/>
            <w:gridSpan w:val="2"/>
            <w:noWrap w:val="0"/>
            <w:vAlign w:val="center"/>
          </w:tcPr>
          <w:p w14:paraId="6D835477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[036]歙县司法局</w:t>
            </w:r>
          </w:p>
        </w:tc>
        <w:tc>
          <w:tcPr>
            <w:tcW w:w="852" w:type="dxa"/>
            <w:noWrap w:val="0"/>
            <w:vAlign w:val="center"/>
          </w:tcPr>
          <w:p w14:paraId="530A50C0">
            <w:pPr>
              <w:widowControl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1920" w:type="dxa"/>
            <w:noWrap w:val="0"/>
            <w:vAlign w:val="center"/>
          </w:tcPr>
          <w:p w14:paraId="31DEA4B5">
            <w:pPr>
              <w:jc w:val="center"/>
              <w:rPr>
                <w:rFonts w:ascii="TimesNewRoman" w:hAnsi="TimesNewRoman" w:cs="TimesNewRoman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歙县司法局</w:t>
            </w:r>
          </w:p>
        </w:tc>
      </w:tr>
      <w:tr w14:paraId="6A852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066D14F7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5008" w:type="dxa"/>
            <w:gridSpan w:val="2"/>
            <w:noWrap w:val="0"/>
            <w:vAlign w:val="center"/>
          </w:tcPr>
          <w:p w14:paraId="6EE46597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852" w:type="dxa"/>
            <w:noWrap w:val="0"/>
            <w:vAlign w:val="center"/>
          </w:tcPr>
          <w:p w14:paraId="3B3282AA">
            <w:pPr>
              <w:widowControl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1920" w:type="dxa"/>
            <w:noWrap w:val="0"/>
            <w:vAlign w:val="center"/>
          </w:tcPr>
          <w:p w14:paraId="65CB10A6">
            <w:pPr>
              <w:jc w:val="center"/>
              <w:rPr>
                <w:rFonts w:hint="default" w:ascii="TimesNewRoman" w:hAnsi="TimesNewRoman" w:eastAsia="仿宋_GB2312" w:cs="TimesNewRoman"/>
                <w:lang w:val="en-US" w:eastAsia="zh-CN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1年</w:t>
            </w:r>
          </w:p>
        </w:tc>
      </w:tr>
      <w:tr w14:paraId="446F5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 w14:paraId="17688418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5008" w:type="dxa"/>
            <w:gridSpan w:val="2"/>
            <w:noWrap w:val="0"/>
            <w:vAlign w:val="center"/>
          </w:tcPr>
          <w:p w14:paraId="7A093BD0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 w14:paraId="3DDFF3AF">
            <w:pPr>
              <w:jc w:val="center"/>
              <w:rPr>
                <w:rFonts w:hint="default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20.4</w:t>
            </w:r>
          </w:p>
        </w:tc>
      </w:tr>
      <w:tr w14:paraId="0C783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63A8157A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5008" w:type="dxa"/>
            <w:gridSpan w:val="2"/>
            <w:noWrap w:val="0"/>
            <w:vAlign w:val="center"/>
          </w:tcPr>
          <w:p w14:paraId="1672993B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 w14:paraId="6A7FFD45">
            <w:pPr>
              <w:jc w:val="center"/>
              <w:rPr>
                <w:rFonts w:hint="default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20.4</w:t>
            </w:r>
          </w:p>
        </w:tc>
      </w:tr>
      <w:tr w14:paraId="04B40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2A1BE13F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5008" w:type="dxa"/>
            <w:gridSpan w:val="2"/>
            <w:noWrap w:val="0"/>
            <w:vAlign w:val="center"/>
          </w:tcPr>
          <w:p w14:paraId="0CBF6B94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 w14:paraId="4C9326F5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</w:tr>
      <w:tr w14:paraId="7DFD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363F2CAF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5008" w:type="dxa"/>
            <w:gridSpan w:val="2"/>
            <w:noWrap w:val="0"/>
            <w:vAlign w:val="center"/>
          </w:tcPr>
          <w:p w14:paraId="6E3A2694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 w14:paraId="4D994FB2">
            <w:pPr>
              <w:jc w:val="right"/>
              <w:rPr>
                <w:rFonts w:ascii="TimesNewRoman" w:hAnsi="TimesNewRoman" w:cs="TimesNewRoman"/>
                <w:sz w:val="20"/>
              </w:rPr>
            </w:pPr>
          </w:p>
        </w:tc>
      </w:tr>
      <w:tr w14:paraId="1A61D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 w14:paraId="5EC183A1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785" w:type="dxa"/>
            <w:gridSpan w:val="6"/>
            <w:noWrap w:val="0"/>
            <w:vAlign w:val="center"/>
          </w:tcPr>
          <w:p w14:paraId="782DE671">
            <w:pPr>
              <w:jc w:val="left"/>
              <w:rPr>
                <w:rFonts w:hint="eastAsia"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 xml:space="preserve">组建社区矫正中队，通过整合资源，着力解决执法队伍薄弱、专业化职业化程度不高等问题，提高社区矫正专业化、专职化和规范化水平，增强执行法权威性和严肃性，构建符合歙县实际的社区矫正执法管理新模式，促进社区矫正工作高质量发展。 </w:t>
            </w:r>
          </w:p>
          <w:p w14:paraId="3CB90ABF">
            <w:pPr>
              <w:jc w:val="left"/>
              <w:rPr>
                <w:rFonts w:ascii="TimesNewRoman" w:hAnsi="TimesNewRoman" w:cs="TimesNewRoman"/>
                <w:sz w:val="20"/>
              </w:rPr>
            </w:pPr>
          </w:p>
        </w:tc>
      </w:tr>
      <w:tr w14:paraId="69E44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 w14:paraId="0A3A56C5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 w14:paraId="37EC3D9E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一级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18E66E70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4531" w:type="dxa"/>
            <w:noWrap w:val="0"/>
            <w:vAlign w:val="center"/>
          </w:tcPr>
          <w:p w14:paraId="10FE78B1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 w14:paraId="67741ADC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 w14:paraId="1FD78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F3A7459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2835D606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4A7F5CB9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4531" w:type="dxa"/>
            <w:noWrap w:val="0"/>
            <w:vAlign w:val="center"/>
          </w:tcPr>
          <w:p w14:paraId="3F9434A4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开展对矫正对象排查评估次数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 w14:paraId="4EEBB8C1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≥</w:t>
            </w: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25</w:t>
            </w:r>
            <w:r>
              <w:rPr>
                <w:rFonts w:hint="eastAsia" w:ascii="TimesNewRoman" w:hAnsi="TimesNewRoman" w:cs="TimesNewRoman"/>
                <w:sz w:val="20"/>
              </w:rPr>
              <w:t>次</w:t>
            </w:r>
          </w:p>
        </w:tc>
      </w:tr>
      <w:tr w14:paraId="66898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907F3CD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431797B">
            <w:pPr>
              <w:widowControl/>
              <w:jc w:val="center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249AE852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531" w:type="dxa"/>
            <w:noWrap w:val="0"/>
            <w:vAlign w:val="center"/>
          </w:tcPr>
          <w:p w14:paraId="3B6B57A8">
            <w:pPr>
              <w:widowControl/>
              <w:jc w:val="left"/>
              <w:textAlignment w:val="center"/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开展对社区矫正、安置帮教对象教育辅导等活动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 w14:paraId="4F585277">
            <w:pPr>
              <w:jc w:val="center"/>
              <w:rPr>
                <w:rFonts w:hint="eastAsia"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≥5次</w:t>
            </w:r>
          </w:p>
        </w:tc>
      </w:tr>
      <w:tr w14:paraId="7011A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2565B21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4FDCD7B2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73EE2C61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4531" w:type="dxa"/>
            <w:noWrap w:val="0"/>
            <w:vAlign w:val="center"/>
          </w:tcPr>
          <w:p w14:paraId="19C5F70D">
            <w:pPr>
              <w:widowControl/>
              <w:jc w:val="left"/>
              <w:textAlignment w:val="center"/>
              <w:rPr>
                <w:rFonts w:ascii="TimesNewRoman" w:hAnsi="TimesNewRoman" w:eastAsia="仿宋_GB2312" w:cs="TimesNew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经费支出合规性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 w14:paraId="694A67FE">
            <w:pPr>
              <w:jc w:val="center"/>
              <w:rPr>
                <w:rFonts w:ascii="TimesNewRoman" w:hAnsi="TimesNewRoman" w:eastAsia="仿宋_GB2312" w:cs="TimesNew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严格执行相关财经法规、制度</w:t>
            </w:r>
          </w:p>
        </w:tc>
      </w:tr>
      <w:tr w14:paraId="6402D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831F813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1C84CFF7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6CA4C61A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4531" w:type="dxa"/>
            <w:noWrap w:val="0"/>
            <w:vAlign w:val="center"/>
          </w:tcPr>
          <w:p w14:paraId="0E290FED">
            <w:pPr>
              <w:widowControl/>
              <w:jc w:val="left"/>
              <w:textAlignment w:val="center"/>
              <w:rPr>
                <w:rFonts w:ascii="TimesNewRoman" w:hAnsi="TimesNewRoman" w:eastAsia="仿宋_GB2312" w:cs="TimesNew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经费支出时效性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 w14:paraId="537D0DC2">
            <w:pPr>
              <w:jc w:val="center"/>
              <w:rPr>
                <w:rFonts w:ascii="TimesNewRoman" w:hAnsi="TimesNewRoman" w:eastAsia="仿宋_GB2312" w:cs="TimesNew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≤1年</w:t>
            </w:r>
          </w:p>
        </w:tc>
      </w:tr>
      <w:tr w14:paraId="49165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1BFAFC2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1F7F0537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3B5C8675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4531" w:type="dxa"/>
            <w:noWrap w:val="0"/>
            <w:vAlign w:val="center"/>
          </w:tcPr>
          <w:p w14:paraId="147275F7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项目总成本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 w14:paraId="06FAF66B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≤20.4万元</w:t>
            </w:r>
          </w:p>
        </w:tc>
      </w:tr>
      <w:tr w14:paraId="7CD1C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CCD933C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32D16C8F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756DA9D9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4531" w:type="dxa"/>
            <w:noWrap w:val="0"/>
            <w:vAlign w:val="center"/>
          </w:tcPr>
          <w:p w14:paraId="7E36F975">
            <w:pPr>
              <w:widowControl/>
              <w:jc w:val="left"/>
              <w:textAlignment w:val="center"/>
              <w:rPr>
                <w:rFonts w:hint="eastAsia" w:ascii="TimesNewRoman" w:hAnsi="TimesNewRoman" w:eastAsia="宋体" w:cs="TimesNewRoman"/>
                <w:kern w:val="2"/>
                <w:sz w:val="20"/>
                <w:lang w:val="en-US" w:eastAsia="zh-CN" w:bidi="ar-SA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经济效益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指标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 w14:paraId="1D2B58DE">
            <w:pPr>
              <w:jc w:val="center"/>
              <w:rPr>
                <w:rFonts w:hint="default" w:ascii="TimesNewRoman" w:hAnsi="TimesNewRoman" w:eastAsia="仿宋_GB2312" w:cs="TimesNew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不适用</w:t>
            </w:r>
          </w:p>
        </w:tc>
      </w:tr>
      <w:tr w14:paraId="700CE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4862E82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23E24938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41D0BE7D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4531" w:type="dxa"/>
            <w:noWrap w:val="0"/>
            <w:vAlign w:val="center"/>
          </w:tcPr>
          <w:p w14:paraId="19A46C89"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将罪犯改造成为守法公民，有利于和谐社会建设影响程度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 w14:paraId="759D41FD">
            <w:pPr>
              <w:jc w:val="center"/>
              <w:rPr>
                <w:rFonts w:hint="default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明显</w:t>
            </w:r>
          </w:p>
        </w:tc>
      </w:tr>
      <w:tr w14:paraId="63C86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F4FE425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6BBD2A2B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21D2141C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4531" w:type="dxa"/>
            <w:noWrap w:val="0"/>
            <w:vAlign w:val="center"/>
          </w:tcPr>
          <w:p w14:paraId="159851A3">
            <w:pPr>
              <w:widowControl/>
              <w:jc w:val="left"/>
              <w:textAlignment w:val="center"/>
              <w:rPr>
                <w:rFonts w:ascii="TimesNewRoman" w:hAnsi="TimesNewRoman" w:eastAsia="汉仪中秀体简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生态效益指标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 w14:paraId="2CA1F318">
            <w:pPr>
              <w:widowControl/>
              <w:ind w:firstLine="1000" w:firstLineChars="500"/>
              <w:jc w:val="left"/>
              <w:textAlignment w:val="center"/>
              <w:rPr>
                <w:rFonts w:hint="eastAsia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不适用</w:t>
            </w:r>
          </w:p>
        </w:tc>
      </w:tr>
      <w:tr w14:paraId="6509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04B0977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13E543A3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5EEBBD02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可持续影响指标</w:t>
            </w:r>
          </w:p>
        </w:tc>
        <w:tc>
          <w:tcPr>
            <w:tcW w:w="4531" w:type="dxa"/>
            <w:noWrap w:val="0"/>
            <w:vAlign w:val="center"/>
          </w:tcPr>
          <w:p w14:paraId="285DA0B2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推进全面依法治县，维护社会稳定影响程度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 w14:paraId="77E4AC62">
            <w:pPr>
              <w:jc w:val="center"/>
              <w:rPr>
                <w:rFonts w:hint="eastAsia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明显</w:t>
            </w:r>
          </w:p>
        </w:tc>
      </w:tr>
      <w:tr w14:paraId="1072F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198CD21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noWrap w:val="0"/>
            <w:vAlign w:val="center"/>
          </w:tcPr>
          <w:p w14:paraId="49F0A8B4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330AC5D1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满意度指标</w:t>
            </w:r>
          </w:p>
        </w:tc>
        <w:tc>
          <w:tcPr>
            <w:tcW w:w="4531" w:type="dxa"/>
            <w:noWrap w:val="0"/>
            <w:vAlign w:val="center"/>
          </w:tcPr>
          <w:p w14:paraId="774EFB97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服务对象满意度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 w14:paraId="408B7BFD"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≥95%</w:t>
            </w:r>
          </w:p>
        </w:tc>
      </w:tr>
    </w:tbl>
    <w:p w14:paraId="2C29D640">
      <w:pPr>
        <w:tabs>
          <w:tab w:val="left" w:pos="3316"/>
        </w:tabs>
        <w:adjustRightInd w:val="0"/>
        <w:snapToGrid w:val="0"/>
        <w:spacing w:line="240" w:lineRule="auto"/>
        <w:outlineLvl w:val="0"/>
        <w:rPr>
          <w:rFonts w:hint="default" w:ascii="TimesNewRoman" w:hAnsi="TimesNewRoman" w:eastAsia="黑体" w:cs="TimesNewRoman"/>
          <w:sz w:val="36"/>
          <w:szCs w:val="36"/>
          <w:lang w:val="en-US" w:eastAsia="zh-CN"/>
        </w:rPr>
      </w:pPr>
    </w:p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3777"/>
        <w:gridCol w:w="943"/>
        <w:gridCol w:w="2380"/>
      </w:tblGrid>
      <w:tr w14:paraId="6C72D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7AFCEF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 w14:paraId="55D7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3E14EB2A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" w:bidi="ar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 w14:paraId="25640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76530620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577" w:type="dxa"/>
            <w:gridSpan w:val="4"/>
            <w:noWrap w:val="0"/>
            <w:vAlign w:val="center"/>
          </w:tcPr>
          <w:p w14:paraId="6935A14F"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cs="宋体"/>
                <w:sz w:val="20"/>
              </w:rPr>
              <w:t>专职人民调解员经费</w:t>
            </w:r>
          </w:p>
        </w:tc>
      </w:tr>
      <w:tr w14:paraId="3D297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 w14:paraId="7B4166B2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4254" w:type="dxa"/>
            <w:gridSpan w:val="2"/>
            <w:noWrap w:val="0"/>
            <w:vAlign w:val="center"/>
          </w:tcPr>
          <w:p w14:paraId="00E2AAA3"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cs="宋体"/>
                <w:sz w:val="20"/>
              </w:rPr>
              <w:t>[036]歙县司法局</w:t>
            </w:r>
          </w:p>
        </w:tc>
        <w:tc>
          <w:tcPr>
            <w:tcW w:w="943" w:type="dxa"/>
            <w:noWrap w:val="0"/>
            <w:vAlign w:val="center"/>
          </w:tcPr>
          <w:p w14:paraId="55A16968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2380" w:type="dxa"/>
            <w:noWrap w:val="0"/>
            <w:vAlign w:val="center"/>
          </w:tcPr>
          <w:p w14:paraId="5208F30B">
            <w:pPr>
              <w:jc w:val="center"/>
            </w:pPr>
            <w:r>
              <w:rPr>
                <w:rFonts w:hint="eastAsia"/>
              </w:rPr>
              <w:t>歙县司法局</w:t>
            </w:r>
          </w:p>
        </w:tc>
      </w:tr>
      <w:tr w14:paraId="6B94A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72D49DBC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4254" w:type="dxa"/>
            <w:gridSpan w:val="2"/>
            <w:noWrap w:val="0"/>
            <w:vAlign w:val="center"/>
          </w:tcPr>
          <w:p w14:paraId="26C4A8EA"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cs="宋体"/>
                <w:sz w:val="20"/>
              </w:rPr>
              <w:t>本级申报项目</w:t>
            </w:r>
          </w:p>
        </w:tc>
        <w:tc>
          <w:tcPr>
            <w:tcW w:w="943" w:type="dxa"/>
            <w:noWrap w:val="0"/>
            <w:vAlign w:val="center"/>
          </w:tcPr>
          <w:p w14:paraId="1C766146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2380" w:type="dxa"/>
            <w:noWrap w:val="0"/>
            <w:vAlign w:val="center"/>
          </w:tcPr>
          <w:p w14:paraId="2A937BAB">
            <w:pPr>
              <w:jc w:val="center"/>
            </w:pPr>
            <w:r>
              <w:rPr>
                <w:rFonts w:hint="eastAsia" w:ascii="宋体" w:hAnsi="Times New Roman" w:cs="宋体"/>
                <w:sz w:val="20"/>
              </w:rPr>
              <w:t>1年</w:t>
            </w:r>
          </w:p>
        </w:tc>
      </w:tr>
      <w:tr w14:paraId="1DEFB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 w14:paraId="49C0EB13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4254" w:type="dxa"/>
            <w:gridSpan w:val="2"/>
            <w:noWrap w:val="0"/>
            <w:vAlign w:val="center"/>
          </w:tcPr>
          <w:p w14:paraId="66DEBC02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 w14:paraId="1219C625"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84</w:t>
            </w:r>
          </w:p>
        </w:tc>
      </w:tr>
      <w:tr w14:paraId="6E841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5C55DC9E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4254" w:type="dxa"/>
            <w:gridSpan w:val="2"/>
            <w:noWrap w:val="0"/>
            <w:vAlign w:val="center"/>
          </w:tcPr>
          <w:p w14:paraId="79512B77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 w14:paraId="52DCC774"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84</w:t>
            </w:r>
          </w:p>
        </w:tc>
      </w:tr>
      <w:tr w14:paraId="0FC4C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6217951C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4254" w:type="dxa"/>
            <w:gridSpan w:val="2"/>
            <w:noWrap w:val="0"/>
            <w:vAlign w:val="center"/>
          </w:tcPr>
          <w:p w14:paraId="67920ACA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 w14:paraId="00DD5B06">
            <w:pPr>
              <w:jc w:val="center"/>
              <w:rPr>
                <w:rFonts w:ascii="宋体" w:cs="宋体"/>
                <w:sz w:val="20"/>
              </w:rPr>
            </w:pPr>
          </w:p>
        </w:tc>
      </w:tr>
      <w:tr w14:paraId="38C3A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09B0A53B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4254" w:type="dxa"/>
            <w:gridSpan w:val="2"/>
            <w:noWrap w:val="0"/>
            <w:vAlign w:val="center"/>
          </w:tcPr>
          <w:p w14:paraId="39198140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 w14:paraId="586B9339">
            <w:pPr>
              <w:jc w:val="right"/>
              <w:rPr>
                <w:rFonts w:ascii="宋体" w:cs="宋体"/>
                <w:sz w:val="20"/>
              </w:rPr>
            </w:pPr>
          </w:p>
        </w:tc>
      </w:tr>
      <w:tr w14:paraId="1B688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 w14:paraId="05276963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582" w:type="dxa"/>
            <w:gridSpan w:val="6"/>
            <w:noWrap w:val="0"/>
            <w:vAlign w:val="center"/>
          </w:tcPr>
          <w:p w14:paraId="265097D3">
            <w:pPr>
              <w:jc w:val="left"/>
              <w:rPr>
                <w:rFonts w:hint="eastAsia" w:ascii="宋体" w:eastAsia="仿宋_GB2312" w:cs="宋体"/>
                <w:sz w:val="20"/>
                <w:lang w:eastAsia="zh-CN"/>
              </w:rPr>
            </w:pPr>
            <w:r>
              <w:rPr>
                <w:rFonts w:hint="eastAsia" w:ascii="宋体" w:cs="宋体"/>
                <w:sz w:val="20"/>
              </w:rPr>
              <w:t>通过政府购买服</w:t>
            </w:r>
            <w:r>
              <w:rPr>
                <w:rFonts w:hint="eastAsia" w:ascii="宋体" w:hAnsi="Times New Roman" w:cs="宋体"/>
                <w:sz w:val="20"/>
              </w:rPr>
              <w:t>务专项资金纳入财政预算的方式，解决司法所一人所问题，选聘35名乡镇专职人民调解员，充实乡镇人民调解队伍力量。开展各类矛盾纠纷排查，扎实做好人民调解各项工作</w:t>
            </w:r>
            <w:r>
              <w:rPr>
                <w:rFonts w:hint="eastAsia" w:ascii="宋体" w:hAnsi="Times New Roman" w:cs="宋体"/>
                <w:sz w:val="20"/>
                <w:lang w:eastAsia="zh-CN"/>
              </w:rPr>
              <w:t>。</w:t>
            </w:r>
          </w:p>
        </w:tc>
      </w:tr>
      <w:tr w14:paraId="10E56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 w14:paraId="6436199B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 w14:paraId="0B32DA66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5289A708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3777" w:type="dxa"/>
            <w:noWrap w:val="0"/>
            <w:vAlign w:val="center"/>
          </w:tcPr>
          <w:p w14:paraId="18A23B9F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 w14:paraId="6C8F5021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 w14:paraId="5C5B3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45B85E8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48A1964C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680EE5DA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3777" w:type="dxa"/>
            <w:noWrap w:val="0"/>
            <w:vAlign w:val="center"/>
          </w:tcPr>
          <w:p w14:paraId="633344D8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受理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各类矛盾纠纷案件数量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 w14:paraId="436494C4"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cs="宋体"/>
                <w:sz w:val="20"/>
              </w:rPr>
              <w:t>≥1500件</w:t>
            </w:r>
          </w:p>
        </w:tc>
      </w:tr>
      <w:tr w14:paraId="0A46B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16B6069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7DB5E42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684D6E5F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777" w:type="dxa"/>
            <w:noWrap w:val="0"/>
            <w:vAlign w:val="center"/>
          </w:tcPr>
          <w:p w14:paraId="51A1F967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受理行政调解纠纷案件数量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 w14:paraId="05374B76"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cs="宋体"/>
                <w:sz w:val="20"/>
              </w:rPr>
              <w:t>≥180件</w:t>
            </w:r>
          </w:p>
        </w:tc>
      </w:tr>
      <w:tr w14:paraId="6940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80B3C10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1E860A13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1AEC57A5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3777" w:type="dxa"/>
            <w:noWrap w:val="0"/>
            <w:vAlign w:val="center"/>
          </w:tcPr>
          <w:p w14:paraId="794C0C74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经费支出合规性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 w14:paraId="2F1F15F7"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cs="宋体"/>
                <w:sz w:val="20"/>
              </w:rPr>
              <w:t>≥100%</w:t>
            </w:r>
          </w:p>
        </w:tc>
      </w:tr>
      <w:tr w14:paraId="4E2FA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2C344A4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B397108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010A2D4C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777" w:type="dxa"/>
            <w:noWrap w:val="0"/>
            <w:vAlign w:val="center"/>
          </w:tcPr>
          <w:p w14:paraId="13439384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案件调解成功率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 w14:paraId="56B72E7E"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cs="宋体"/>
                <w:sz w:val="20"/>
              </w:rPr>
              <w:t>≥95%</w:t>
            </w:r>
          </w:p>
        </w:tc>
      </w:tr>
      <w:tr w14:paraId="1339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6D47AEE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2458B17D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3B13F169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3777" w:type="dxa"/>
            <w:noWrap w:val="0"/>
            <w:vAlign w:val="center"/>
          </w:tcPr>
          <w:p w14:paraId="458ABCF9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经费支出时效性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 w14:paraId="7F9D7963">
            <w:pPr>
              <w:ind w:firstLine="1400" w:firstLineChars="700"/>
              <w:jc w:val="both"/>
              <w:rPr>
                <w:rFonts w:ascii="宋体" w:cs="宋体"/>
                <w:sz w:val="20"/>
              </w:rPr>
            </w:pPr>
            <w:r>
              <w:rPr>
                <w:rFonts w:hint="eastAsia" w:ascii="宋体" w:cs="宋体"/>
                <w:sz w:val="20"/>
              </w:rPr>
              <w:t>≤1年</w:t>
            </w:r>
          </w:p>
        </w:tc>
      </w:tr>
      <w:tr w14:paraId="69BF6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24D9DB3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95D116C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30BAAF79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777" w:type="dxa"/>
            <w:noWrap w:val="0"/>
            <w:vAlign w:val="center"/>
          </w:tcPr>
          <w:p w14:paraId="36D063AA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矛盾纠纷案件调解及时性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 w14:paraId="1FE4D618"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cs="宋体"/>
                <w:sz w:val="20"/>
              </w:rPr>
              <w:t>≥9</w:t>
            </w:r>
            <w:r>
              <w:rPr>
                <w:rFonts w:hint="eastAsia" w:ascii="宋体" w:cs="宋体"/>
                <w:sz w:val="20"/>
                <w:lang w:val="en-US" w:eastAsia="zh-CN"/>
              </w:rPr>
              <w:t>5</w:t>
            </w:r>
            <w:r>
              <w:rPr>
                <w:rFonts w:hint="eastAsia" w:ascii="宋体" w:cs="宋体"/>
                <w:sz w:val="20"/>
              </w:rPr>
              <w:t>%</w:t>
            </w:r>
          </w:p>
        </w:tc>
      </w:tr>
      <w:tr w14:paraId="2A264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1BC33E3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2346E10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7982B331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3777" w:type="dxa"/>
            <w:noWrap w:val="0"/>
            <w:vAlign w:val="center"/>
          </w:tcPr>
          <w:p w14:paraId="41F42226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项目总成本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 w14:paraId="5256E25F"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cs="宋体"/>
                <w:sz w:val="20"/>
              </w:rPr>
              <w:t>≤84万元</w:t>
            </w:r>
          </w:p>
        </w:tc>
      </w:tr>
      <w:tr w14:paraId="1753E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119EDFD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2E2F68E4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1927F830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3777" w:type="dxa"/>
            <w:noWrap w:val="0"/>
            <w:vAlign w:val="center"/>
          </w:tcPr>
          <w:p w14:paraId="13D381C8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经济效益指标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 w14:paraId="1AF89465">
            <w:pPr>
              <w:jc w:val="center"/>
              <w:rPr>
                <w:rFonts w:hint="default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不适用</w:t>
            </w:r>
          </w:p>
        </w:tc>
      </w:tr>
      <w:tr w14:paraId="1B75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920A7D7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4452193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2F6F3C30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3777" w:type="dxa"/>
            <w:noWrap w:val="0"/>
            <w:vAlign w:val="center"/>
          </w:tcPr>
          <w:p w14:paraId="203A6427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对保护弱势群体合法权益的影响程度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 w14:paraId="2EC7AF9C"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cs="宋体"/>
                <w:sz w:val="20"/>
              </w:rPr>
              <w:t>明显</w:t>
            </w:r>
          </w:p>
        </w:tc>
      </w:tr>
      <w:tr w14:paraId="232AF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614E6CC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5935DFFB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3B9F163D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3777" w:type="dxa"/>
            <w:noWrap w:val="0"/>
            <w:vAlign w:val="center"/>
          </w:tcPr>
          <w:p w14:paraId="675F94D4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生态效益指标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 w14:paraId="1F892B52"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不适用</w:t>
            </w:r>
          </w:p>
        </w:tc>
      </w:tr>
      <w:tr w14:paraId="1395F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A7B6348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16A7D45F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21BDF6E3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可持续影响指标</w:t>
            </w:r>
          </w:p>
        </w:tc>
        <w:tc>
          <w:tcPr>
            <w:tcW w:w="3777" w:type="dxa"/>
            <w:noWrap w:val="0"/>
            <w:vAlign w:val="center"/>
          </w:tcPr>
          <w:p w14:paraId="432DAB7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维护社会稳定，保障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众合法权益持续影响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程度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 w14:paraId="73582447"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cs="宋体"/>
                <w:sz w:val="20"/>
              </w:rPr>
              <w:t>明显</w:t>
            </w:r>
          </w:p>
        </w:tc>
      </w:tr>
      <w:tr w14:paraId="3A1A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C0F5F69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noWrap w:val="0"/>
            <w:vAlign w:val="center"/>
          </w:tcPr>
          <w:p w14:paraId="2724AB48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67BD6B22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3777" w:type="dxa"/>
            <w:noWrap w:val="0"/>
            <w:vAlign w:val="center"/>
          </w:tcPr>
          <w:p w14:paraId="1465EFF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服务对象满意度</w:t>
            </w:r>
          </w:p>
        </w:tc>
        <w:tc>
          <w:tcPr>
            <w:tcW w:w="3323" w:type="dxa"/>
            <w:gridSpan w:val="2"/>
            <w:noWrap w:val="0"/>
            <w:vAlign w:val="center"/>
          </w:tcPr>
          <w:p w14:paraId="08FF4D30"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cs="宋体"/>
                <w:sz w:val="20"/>
              </w:rPr>
              <w:t>≥95%</w:t>
            </w:r>
          </w:p>
        </w:tc>
      </w:tr>
    </w:tbl>
    <w:p w14:paraId="2FCAB9E4">
      <w:pPr>
        <w:tabs>
          <w:tab w:val="left" w:pos="3316"/>
        </w:tabs>
        <w:adjustRightInd w:val="0"/>
        <w:snapToGrid w:val="0"/>
        <w:spacing w:line="240" w:lineRule="auto"/>
        <w:outlineLvl w:val="0"/>
        <w:rPr>
          <w:rFonts w:hint="default" w:ascii="TimesNewRoman" w:hAnsi="TimesNewRoman" w:eastAsia="黑体" w:cs="TimesNewRoman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Sylfaen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秀体简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YjJjMzJmN2E1NWYwMTZjMzBiMWZkODE3ZTIyNzcifQ=="/>
  </w:docVars>
  <w:rsids>
    <w:rsidRoot w:val="00000000"/>
    <w:rsid w:val="017574B6"/>
    <w:rsid w:val="023B4560"/>
    <w:rsid w:val="02E156D1"/>
    <w:rsid w:val="02E25E8A"/>
    <w:rsid w:val="03B657C3"/>
    <w:rsid w:val="03C274DB"/>
    <w:rsid w:val="050D4849"/>
    <w:rsid w:val="061816F7"/>
    <w:rsid w:val="06420329"/>
    <w:rsid w:val="0658485F"/>
    <w:rsid w:val="071D6077"/>
    <w:rsid w:val="07B11B75"/>
    <w:rsid w:val="087435AB"/>
    <w:rsid w:val="090D2828"/>
    <w:rsid w:val="096B4234"/>
    <w:rsid w:val="0AA16DBF"/>
    <w:rsid w:val="0AF65D7F"/>
    <w:rsid w:val="0CBD0903"/>
    <w:rsid w:val="0CF11ED6"/>
    <w:rsid w:val="0D7D2C2B"/>
    <w:rsid w:val="0DD9531C"/>
    <w:rsid w:val="0DFC062B"/>
    <w:rsid w:val="0ED85EC8"/>
    <w:rsid w:val="101051ED"/>
    <w:rsid w:val="107719AA"/>
    <w:rsid w:val="10B60B86"/>
    <w:rsid w:val="117C2E73"/>
    <w:rsid w:val="11A54DED"/>
    <w:rsid w:val="136E0A98"/>
    <w:rsid w:val="145C4EA5"/>
    <w:rsid w:val="1497412F"/>
    <w:rsid w:val="14D94748"/>
    <w:rsid w:val="161C3A76"/>
    <w:rsid w:val="175B1444"/>
    <w:rsid w:val="17984446"/>
    <w:rsid w:val="19070360"/>
    <w:rsid w:val="1A6C1BBA"/>
    <w:rsid w:val="1B145AF2"/>
    <w:rsid w:val="1BA17641"/>
    <w:rsid w:val="1BF424AF"/>
    <w:rsid w:val="1C3A5A50"/>
    <w:rsid w:val="1C460539"/>
    <w:rsid w:val="1CDA2B95"/>
    <w:rsid w:val="1D446A9B"/>
    <w:rsid w:val="1E9F430C"/>
    <w:rsid w:val="1FC8473F"/>
    <w:rsid w:val="20531852"/>
    <w:rsid w:val="20BB2004"/>
    <w:rsid w:val="20E701EC"/>
    <w:rsid w:val="20F46465"/>
    <w:rsid w:val="2162196B"/>
    <w:rsid w:val="21AA2FB0"/>
    <w:rsid w:val="236E0628"/>
    <w:rsid w:val="23AE3F20"/>
    <w:rsid w:val="23C12CFF"/>
    <w:rsid w:val="23E1117E"/>
    <w:rsid w:val="253416D6"/>
    <w:rsid w:val="26667E05"/>
    <w:rsid w:val="26C5048B"/>
    <w:rsid w:val="27750300"/>
    <w:rsid w:val="278E13C2"/>
    <w:rsid w:val="27BD6EFF"/>
    <w:rsid w:val="280E42B1"/>
    <w:rsid w:val="28AA49EB"/>
    <w:rsid w:val="29DD3DF1"/>
    <w:rsid w:val="29E03531"/>
    <w:rsid w:val="29F51213"/>
    <w:rsid w:val="2A465F84"/>
    <w:rsid w:val="2BB42D46"/>
    <w:rsid w:val="2C6059DA"/>
    <w:rsid w:val="2CEE68C2"/>
    <w:rsid w:val="2D1934DC"/>
    <w:rsid w:val="2D5A7B2B"/>
    <w:rsid w:val="2DE613FF"/>
    <w:rsid w:val="2E1A5FE4"/>
    <w:rsid w:val="2EB3170E"/>
    <w:rsid w:val="2EF44200"/>
    <w:rsid w:val="2FC811E9"/>
    <w:rsid w:val="3025180E"/>
    <w:rsid w:val="30BA3228"/>
    <w:rsid w:val="32B512FB"/>
    <w:rsid w:val="32E0684A"/>
    <w:rsid w:val="34524761"/>
    <w:rsid w:val="34752158"/>
    <w:rsid w:val="34810434"/>
    <w:rsid w:val="34874A5F"/>
    <w:rsid w:val="35077195"/>
    <w:rsid w:val="356E7F3B"/>
    <w:rsid w:val="35893217"/>
    <w:rsid w:val="363D22C9"/>
    <w:rsid w:val="372665DB"/>
    <w:rsid w:val="37383852"/>
    <w:rsid w:val="389D428C"/>
    <w:rsid w:val="38A7350C"/>
    <w:rsid w:val="38AA5930"/>
    <w:rsid w:val="38BB5007"/>
    <w:rsid w:val="39F72EC0"/>
    <w:rsid w:val="3B5443C4"/>
    <w:rsid w:val="3B5D312D"/>
    <w:rsid w:val="3B9A264E"/>
    <w:rsid w:val="3BBE659F"/>
    <w:rsid w:val="3C110DC2"/>
    <w:rsid w:val="3C4E0CC8"/>
    <w:rsid w:val="3E9230EE"/>
    <w:rsid w:val="3F1F5A1F"/>
    <w:rsid w:val="3F2226C4"/>
    <w:rsid w:val="3F823162"/>
    <w:rsid w:val="408E324B"/>
    <w:rsid w:val="427F097F"/>
    <w:rsid w:val="42D901B3"/>
    <w:rsid w:val="433B01F8"/>
    <w:rsid w:val="44C1237E"/>
    <w:rsid w:val="46204095"/>
    <w:rsid w:val="469F0A9E"/>
    <w:rsid w:val="48804ED1"/>
    <w:rsid w:val="48A71E8C"/>
    <w:rsid w:val="48CA6B03"/>
    <w:rsid w:val="48F05F97"/>
    <w:rsid w:val="499D0D7A"/>
    <w:rsid w:val="4AE7656F"/>
    <w:rsid w:val="4AF76E2A"/>
    <w:rsid w:val="4B5B38CB"/>
    <w:rsid w:val="4BDB2578"/>
    <w:rsid w:val="4BF55C47"/>
    <w:rsid w:val="4C7D7532"/>
    <w:rsid w:val="4CE140C0"/>
    <w:rsid w:val="4E0631B0"/>
    <w:rsid w:val="4FAC54C7"/>
    <w:rsid w:val="50426225"/>
    <w:rsid w:val="519C669F"/>
    <w:rsid w:val="53B25E36"/>
    <w:rsid w:val="53D1600F"/>
    <w:rsid w:val="54114F2A"/>
    <w:rsid w:val="55110EE4"/>
    <w:rsid w:val="561602A3"/>
    <w:rsid w:val="562C5B54"/>
    <w:rsid w:val="585F6C7A"/>
    <w:rsid w:val="58D40387"/>
    <w:rsid w:val="591E5852"/>
    <w:rsid w:val="59B15B17"/>
    <w:rsid w:val="5A1A78F6"/>
    <w:rsid w:val="5AF53231"/>
    <w:rsid w:val="5B182775"/>
    <w:rsid w:val="5B3B08D8"/>
    <w:rsid w:val="5B523ED9"/>
    <w:rsid w:val="5BA26C0E"/>
    <w:rsid w:val="5BCE2DB4"/>
    <w:rsid w:val="5D125C93"/>
    <w:rsid w:val="5D4B0BE0"/>
    <w:rsid w:val="5D535CE6"/>
    <w:rsid w:val="5F404B37"/>
    <w:rsid w:val="5F567FF8"/>
    <w:rsid w:val="5FE01C28"/>
    <w:rsid w:val="60502BD3"/>
    <w:rsid w:val="60E27F31"/>
    <w:rsid w:val="611654BF"/>
    <w:rsid w:val="628037F5"/>
    <w:rsid w:val="62A93D66"/>
    <w:rsid w:val="648543C8"/>
    <w:rsid w:val="64E501E1"/>
    <w:rsid w:val="658630FD"/>
    <w:rsid w:val="65A55F38"/>
    <w:rsid w:val="662D3578"/>
    <w:rsid w:val="66EF6A80"/>
    <w:rsid w:val="671F51DD"/>
    <w:rsid w:val="67F307F2"/>
    <w:rsid w:val="69574E31"/>
    <w:rsid w:val="6A941E18"/>
    <w:rsid w:val="6B6D2669"/>
    <w:rsid w:val="6BC95AF1"/>
    <w:rsid w:val="6DA72450"/>
    <w:rsid w:val="6E6130DA"/>
    <w:rsid w:val="6F411E43"/>
    <w:rsid w:val="6FFE5F86"/>
    <w:rsid w:val="70357BF9"/>
    <w:rsid w:val="70D311C0"/>
    <w:rsid w:val="70FA04FB"/>
    <w:rsid w:val="711A294B"/>
    <w:rsid w:val="723B673B"/>
    <w:rsid w:val="7243196D"/>
    <w:rsid w:val="727054E7"/>
    <w:rsid w:val="732301DD"/>
    <w:rsid w:val="73CF6D91"/>
    <w:rsid w:val="742739B5"/>
    <w:rsid w:val="75BF4F4F"/>
    <w:rsid w:val="75DD343A"/>
    <w:rsid w:val="75E92EAA"/>
    <w:rsid w:val="76592168"/>
    <w:rsid w:val="76B46A62"/>
    <w:rsid w:val="77521091"/>
    <w:rsid w:val="779C3CC8"/>
    <w:rsid w:val="77A01135"/>
    <w:rsid w:val="782C7B34"/>
    <w:rsid w:val="782E2306"/>
    <w:rsid w:val="788B0A08"/>
    <w:rsid w:val="789002BB"/>
    <w:rsid w:val="78EF1FBE"/>
    <w:rsid w:val="7AD0526C"/>
    <w:rsid w:val="7B7F61CD"/>
    <w:rsid w:val="7BF870E4"/>
    <w:rsid w:val="7CA42F91"/>
    <w:rsid w:val="7DBB598A"/>
    <w:rsid w:val="7E770EA1"/>
    <w:rsid w:val="7F3D2627"/>
    <w:rsid w:val="7FC3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3377</Words>
  <Characters>3549</Characters>
  <Lines>0</Lines>
  <Paragraphs>0</Paragraphs>
  <TotalTime>6</TotalTime>
  <ScaleCrop>false</ScaleCrop>
  <LinksUpToDate>false</LinksUpToDate>
  <CharactersWithSpaces>4054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2023-07-14T02:07:00Z</dcterms:created>
  <dc:creator>Administrator</dc:creator>
  <cp:lastModifiedBy>vigge</cp:lastModifiedBy>
  <dcterms:modified xsi:type="dcterms:W3CDTF">2025-02-19T01:21:15Z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8C1A2930155F48E7B6E0CDE8B52357E7_12</vt:lpwstr>
  </property>
  <property fmtid="{D5CDD505-2E9C-101B-9397-08002B2CF9AE}" pid="4" name="KSOTemplateDocerSaveRecord">
    <vt:lpwstr>eyJoZGlkIjoiZjYzOGQ5NWRhMjg1MmRiYWVjNmY4Yzg3ZWY3OTE2ZmQiLCJ1c2VySWQiOiIyNDgwODk1NDYifQ==</vt:lpwstr>
  </property>
</Properties>
</file>