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4</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歙县</w:t>
      </w:r>
      <w:r>
        <w:rPr>
          <w:rFonts w:hint="eastAsia" w:ascii="方正小标宋_GBK" w:hAnsi="方正小标宋_GBK" w:eastAsia="方正小标宋_GBK" w:cs="方正小标宋_GBK"/>
          <w:b/>
          <w:bCs/>
          <w:sz w:val="44"/>
          <w:szCs w:val="44"/>
          <w:lang w:val="en-US" w:eastAsia="zh-CN"/>
        </w:rPr>
        <w:t>高校毕业生“三支一扶”生活补助</w:t>
      </w:r>
      <w:r>
        <w:rPr>
          <w:rFonts w:hint="eastAsia" w:ascii="方正小标宋_GBK" w:hAnsi="方正小标宋_GBK" w:eastAsia="方正小标宋_GBK" w:cs="方正小标宋_GBK"/>
          <w:sz w:val="44"/>
          <w:szCs w:val="44"/>
        </w:rPr>
        <w:t>转移支付202</w:t>
      </w:r>
      <w:r>
        <w:rPr>
          <w:rFonts w:hint="eastAsia" w:ascii="方正小标宋_GBK" w:hAnsi="方正小标宋_GBK" w:eastAsia="方正小标宋_GBK" w:cs="方正小标宋_GBK"/>
          <w:sz w:val="44"/>
          <w:szCs w:val="44"/>
          <w:lang w:val="en-US" w:eastAsia="zh-CN"/>
        </w:rPr>
        <w:t>3</w:t>
      </w:r>
      <w:r>
        <w:rPr>
          <w:rFonts w:hint="eastAsia" w:ascii="方正小标宋_GBK" w:hAnsi="方正小标宋_GBK" w:eastAsia="方正小标宋_GBK" w:cs="方正小标宋_GBK"/>
          <w:sz w:val="44"/>
          <w:szCs w:val="44"/>
        </w:rPr>
        <w:t>年度绩效自评报告</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一、绩效目标分解下达情况</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根据《关于下达2023年高校毕业生“三支一扶”中央和省级财政补助资金的通知》（黄财社〔2023〕146号）及《关于下达2023年高校毕业生“三支一扶”计划中央财政补助资金的通知》（黄财社〔2023〕257号）文件，下达中央补助资金97.29万元，省级补助资金39.41万元，市级补助资金74.61万元，结转资金68.32万元，合计279.63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二、绩效情况分析</w:t>
      </w:r>
    </w:p>
    <w:p>
      <w:pPr>
        <w:keepNext w:val="0"/>
        <w:keepLines w:val="0"/>
        <w:pageBreakBefore w:val="0"/>
        <w:kinsoku/>
        <w:wordWrap/>
        <w:overflowPunct/>
        <w:topLinePunct w:val="0"/>
        <w:autoSpaceDE/>
        <w:autoSpaceDN/>
        <w:bidi w:val="0"/>
        <w:adjustRightInd w:val="0"/>
        <w:snapToGrid w:val="0"/>
        <w:spacing w:line="54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sz w:val="32"/>
          <w:szCs w:val="32"/>
          <w:lang w:val="en-US" w:eastAsia="zh-CN"/>
        </w:rPr>
        <w:t>（一）资金投入情况分析。</w:t>
      </w:r>
      <w:r>
        <w:rPr>
          <w:rFonts w:hint="eastAsia" w:ascii="仿宋_GB2312" w:hAnsi="仿宋_GB2312" w:eastAsia="仿宋_GB2312" w:cs="仿宋_GB2312"/>
          <w:b w:val="0"/>
          <w:bCs w:val="0"/>
          <w:sz w:val="32"/>
          <w:szCs w:val="32"/>
          <w:lang w:val="en-US" w:eastAsia="zh-CN"/>
        </w:rPr>
        <w:t>2023年度我单位高校毕业生“三支一扶”项目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中央补助资金97.29万元，省级补助资金39.41万元，市级补助资金74.61万元，结转资金68.32万元，合计279.63万元</w:t>
      </w:r>
      <w:r>
        <w:rPr>
          <w:rFonts w:hint="eastAsia" w:ascii="仿宋_GB2312" w:hAnsi="仿宋_GB2312" w:eastAsia="仿宋_GB2312" w:cs="仿宋_GB2312"/>
          <w:b w:val="0"/>
          <w:bCs w:val="0"/>
          <w:sz w:val="32"/>
          <w:szCs w:val="32"/>
          <w:lang w:val="en-US" w:eastAsia="zh-CN"/>
        </w:rPr>
        <w:t>。资金到位率100%。其中，中央补助资金使用32.84万元，预算执行率33.75%；省级补助资金使用39.41万元，预算执行率100%。</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eastAsia="zh-CN"/>
        </w:rPr>
        <w:t>（二）资金管理情况分析。</w:t>
      </w:r>
      <w:r>
        <w:rPr>
          <w:rFonts w:hint="eastAsia" w:ascii="仿宋_GB2312" w:hAnsi="仿宋_GB2312" w:eastAsia="仿宋_GB2312" w:cs="仿宋_GB2312"/>
          <w:sz w:val="32"/>
          <w:szCs w:val="32"/>
          <w:lang w:val="en-US" w:eastAsia="zh-CN"/>
        </w:rPr>
        <w:t>高校毕业生“三支一扶”生活补助</w:t>
      </w:r>
      <w:r>
        <w:rPr>
          <w:rFonts w:hint="default" w:ascii="仿宋_GB2312" w:hAnsi="仿宋_GB2312" w:eastAsia="仿宋_GB2312" w:cs="仿宋_GB2312"/>
          <w:sz w:val="32"/>
          <w:szCs w:val="32"/>
          <w:lang w:val="en-US" w:eastAsia="zh-CN"/>
        </w:rPr>
        <w:t>由歙县</w:t>
      </w:r>
      <w:r>
        <w:rPr>
          <w:rFonts w:hint="eastAsia" w:ascii="仿宋_GB2312" w:hAnsi="仿宋_GB2312" w:eastAsia="仿宋_GB2312" w:cs="仿宋_GB2312"/>
          <w:sz w:val="32"/>
          <w:szCs w:val="32"/>
          <w:lang w:val="en-US" w:eastAsia="zh-CN"/>
        </w:rPr>
        <w:t>人社局</w:t>
      </w:r>
      <w:r>
        <w:rPr>
          <w:rFonts w:hint="default" w:ascii="仿宋_GB2312" w:hAnsi="仿宋_GB2312" w:eastAsia="仿宋_GB2312" w:cs="仿宋_GB2312"/>
          <w:sz w:val="32"/>
          <w:szCs w:val="32"/>
          <w:lang w:val="en-US" w:eastAsia="zh-CN"/>
        </w:rPr>
        <w:t>财务股实行财政专户管理，</w:t>
      </w:r>
      <w:r>
        <w:rPr>
          <w:rFonts w:hint="eastAsia" w:ascii="仿宋_GB2312" w:hAnsi="仿宋_GB2312" w:eastAsia="仿宋_GB2312" w:cs="仿宋_GB2312"/>
          <w:sz w:val="32"/>
          <w:szCs w:val="32"/>
          <w:lang w:val="en-US" w:eastAsia="zh-CN"/>
        </w:rPr>
        <w:t>就业促进股</w:t>
      </w:r>
      <w:r>
        <w:rPr>
          <w:rFonts w:hint="default" w:ascii="仿宋_GB2312" w:hAnsi="仿宋_GB2312" w:eastAsia="仿宋_GB2312" w:cs="仿宋_GB2312"/>
          <w:sz w:val="32"/>
          <w:szCs w:val="32"/>
          <w:lang w:val="en-US" w:eastAsia="zh-CN"/>
        </w:rPr>
        <w:t>根据工作开展进度，填报资金使用计划申请表，向财政部门申请拨入资金，实行专款、专账、专户管理；按规定配备会计和出纳岗位，设置会计账簿，建立总账、各项明细账，进行单独核算；对岗位设置、经办业务流程、操作权限、审批制度等进行严格管理；</w:t>
      </w:r>
      <w:r>
        <w:rPr>
          <w:rFonts w:hint="eastAsia" w:ascii="仿宋_GB2312" w:hAnsi="仿宋_GB2312" w:eastAsia="仿宋_GB2312" w:cs="仿宋_GB2312"/>
          <w:sz w:val="32"/>
          <w:szCs w:val="32"/>
          <w:lang w:val="en-US" w:eastAsia="zh-CN"/>
        </w:rPr>
        <w:t>对资金的拨付及时跟踪反馈，</w:t>
      </w:r>
      <w:r>
        <w:rPr>
          <w:rFonts w:hint="default" w:ascii="仿宋_GB2312" w:hAnsi="仿宋_GB2312" w:eastAsia="仿宋_GB2312" w:cs="仿宋_GB2312"/>
          <w:sz w:val="32"/>
          <w:szCs w:val="32"/>
          <w:lang w:val="en-US" w:eastAsia="zh-CN"/>
        </w:rPr>
        <w:t>确保了资金安全、合理、有效使用。</w:t>
      </w:r>
    </w:p>
    <w:p>
      <w:pPr>
        <w:ind w:firstLine="643" w:firstLineChars="200"/>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sz w:val="32"/>
          <w:szCs w:val="32"/>
          <w:lang w:eastAsia="zh-CN"/>
        </w:rPr>
        <w:t>（三）总体绩效目标完成情况分析。</w:t>
      </w:r>
      <w:r>
        <w:rPr>
          <w:rFonts w:hint="eastAsia" w:ascii="仿宋_GB2312" w:hAnsi="仿宋_GB2312" w:eastAsia="仿宋_GB2312" w:cs="仿宋_GB2312"/>
          <w:b/>
          <w:bCs/>
          <w:sz w:val="32"/>
          <w:szCs w:val="32"/>
          <w:lang w:val="en-US" w:eastAsia="zh-CN"/>
        </w:rPr>
        <w:t>一是</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我县</w:t>
      </w:r>
      <w:r>
        <w:rPr>
          <w:rFonts w:hint="eastAsia" w:ascii="仿宋_GB2312" w:hAnsi="仿宋_GB2312" w:eastAsia="仿宋_GB2312" w:cs="仿宋_GB2312"/>
          <w:b w:val="0"/>
          <w:bCs w:val="0"/>
          <w:sz w:val="32"/>
          <w:szCs w:val="32"/>
          <w:lang w:val="en-US" w:eastAsia="zh-CN"/>
        </w:rPr>
        <w:t>招募18名高校毕业生到农村基层从事“三支一扶”工作；</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2023年9月完成2021年招募的7名期满人员顺利转编工作，为他们更好地扎根基层、服务基层提供全方位服务；</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在2023年年度考核中，2名“三支一扶”服务期满人员获评省优秀；</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color w:val="auto"/>
          <w:spacing w:val="0"/>
          <w:sz w:val="32"/>
          <w:szCs w:val="32"/>
          <w:lang w:val="en-US" w:eastAsia="zh-CN"/>
        </w:rPr>
        <w:t>通过专班遍访的形式</w:t>
      </w:r>
      <w:r>
        <w:rPr>
          <w:rFonts w:hint="eastAsia" w:ascii="仿宋_GB2312" w:hAnsi="仿宋_GB2312" w:eastAsia="仿宋_GB2312" w:cs="仿宋_GB2312"/>
          <w:color w:val="auto"/>
          <w:spacing w:val="0"/>
          <w:sz w:val="32"/>
          <w:szCs w:val="40"/>
        </w:rPr>
        <w:t>多渠道听取相关部门、基层服务单位和“三支一扶”人员意见建议，</w:t>
      </w:r>
      <w:r>
        <w:rPr>
          <w:rFonts w:hint="eastAsia" w:ascii="仿宋_GB2312" w:hAnsi="仿宋_GB2312" w:eastAsia="仿宋_GB2312" w:cs="仿宋_GB2312"/>
          <w:color w:val="auto"/>
          <w:spacing w:val="0"/>
          <w:sz w:val="32"/>
          <w:szCs w:val="40"/>
          <w:lang w:val="en-US" w:eastAsia="zh-CN"/>
        </w:rPr>
        <w:t>先后组织专人赴金川中心学校、三阳卫生院、霞坑镇为民服务中心等18个基层服务单位进行走访调研，诚当政策推送员，将“三支一扶”有关政策送进基层，并现场答疑解惑，有效形成部门联动、管理到位的良好局面；</w:t>
      </w:r>
      <w:bookmarkStart w:id="0" w:name="_GoBack"/>
      <w:bookmarkEnd w:id="0"/>
      <w:r>
        <w:rPr>
          <w:rFonts w:hint="eastAsia" w:ascii="仿宋_GB2312" w:hAnsi="仿宋_GB2312" w:eastAsia="仿宋_GB2312" w:cs="仿宋_GB2312"/>
          <w:b/>
          <w:bCs/>
          <w:color w:val="auto"/>
          <w:spacing w:val="0"/>
          <w:sz w:val="32"/>
          <w:szCs w:val="40"/>
          <w:lang w:val="en-US" w:eastAsia="zh-CN"/>
        </w:rPr>
        <w:t>五是</w:t>
      </w:r>
      <w:r>
        <w:rPr>
          <w:rFonts w:hint="eastAsia" w:ascii="仿宋_GB2312" w:hAnsi="仿宋_GB2312" w:eastAsia="仿宋_GB2312" w:cs="仿宋_GB2312"/>
          <w:b w:val="0"/>
          <w:bCs w:val="0"/>
          <w:sz w:val="32"/>
          <w:szCs w:val="32"/>
          <w:lang w:val="en-US" w:eastAsia="zh-CN"/>
        </w:rPr>
        <w:t>按照省市相关文件要求，</w:t>
      </w:r>
      <w:r>
        <w:rPr>
          <w:rFonts w:hint="eastAsia" w:ascii="仿宋_GB2312" w:eastAsia="仿宋_GB2312"/>
          <w:sz w:val="32"/>
          <w:szCs w:val="32"/>
          <w:lang w:val="en-US" w:eastAsia="zh-CN"/>
        </w:rPr>
        <w:t>在</w:t>
      </w:r>
      <w:r>
        <w:rPr>
          <w:rFonts w:hint="eastAsia" w:ascii="仿宋_GB2312" w:eastAsia="仿宋_GB2312"/>
          <w:sz w:val="32"/>
          <w:szCs w:val="32"/>
        </w:rPr>
        <w:t>人员到岗后，及时</w:t>
      </w:r>
      <w:r>
        <w:rPr>
          <w:rFonts w:hint="eastAsia" w:ascii="仿宋_GB2312" w:eastAsia="仿宋_GB2312"/>
          <w:sz w:val="32"/>
          <w:szCs w:val="32"/>
          <w:lang w:val="en-US" w:eastAsia="zh-CN"/>
        </w:rPr>
        <w:t>落实体检补助、安家费等，同时</w:t>
      </w:r>
      <w:r>
        <w:rPr>
          <w:rFonts w:hint="eastAsia" w:ascii="仿宋_GB2312" w:eastAsia="仿宋_GB2312"/>
          <w:sz w:val="32"/>
          <w:szCs w:val="32"/>
        </w:rPr>
        <w:t>为其缴纳社会保险、住房公积金，202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拨付</w:t>
      </w:r>
      <w:r>
        <w:rPr>
          <w:rFonts w:hint="eastAsia" w:ascii="仿宋_GB2312" w:eastAsia="仿宋_GB2312"/>
          <w:sz w:val="32"/>
          <w:szCs w:val="32"/>
          <w:lang w:eastAsia="zh-CN"/>
        </w:rPr>
        <w:t>“</w:t>
      </w:r>
      <w:r>
        <w:rPr>
          <w:rFonts w:hint="eastAsia" w:ascii="仿宋_GB2312" w:eastAsia="仿宋_GB2312"/>
          <w:sz w:val="32"/>
          <w:szCs w:val="32"/>
        </w:rPr>
        <w:t>三支一扶</w:t>
      </w:r>
      <w:r>
        <w:rPr>
          <w:rFonts w:hint="eastAsia" w:ascii="仿宋_GB2312" w:eastAsia="仿宋_GB2312"/>
          <w:sz w:val="32"/>
          <w:szCs w:val="32"/>
          <w:lang w:eastAsia="zh-CN"/>
        </w:rPr>
        <w:t>”</w:t>
      </w:r>
      <w:r>
        <w:rPr>
          <w:rFonts w:hint="eastAsia" w:ascii="仿宋_GB2312" w:eastAsia="仿宋_GB2312"/>
          <w:sz w:val="32"/>
          <w:szCs w:val="32"/>
        </w:rPr>
        <w:t>人员</w:t>
      </w:r>
      <w:r>
        <w:rPr>
          <w:rFonts w:hint="eastAsia" w:ascii="仿宋_GB2312" w:eastAsia="仿宋_GB2312"/>
          <w:sz w:val="32"/>
          <w:szCs w:val="32"/>
          <w:lang w:val="en-US" w:eastAsia="zh-CN"/>
        </w:rPr>
        <w:t>生活补助106.64万元，补贴社会保险41.26万元</w:t>
      </w:r>
      <w:r>
        <w:rPr>
          <w:rFonts w:hint="eastAsia" w:ascii="仿宋_GB2312" w:eastAsia="仿宋_GB2312"/>
          <w:sz w:val="32"/>
          <w:szCs w:val="32"/>
          <w:lang w:eastAsia="zh-CN"/>
        </w:rPr>
        <w:t>，</w:t>
      </w:r>
      <w:r>
        <w:rPr>
          <w:rFonts w:hint="eastAsia" w:ascii="仿宋_GB2312" w:eastAsia="仿宋_GB2312"/>
          <w:sz w:val="32"/>
          <w:szCs w:val="32"/>
          <w:lang w:val="en-US" w:eastAsia="zh-CN"/>
        </w:rPr>
        <w:t>发放年度考核绩效36人35.8万元。</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eastAsia="zh-CN"/>
        </w:rPr>
        <w:t>（四）绩效指标完成情况分析。</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年，我单位对新招募的</w:t>
      </w:r>
      <w:r>
        <w:rPr>
          <w:rFonts w:hint="eastAsia" w:ascii="仿宋_GB2312" w:hAnsi="仿宋_GB2312" w:eastAsia="仿宋_GB2312" w:cs="仿宋_GB2312"/>
          <w:sz w:val="32"/>
          <w:szCs w:val="32"/>
          <w:lang w:val="en-US" w:eastAsia="zh-CN"/>
        </w:rPr>
        <w:t>18</w:t>
      </w:r>
      <w:r>
        <w:rPr>
          <w:rFonts w:hint="default" w:ascii="仿宋_GB2312" w:hAnsi="仿宋_GB2312" w:eastAsia="仿宋_GB2312" w:cs="仿宋_GB2312"/>
          <w:sz w:val="32"/>
          <w:szCs w:val="32"/>
          <w:lang w:val="en-US" w:eastAsia="zh-CN"/>
        </w:rPr>
        <w:t>人，先全部进行入职体检，再进行培训，合格率达100%。每月按标准及时发放生活费、办理各类保险。我单位对“三支一扶”人员，实行全程服务和管理，对其服务状态进行实时跟踪。积极引导高校毕业生到基层就业，为基层经济事业发展提供人才支撑，达到“三支一扶”服务人员满意、用人单位满意双满意的社会效果。</w:t>
      </w:r>
    </w:p>
    <w:p>
      <w:pPr>
        <w:keepNext w:val="0"/>
        <w:keepLines w:val="0"/>
        <w:pageBreakBefore w:val="0"/>
        <w:kinsoku/>
        <w:wordWrap/>
        <w:overflowPunct/>
        <w:topLinePunct w:val="0"/>
        <w:autoSpaceDE/>
        <w:autoSpaceDN/>
        <w:bidi w:val="0"/>
        <w:adjustRightInd w:val="0"/>
        <w:snapToGrid w:val="0"/>
        <w:spacing w:line="540" w:lineRule="exact"/>
        <w:ind w:firstLine="643" w:firstLineChars="200"/>
        <w:textAlignment w:val="auto"/>
        <w:rPr>
          <w:rFonts w:ascii="仿宋_GB2312" w:hAnsi="仿宋_GB2312" w:eastAsia="仿宋_GB2312" w:cs="Times New Roman"/>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产出指标完成情况分析</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）数量指标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2023年，歙县“三支一扶”人员招募18人，计划完成率100%；“三支一扶”人员生活补助人数57人。</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）质量指标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严格执行相关财经法规、制度，及时合规拨付“三支一扶”补助资金。</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default" w:ascii="仿宋_GB2312" w:hAnsi="仿宋_GB2312" w:eastAsia="仿宋_GB2312" w:cs="Times New Roman"/>
          <w:sz w:val="32"/>
          <w:szCs w:val="32"/>
          <w:lang w:val="en-US" w:eastAsia="zh-CN"/>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）时效指标：生活</w:t>
      </w:r>
      <w:r>
        <w:rPr>
          <w:rFonts w:hint="eastAsia" w:ascii="仿宋_GB2312" w:hAnsi="仿宋_GB2312" w:eastAsia="仿宋_GB2312" w:cs="仿宋_GB2312"/>
          <w:sz w:val="32"/>
          <w:szCs w:val="32"/>
          <w:lang w:val="en-US" w:eastAsia="zh-CN"/>
        </w:rPr>
        <w:t>补助</w:t>
      </w:r>
      <w:r>
        <w:rPr>
          <w:rFonts w:hint="eastAsia" w:ascii="仿宋_GB2312" w:hAnsi="仿宋_GB2312" w:eastAsia="仿宋_GB2312" w:cs="仿宋_GB2312"/>
          <w:sz w:val="32"/>
          <w:szCs w:val="32"/>
        </w:rPr>
        <w:t>资金在规定时间内支付到位率</w:t>
      </w:r>
      <w:r>
        <w:rPr>
          <w:rFonts w:hint="eastAsia" w:ascii="仿宋_GB2312" w:hAnsi="仿宋_GB2312" w:eastAsia="仿宋_GB2312" w:cs="仿宋_GB2312"/>
          <w:sz w:val="32"/>
          <w:szCs w:val="32"/>
          <w:lang w:val="en-US" w:eastAsia="zh-CN"/>
        </w:rPr>
        <w:t>95%以上；</w:t>
      </w:r>
      <w:r>
        <w:rPr>
          <w:rFonts w:hint="eastAsia" w:ascii="仿宋_GB2312" w:hAnsi="仿宋_GB2312" w:eastAsia="仿宋_GB2312" w:cs="仿宋_GB2312"/>
          <w:sz w:val="32"/>
          <w:szCs w:val="32"/>
        </w:rPr>
        <w:t>资金在规定时间内下达率</w:t>
      </w:r>
      <w:r>
        <w:rPr>
          <w:rFonts w:hint="eastAsia" w:ascii="仿宋_GB2312" w:hAnsi="仿宋_GB2312" w:eastAsia="仿宋_GB2312" w:cs="仿宋_GB2312"/>
          <w:sz w:val="32"/>
          <w:szCs w:val="32"/>
          <w:lang w:val="en-US" w:eastAsia="zh-CN"/>
        </w:rPr>
        <w:t>95%以上。</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ascii="仿宋_GB2312" w:hAnsi="仿宋_GB2312" w:eastAsia="仿宋_GB2312" w:cs="Times New Roman"/>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）成本指标：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三支一扶”人员补贴月均标准为2083.33元，全年25000元。</w:t>
      </w:r>
    </w:p>
    <w:p>
      <w:pPr>
        <w:keepNext w:val="0"/>
        <w:keepLines w:val="0"/>
        <w:pageBreakBefore w:val="0"/>
        <w:kinsoku/>
        <w:wordWrap/>
        <w:overflowPunct/>
        <w:topLinePunct w:val="0"/>
        <w:autoSpaceDE/>
        <w:autoSpaceDN/>
        <w:bidi w:val="0"/>
        <w:adjustRightInd w:val="0"/>
        <w:snapToGrid w:val="0"/>
        <w:spacing w:line="540" w:lineRule="exact"/>
        <w:ind w:firstLine="643" w:firstLineChars="200"/>
        <w:textAlignment w:val="auto"/>
        <w:rPr>
          <w:rFonts w:ascii="仿宋_GB2312" w:hAnsi="仿宋_GB2312" w:eastAsia="仿宋_GB2312" w:cs="Times New Roman"/>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效益指标完成情况分析</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（1）社会效益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引导高校毕业生到基层就业，为基层经济事业发展提供人才支撑</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default" w:ascii="仿宋_GB2312" w:hAnsi="仿宋_GB2312" w:eastAsia="仿宋_GB2312" w:cs="Times New Roman"/>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）可持续影响</w:t>
      </w:r>
      <w:r>
        <w:rPr>
          <w:rFonts w:hint="eastAsia" w:ascii="仿宋_GB2312" w:hAnsi="仿宋_GB2312" w:eastAsia="仿宋_GB2312" w:cs="仿宋_GB2312"/>
          <w:sz w:val="32"/>
          <w:szCs w:val="32"/>
          <w:lang w:eastAsia="zh-CN"/>
        </w:rPr>
        <w:t>。</w:t>
      </w:r>
      <w:r>
        <w:rPr>
          <w:rFonts w:hint="eastAsia" w:ascii="仿宋_GB2312" w:eastAsia="仿宋_GB2312"/>
          <w:sz w:val="32"/>
          <w:szCs w:val="32"/>
        </w:rPr>
        <w:t>及时了解“三支一扶”人员的意见和建议，帮助他们解决实际困难，鼓励“三支一扶”人员努力工作，虚心学习。要求服务单位严格对照管理办法加强对“三支一扶”人员管理，并提供良好的生活、学习条件，帮助他们能较快进入工作角色，积累基层工作经验，增强三支一扶人员履职能力</w:t>
      </w:r>
      <w:r>
        <w:rPr>
          <w:rFonts w:hint="eastAsia" w:ascii="仿宋_GB2312" w:eastAsia="仿宋_GB2312"/>
          <w:sz w:val="32"/>
          <w:szCs w:val="32"/>
          <w:lang w:eastAsia="zh-CN"/>
        </w:rPr>
        <w:t>。</w:t>
      </w:r>
      <w:r>
        <w:rPr>
          <w:rFonts w:hint="eastAsia" w:ascii="仿宋_GB2312" w:eastAsia="仿宋_GB2312"/>
          <w:sz w:val="32"/>
          <w:szCs w:val="32"/>
          <w:lang w:val="en-US" w:eastAsia="zh-CN"/>
        </w:rPr>
        <w:t>持续推进“三支一扶”工作，形成品牌效应。</w:t>
      </w:r>
    </w:p>
    <w:p>
      <w:pPr>
        <w:keepNext w:val="0"/>
        <w:keepLines w:val="0"/>
        <w:pageBreakBefore w:val="0"/>
        <w:kinsoku/>
        <w:wordWrap/>
        <w:overflowPunct/>
        <w:topLinePunct w:val="0"/>
        <w:autoSpaceDE/>
        <w:autoSpaceDN/>
        <w:bidi w:val="0"/>
        <w:adjustRightInd w:val="0"/>
        <w:snapToGrid w:val="0"/>
        <w:spacing w:line="540" w:lineRule="exact"/>
        <w:ind w:firstLine="643" w:firstLineChars="200"/>
        <w:textAlignment w:val="auto"/>
        <w:rPr>
          <w:rFonts w:hint="eastAsia" w:ascii="仿宋_GB2312" w:hAnsi="仿宋_GB2312" w:eastAsia="仿宋_GB2312" w:cs="仿宋_GB2312"/>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满意度指标完成情况分析</w:t>
      </w:r>
      <w:r>
        <w:rPr>
          <w:rFonts w:hint="eastAsia" w:ascii="仿宋_GB2312" w:hAnsi="仿宋_GB2312" w:eastAsia="仿宋_GB2312" w:cs="仿宋_GB2312"/>
          <w:b/>
          <w:bCs/>
          <w:sz w:val="32"/>
          <w:szCs w:val="32"/>
          <w:lang w:eastAsia="zh-CN"/>
        </w:rPr>
        <w:t>。</w:t>
      </w:r>
      <w:r>
        <w:rPr>
          <w:rFonts w:hint="eastAsia" w:ascii="仿宋_GB2312" w:eastAsia="仿宋_GB2312"/>
          <w:sz w:val="32"/>
          <w:szCs w:val="32"/>
        </w:rPr>
        <w:t>我</w:t>
      </w:r>
      <w:r>
        <w:rPr>
          <w:rFonts w:hint="eastAsia" w:ascii="仿宋_GB2312" w:eastAsia="仿宋_GB2312"/>
          <w:sz w:val="32"/>
          <w:szCs w:val="32"/>
          <w:lang w:val="en-US" w:eastAsia="zh-CN"/>
        </w:rPr>
        <w:t>县</w:t>
      </w:r>
      <w:r>
        <w:rPr>
          <w:rFonts w:hint="eastAsia" w:ascii="仿宋_GB2312" w:eastAsia="仿宋_GB2312"/>
          <w:sz w:val="32"/>
          <w:szCs w:val="32"/>
        </w:rPr>
        <w:t>“三支一扶”人员在服务期间无安全事故和违法违纪发生，招募人员的工作能力和态度得到了服务单位的肯定</w:t>
      </w:r>
      <w:r>
        <w:rPr>
          <w:rFonts w:hint="eastAsia" w:ascii="仿宋_GB2312" w:hAnsi="仿宋_GB2312" w:eastAsia="仿宋_GB2312" w:cs="仿宋_GB2312"/>
          <w:sz w:val="32"/>
          <w:szCs w:val="32"/>
        </w:rPr>
        <w:t>，三支一扶人员工作能力增加，满意度达100%。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三、偏离绩效目标的原因和下一步改进措施</w:t>
      </w:r>
    </w:p>
    <w:p>
      <w:pPr>
        <w:keepNext w:val="0"/>
        <w:keepLines w:val="0"/>
        <w:pageBreakBefore w:val="0"/>
        <w:widowControl w:val="0"/>
        <w:kinsoku/>
        <w:wordWrap/>
        <w:overflowPunct/>
        <w:topLinePunct w:val="0"/>
        <w:autoSpaceDE/>
        <w:autoSpaceDN/>
        <w:bidi w:val="0"/>
        <w:adjustRightInd w:val="0"/>
        <w:snapToGrid w:val="0"/>
        <w:spacing w:line="540" w:lineRule="exact"/>
        <w:ind w:firstLine="620" w:firstLineChars="200"/>
        <w:jc w:val="both"/>
        <w:textAlignment w:val="auto"/>
        <w:rPr>
          <w:rFonts w:hint="eastAsia" w:ascii="仿宋_GB2312" w:hAnsi="宋体" w:eastAsia="仿宋_GB2312" w:cs="仿宋_GB2312"/>
          <w:i w:val="0"/>
          <w:iCs w:val="0"/>
          <w:caps w:val="0"/>
          <w:color w:val="333333"/>
          <w:spacing w:val="0"/>
          <w:sz w:val="31"/>
          <w:szCs w:val="31"/>
          <w:shd w:val="clear" w:fill="FFFFFF"/>
          <w:lang w:val="en-US" w:eastAsia="zh-CN"/>
        </w:rPr>
      </w:pPr>
      <w:r>
        <w:rPr>
          <w:rFonts w:hint="eastAsia" w:ascii="仿宋_GB2312" w:hAnsi="宋体" w:eastAsia="仿宋_GB2312" w:cs="仿宋_GB2312"/>
          <w:i w:val="0"/>
          <w:iCs w:val="0"/>
          <w:caps w:val="0"/>
          <w:color w:val="333333"/>
          <w:spacing w:val="0"/>
          <w:sz w:val="31"/>
          <w:szCs w:val="31"/>
          <w:shd w:val="clear" w:fill="FFFFFF"/>
          <w:lang w:val="en-US" w:eastAsia="zh-CN"/>
        </w:rPr>
        <w:t>2023年高校毕业生“三支一扶”生活补助资金的分解和使用上，中央补助资金预算执行率需要提高，省级补助资金预算执行率100%。其中，结转结余中央补助资金已滚存次年使用，截至目前，已拨付2024年度一季度“三支一扶”人员生活补助26.25万元。</w:t>
      </w:r>
    </w:p>
    <w:p>
      <w:pPr>
        <w:keepNext w:val="0"/>
        <w:keepLines w:val="0"/>
        <w:pageBreakBefore w:val="0"/>
        <w:widowControl w:val="0"/>
        <w:kinsoku/>
        <w:wordWrap/>
        <w:overflowPunct/>
        <w:topLinePunct w:val="0"/>
        <w:autoSpaceDE/>
        <w:autoSpaceDN/>
        <w:bidi w:val="0"/>
        <w:adjustRightInd w:val="0"/>
        <w:snapToGrid w:val="0"/>
        <w:spacing w:line="540" w:lineRule="exact"/>
        <w:ind w:firstLine="620" w:firstLineChars="200"/>
        <w:jc w:val="both"/>
        <w:textAlignment w:val="auto"/>
        <w:rPr>
          <w:rFonts w:hint="default" w:ascii="仿宋_GB2312" w:hAnsi="宋体" w:eastAsia="仿宋_GB2312" w:cs="仿宋_GB2312"/>
          <w:i w:val="0"/>
          <w:iCs w:val="0"/>
          <w:caps w:val="0"/>
          <w:color w:val="333333"/>
          <w:spacing w:val="0"/>
          <w:sz w:val="31"/>
          <w:szCs w:val="31"/>
          <w:shd w:val="clear" w:fill="FFFFFF"/>
          <w:lang w:val="en-US" w:eastAsia="zh-CN"/>
        </w:rPr>
      </w:pPr>
      <w:r>
        <w:rPr>
          <w:rFonts w:hint="eastAsia" w:ascii="仿宋_GB2312" w:hAnsi="宋体" w:eastAsia="仿宋_GB2312" w:cs="仿宋_GB2312"/>
          <w:i w:val="0"/>
          <w:iCs w:val="0"/>
          <w:caps w:val="0"/>
          <w:color w:val="333333"/>
          <w:spacing w:val="0"/>
          <w:sz w:val="31"/>
          <w:szCs w:val="31"/>
          <w:shd w:val="clear" w:fill="FFFFFF"/>
          <w:lang w:val="en-US" w:eastAsia="zh-CN"/>
        </w:rPr>
        <w:t>下一步，将进一步健全管理制度，按相关财务和业务管理制度执行，严格落实资金合规合法性使用。</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绩效自评结果拟应用和公开情况</w:t>
      </w:r>
    </w:p>
    <w:p>
      <w:pPr>
        <w:keepNext w:val="0"/>
        <w:keepLines w:val="0"/>
        <w:pageBreakBefore w:val="0"/>
        <w:widowControl w:val="0"/>
        <w:kinsoku/>
        <w:wordWrap/>
        <w:overflowPunct/>
        <w:topLinePunct w:val="0"/>
        <w:autoSpaceDE/>
        <w:autoSpaceDN/>
        <w:bidi w:val="0"/>
        <w:adjustRightInd w:val="0"/>
        <w:snapToGrid w:val="0"/>
        <w:spacing w:line="540" w:lineRule="exact"/>
        <w:ind w:firstLine="620" w:firstLineChars="200"/>
        <w:jc w:val="both"/>
        <w:textAlignment w:val="auto"/>
        <w:rPr>
          <w:rFonts w:hint="eastAsia" w:ascii="黑体" w:hAnsi="黑体" w:eastAsia="黑体" w:cs="黑体"/>
          <w:sz w:val="32"/>
          <w:szCs w:val="32"/>
        </w:rPr>
      </w:pPr>
      <w:r>
        <w:rPr>
          <w:rFonts w:hint="default" w:ascii="仿宋_GB2312" w:hAnsi="宋体" w:eastAsia="仿宋_GB2312" w:cs="仿宋_GB2312"/>
          <w:i w:val="0"/>
          <w:iCs w:val="0"/>
          <w:caps w:val="0"/>
          <w:color w:val="333333"/>
          <w:spacing w:val="0"/>
          <w:sz w:val="31"/>
          <w:szCs w:val="31"/>
          <w:shd w:val="clear" w:fill="FFFFFF"/>
          <w:lang w:val="en-US" w:eastAsia="zh-CN"/>
        </w:rPr>
        <w:t>高校毕业生“三支一扶”项目符合国家财经法规和财务管理制度以及有关资金管理办法的规定，筹资渠道合法合规性，筹资结构合理，资金来源明确，符合项目预算批复规定的用途，评估内容在我县政府门户网站上及时公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540" w:lineRule="exact"/>
        <w:ind w:firstLine="620" w:firstLineChars="200"/>
        <w:jc w:val="both"/>
        <w:textAlignment w:val="auto"/>
        <w:rPr>
          <w:rFonts w:hint="eastAsia" w:ascii="仿宋_GB2312" w:hAnsi="宋体" w:eastAsia="仿宋_GB2312" w:cs="仿宋_GB2312"/>
          <w:i w:val="0"/>
          <w:iCs w:val="0"/>
          <w:caps w:val="0"/>
          <w:color w:val="333333"/>
          <w:spacing w:val="0"/>
          <w:sz w:val="31"/>
          <w:szCs w:val="31"/>
          <w:shd w:val="clear" w:fill="FFFFFF"/>
          <w:lang w:val="en-US" w:eastAsia="zh-CN"/>
        </w:rPr>
      </w:pPr>
      <w:r>
        <w:rPr>
          <w:rFonts w:hint="eastAsia" w:ascii="仿宋_GB2312" w:hAnsi="宋体" w:eastAsia="仿宋_GB2312" w:cs="仿宋_GB2312"/>
          <w:i w:val="0"/>
          <w:iCs w:val="0"/>
          <w:caps w:val="0"/>
          <w:color w:val="333333"/>
          <w:spacing w:val="0"/>
          <w:sz w:val="31"/>
          <w:szCs w:val="31"/>
          <w:shd w:val="clear" w:fill="FFFFFF"/>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六、附件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转移支付区域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绩效目标自评表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840" w:firstLineChars="1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歙县人力资源和社会保障局</w:t>
      </w:r>
    </w:p>
    <w:p>
      <w:pPr>
        <w:keepNext w:val="0"/>
        <w:keepLines w:val="0"/>
        <w:pageBreakBefore w:val="0"/>
        <w:widowControl w:val="0"/>
        <w:kinsoku/>
        <w:wordWrap/>
        <w:overflowPunct/>
        <w:topLinePunct w:val="0"/>
        <w:autoSpaceDE/>
        <w:autoSpaceDN/>
        <w:bidi w:val="0"/>
        <w:adjustRightInd/>
        <w:snapToGrid/>
        <w:spacing w:line="540" w:lineRule="exact"/>
        <w:ind w:firstLine="4480" w:firstLineChars="14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2024年3月15日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784F9C-1ECE-4771-8CBA-6987F30EEF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007BCC9F-3277-40F6-ACB6-6D0ACD2F36A9}"/>
  </w:font>
  <w:font w:name="方正小标宋_GBK">
    <w:panose1 w:val="02000000000000000000"/>
    <w:charset w:val="86"/>
    <w:family w:val="auto"/>
    <w:pitch w:val="default"/>
    <w:sig w:usb0="00000001" w:usb1="080E0000" w:usb2="00000000" w:usb3="00000000" w:csb0="00040000" w:csb1="00000000"/>
    <w:embedRegular r:id="rId3" w:fontKey="{2782EA1F-A36E-4608-8310-08DACDD7E502}"/>
  </w:font>
  <w:font w:name="仿宋_GB2312">
    <w:panose1 w:val="02010609030101010101"/>
    <w:charset w:val="86"/>
    <w:family w:val="auto"/>
    <w:pitch w:val="default"/>
    <w:sig w:usb0="00000001" w:usb1="080E0000" w:usb2="00000000" w:usb3="00000000" w:csb0="00040000" w:csb1="00000000"/>
    <w:embedRegular r:id="rId4" w:fontKey="{AE17E07B-2E9D-4CCB-B685-6977515F9C8D}"/>
  </w:font>
  <w:font w:name="楷体_GB2312">
    <w:panose1 w:val="02010609030101010101"/>
    <w:charset w:val="86"/>
    <w:family w:val="auto"/>
    <w:pitch w:val="default"/>
    <w:sig w:usb0="00000001" w:usb1="080E0000" w:usb2="00000000" w:usb3="00000000" w:csb0="00040000" w:csb1="00000000"/>
    <w:embedRegular r:id="rId5" w:fontKey="{B34C22AB-6C19-4C21-AA01-D8DA1A92C18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0480CF"/>
    <w:multiLevelType w:val="singleLevel"/>
    <w:tmpl w:val="E80480C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lMTQ0ZTg1ZjIzYjcxZDY3ZGI0YWJhNjMzZmJmNGIifQ=="/>
  </w:docVars>
  <w:rsids>
    <w:rsidRoot w:val="00000000"/>
    <w:rsid w:val="083038EB"/>
    <w:rsid w:val="087370B9"/>
    <w:rsid w:val="101747CE"/>
    <w:rsid w:val="1F8038FE"/>
    <w:rsid w:val="27156D57"/>
    <w:rsid w:val="27677991"/>
    <w:rsid w:val="290A0F40"/>
    <w:rsid w:val="2A111E36"/>
    <w:rsid w:val="2D892299"/>
    <w:rsid w:val="2F660D46"/>
    <w:rsid w:val="3491604D"/>
    <w:rsid w:val="3B576FD4"/>
    <w:rsid w:val="3FCC76E3"/>
    <w:rsid w:val="41423D47"/>
    <w:rsid w:val="44D34460"/>
    <w:rsid w:val="4877669D"/>
    <w:rsid w:val="50447FC0"/>
    <w:rsid w:val="53A56FC8"/>
    <w:rsid w:val="5C390BF5"/>
    <w:rsid w:val="5EF91059"/>
    <w:rsid w:val="694330B3"/>
    <w:rsid w:val="6D5C5374"/>
    <w:rsid w:val="74913239"/>
    <w:rsid w:val="75504AD8"/>
    <w:rsid w:val="77565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405</Words>
  <Characters>411</Characters>
  <Lines>0</Lines>
  <Paragraphs>0</Paragraphs>
  <TotalTime>199</TotalTime>
  <ScaleCrop>false</ScaleCrop>
  <LinksUpToDate>false</LinksUpToDate>
  <CharactersWithSpaces>412</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木木</cp:lastModifiedBy>
  <dcterms:modified xsi:type="dcterms:W3CDTF">2024-03-15T06:56:50Z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9C491AE83A404D9EB45F72BCF8C8C51C</vt:lpwstr>
  </property>
</Properties>
</file>