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5945C">
      <w:pPr>
        <w:spacing w:line="400" w:lineRule="exact"/>
      </w:pPr>
      <w:r>
        <w:rPr>
          <w:rFonts w:hint="eastAsia" w:ascii="宋体" w:hAnsi="宋体"/>
          <w:color w:val="000000"/>
          <w:sz w:val="28"/>
          <w:szCs w:val="28"/>
        </w:rPr>
        <w:t xml:space="preserve"> </w:t>
      </w:r>
    </w:p>
    <w:p w14:paraId="0D970036"/>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890"/>
        <w:gridCol w:w="2090"/>
        <w:gridCol w:w="2412"/>
      </w:tblGrid>
      <w:tr w14:paraId="2D2C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14:paraId="72D0CECB">
            <w:pPr>
              <w:spacing w:line="360" w:lineRule="auto"/>
              <w:jc w:val="center"/>
              <w:rPr>
                <w:rFonts w:ascii="黑体" w:hAnsi="黑体" w:eastAsia="黑体" w:cs="黑体"/>
                <w:sz w:val="24"/>
              </w:rPr>
            </w:pPr>
            <w:r>
              <w:rPr>
                <w:rFonts w:hint="eastAsia" w:ascii="黑体" w:hAnsi="黑体" w:eastAsia="黑体" w:cs="黑体"/>
                <w:sz w:val="24"/>
              </w:rPr>
              <w:t>权力序号</w:t>
            </w:r>
          </w:p>
        </w:tc>
        <w:tc>
          <w:tcPr>
            <w:tcW w:w="1890" w:type="dxa"/>
          </w:tcPr>
          <w:p w14:paraId="38F1F58F">
            <w:pPr>
              <w:spacing w:line="360" w:lineRule="auto"/>
              <w:jc w:val="center"/>
              <w:rPr>
                <w:rFonts w:hint="default" w:ascii="黑体" w:hAnsi="黑体" w:eastAsia="黑体" w:cs="黑体"/>
                <w:sz w:val="24"/>
                <w:lang w:val="en-US" w:eastAsia="zh-CN"/>
              </w:rPr>
            </w:pPr>
            <w:r>
              <w:rPr>
                <w:rFonts w:hint="eastAsia" w:ascii="黑体" w:hAnsi="黑体" w:eastAsia="黑体" w:cs="黑体"/>
                <w:sz w:val="24"/>
                <w:lang w:val="en-US" w:eastAsia="zh-CN"/>
              </w:rPr>
              <w:t>238</w:t>
            </w:r>
          </w:p>
        </w:tc>
        <w:tc>
          <w:tcPr>
            <w:tcW w:w="2090" w:type="dxa"/>
          </w:tcPr>
          <w:p w14:paraId="04845F68">
            <w:pPr>
              <w:spacing w:line="360" w:lineRule="auto"/>
              <w:jc w:val="center"/>
              <w:rPr>
                <w:rFonts w:ascii="黑体" w:hAnsi="黑体" w:eastAsia="黑体" w:cs="黑体"/>
                <w:sz w:val="24"/>
              </w:rPr>
            </w:pPr>
            <w:r>
              <w:rPr>
                <w:rFonts w:hint="eastAsia" w:ascii="黑体" w:hAnsi="黑体" w:eastAsia="黑体" w:cs="黑体"/>
                <w:sz w:val="24"/>
              </w:rPr>
              <w:t>权力类型</w:t>
            </w:r>
          </w:p>
        </w:tc>
        <w:tc>
          <w:tcPr>
            <w:tcW w:w="2412" w:type="dxa"/>
          </w:tcPr>
          <w:p w14:paraId="08720C37">
            <w:pPr>
              <w:spacing w:line="360" w:lineRule="auto"/>
              <w:jc w:val="center"/>
              <w:rPr>
                <w:rFonts w:hint="eastAsia" w:ascii="黑体" w:hAnsi="黑体" w:eastAsia="黑体" w:cs="黑体"/>
                <w:sz w:val="24"/>
                <w:lang w:eastAsia="zh-CN"/>
              </w:rPr>
            </w:pPr>
            <w:r>
              <w:rPr>
                <w:rFonts w:hint="eastAsia" w:ascii="黑体" w:hAnsi="黑体" w:eastAsia="黑体" w:cs="黑体"/>
                <w:sz w:val="24"/>
                <w:lang w:eastAsia="zh-CN"/>
              </w:rPr>
              <w:t>其他权力</w:t>
            </w:r>
          </w:p>
        </w:tc>
      </w:tr>
      <w:tr w14:paraId="5CD0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14:paraId="1D69749B">
            <w:pPr>
              <w:spacing w:line="360" w:lineRule="auto"/>
              <w:jc w:val="center"/>
              <w:rPr>
                <w:rFonts w:ascii="黑体" w:hAnsi="黑体" w:eastAsia="黑体" w:cs="黑体"/>
                <w:sz w:val="24"/>
              </w:rPr>
            </w:pPr>
            <w:r>
              <w:rPr>
                <w:rFonts w:hint="eastAsia" w:ascii="黑体" w:hAnsi="黑体" w:eastAsia="黑体" w:cs="黑体"/>
                <w:sz w:val="24"/>
              </w:rPr>
              <w:t>权力名称</w:t>
            </w:r>
          </w:p>
        </w:tc>
        <w:tc>
          <w:tcPr>
            <w:tcW w:w="6392" w:type="dxa"/>
            <w:gridSpan w:val="3"/>
          </w:tcPr>
          <w:p w14:paraId="5D1B8204">
            <w:pPr>
              <w:spacing w:line="360" w:lineRule="auto"/>
              <w:jc w:val="center"/>
              <w:rPr>
                <w:rFonts w:ascii="黑体" w:hAnsi="黑体" w:eastAsia="黑体" w:cs="黑体"/>
                <w:sz w:val="24"/>
              </w:rPr>
            </w:pPr>
            <w:r>
              <w:rPr>
                <w:rFonts w:hint="eastAsia" w:ascii="黑体" w:hAnsi="黑体" w:eastAsia="黑体" w:cs="黑体"/>
                <w:sz w:val="24"/>
              </w:rPr>
              <w:t>农村承包地调整的批准</w:t>
            </w:r>
          </w:p>
        </w:tc>
      </w:tr>
    </w:tbl>
    <w:p w14:paraId="66485276">
      <w:pPr>
        <w:jc w:val="center"/>
        <w:rPr>
          <w:rFonts w:ascii="仿宋_GB2312" w:eastAsia="仿宋_GB2312"/>
          <w:b/>
          <w:color w:val="000000"/>
          <w:sz w:val="36"/>
          <w:szCs w:val="36"/>
        </w:rPr>
      </w:pPr>
      <w:r>
        <w:rPr>
          <w:color w:val="000000"/>
        </w:rPr>
        <mc:AlternateContent>
          <mc:Choice Requires="wps">
            <w:drawing>
              <wp:anchor distT="0" distB="0" distL="114300" distR="114300" simplePos="0" relativeHeight="251665408" behindDoc="0" locked="0" layoutInCell="1" allowOverlap="1">
                <wp:simplePos x="0" y="0"/>
                <wp:positionH relativeFrom="column">
                  <wp:posOffset>341630</wp:posOffset>
                </wp:positionH>
                <wp:positionV relativeFrom="paragraph">
                  <wp:posOffset>304800</wp:posOffset>
                </wp:positionV>
                <wp:extent cx="2619375" cy="643890"/>
                <wp:effectExtent l="0" t="0" r="28575" b="23495"/>
                <wp:wrapNone/>
                <wp:docPr id="25" name="文本框 25"/>
                <wp:cNvGraphicFramePr/>
                <a:graphic xmlns:a="http://schemas.openxmlformats.org/drawingml/2006/main">
                  <a:graphicData uri="http://schemas.microsoft.com/office/word/2010/wordprocessingShape">
                    <wps:wsp>
                      <wps:cNvSpPr txBox="1"/>
                      <wps:spPr>
                        <a:xfrm>
                          <a:off x="0" y="0"/>
                          <a:ext cx="2619375" cy="643737"/>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FD50395">
                            <w:pPr>
                              <w:spacing w:before="156" w:beforeLines="50"/>
                              <w:jc w:val="center"/>
                              <w:rPr>
                                <w:rFonts w:hint="eastAsia" w:ascii="宋体" w:hAnsi="宋体" w:eastAsia="宋体"/>
                                <w:szCs w:val="21"/>
                                <w:lang w:val="en-US" w:eastAsia="zh-CN"/>
                              </w:rPr>
                            </w:pPr>
                            <w:r>
                              <w:rPr>
                                <w:rFonts w:hint="eastAsia" w:ascii="宋体" w:hAnsi="宋体"/>
                                <w:szCs w:val="21"/>
                              </w:rPr>
                              <w:t>发包</w:t>
                            </w:r>
                            <w:r>
                              <w:rPr>
                                <w:rFonts w:ascii="宋体" w:hAnsi="宋体"/>
                                <w:szCs w:val="21"/>
                              </w:rPr>
                              <w:t>方</w:t>
                            </w:r>
                            <w:r>
                              <w:rPr>
                                <w:rFonts w:hint="eastAsia" w:ascii="宋体" w:hAnsi="宋体"/>
                                <w:szCs w:val="21"/>
                              </w:rPr>
                              <w:t>提交申请材料，</w:t>
                            </w:r>
                            <w:r>
                              <w:rPr>
                                <w:rFonts w:ascii="宋体" w:hAnsi="宋体"/>
                                <w:szCs w:val="21"/>
                              </w:rPr>
                              <w:t>报乡镇人民政府审核通过后上报县</w:t>
                            </w:r>
                            <w:r>
                              <w:rPr>
                                <w:rFonts w:hint="eastAsia" w:ascii="宋体" w:hAnsi="宋体"/>
                                <w:szCs w:val="21"/>
                                <w:lang w:val="en-US" w:eastAsia="zh-CN"/>
                              </w:rPr>
                              <w:t>农业农村局</w:t>
                            </w:r>
                          </w:p>
                        </w:txbxContent>
                      </wps:txbx>
                      <wps:bodyPr upright="1">
                        <a:noAutofit/>
                      </wps:bodyPr>
                    </wps:wsp>
                  </a:graphicData>
                </a:graphic>
              </wp:anchor>
            </w:drawing>
          </mc:Choice>
          <mc:Fallback>
            <w:pict>
              <v:shape id="_x0000_s1026" o:spid="_x0000_s1026" o:spt="202" type="#_x0000_t202" style="position:absolute;left:0pt;margin-left:26.9pt;margin-top:24pt;height:50.7pt;width:206.25pt;z-index:251665408;mso-width-relative:page;mso-height-relative:page;" fillcolor="#FFFFFF [3201]" filled="t" stroked="t" coordsize="21600,21600" o:gfxdata="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x5Ox62wAAAAkBAAAPAAAAAAAAAAEAIAAAACIAAABkcnMvZG93bnJldi54bWxQSwECFAAU&#10;AAAACACHTuJAyq3plScCAABrBAAADgAAAAAAAAABACAAAAAqAQAAZHJzL2Uyb0RvYy54bWxQSwUG&#10;AAAAAAYABgBZAQAAwwUAAAAA&#10;">
                <v:fill on="t" focussize="0,0"/>
                <v:stroke weight="1pt" color="#000000 [3200]" miterlimit="8" joinstyle="miter"/>
                <v:imagedata o:title=""/>
                <o:lock v:ext="edit" aspectratio="f"/>
                <v:textbox>
                  <w:txbxContent>
                    <w:p w14:paraId="4FD50395">
                      <w:pPr>
                        <w:spacing w:before="156" w:beforeLines="50"/>
                        <w:jc w:val="center"/>
                        <w:rPr>
                          <w:rFonts w:hint="eastAsia" w:ascii="宋体" w:hAnsi="宋体" w:eastAsia="宋体"/>
                          <w:szCs w:val="21"/>
                          <w:lang w:val="en-US" w:eastAsia="zh-CN"/>
                        </w:rPr>
                      </w:pPr>
                      <w:r>
                        <w:rPr>
                          <w:rFonts w:hint="eastAsia" w:ascii="宋体" w:hAnsi="宋体"/>
                          <w:szCs w:val="21"/>
                        </w:rPr>
                        <w:t>发包</w:t>
                      </w:r>
                      <w:r>
                        <w:rPr>
                          <w:rFonts w:ascii="宋体" w:hAnsi="宋体"/>
                          <w:szCs w:val="21"/>
                        </w:rPr>
                        <w:t>方</w:t>
                      </w:r>
                      <w:r>
                        <w:rPr>
                          <w:rFonts w:hint="eastAsia" w:ascii="宋体" w:hAnsi="宋体"/>
                          <w:szCs w:val="21"/>
                        </w:rPr>
                        <w:t>提交申请材料，</w:t>
                      </w:r>
                      <w:r>
                        <w:rPr>
                          <w:rFonts w:ascii="宋体" w:hAnsi="宋体"/>
                          <w:szCs w:val="21"/>
                        </w:rPr>
                        <w:t>报乡镇人民政府审核通过后上报县</w:t>
                      </w:r>
                      <w:r>
                        <w:rPr>
                          <w:rFonts w:hint="eastAsia" w:ascii="宋体" w:hAnsi="宋体"/>
                          <w:szCs w:val="21"/>
                          <w:lang w:val="en-US" w:eastAsia="zh-CN"/>
                        </w:rPr>
                        <w:t>农业农村局</w:t>
                      </w:r>
                    </w:p>
                  </w:txbxContent>
                </v:textbox>
              </v:shape>
            </w:pict>
          </mc:Fallback>
        </mc:AlternateContent>
      </w:r>
    </w:p>
    <w:p w14:paraId="380B417A">
      <w:pPr>
        <w:rPr>
          <w:rFonts w:ascii="仿宋_GB2312" w:eastAsia="仿宋_GB2312"/>
          <w:color w:val="000000"/>
          <w:sz w:val="32"/>
          <w:szCs w:val="32"/>
        </w:rPr>
      </w:pPr>
    </w:p>
    <w:p w14:paraId="7116B3A0">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2336" behindDoc="0" locked="0" layoutInCell="1" allowOverlap="1">
                <wp:simplePos x="0" y="0"/>
                <wp:positionH relativeFrom="column">
                  <wp:posOffset>2463165</wp:posOffset>
                </wp:positionH>
                <wp:positionV relativeFrom="paragraph">
                  <wp:posOffset>170815</wp:posOffset>
                </wp:positionV>
                <wp:extent cx="712470" cy="502285"/>
                <wp:effectExtent l="0" t="0" r="69215" b="50800"/>
                <wp:wrapNone/>
                <wp:docPr id="83" name="直接连接符 83"/>
                <wp:cNvGraphicFramePr/>
                <a:graphic xmlns:a="http://schemas.openxmlformats.org/drawingml/2006/main">
                  <a:graphicData uri="http://schemas.microsoft.com/office/word/2010/wordprocessingShape">
                    <wps:wsp>
                      <wps:cNvCnPr/>
                      <wps:spPr>
                        <a:xfrm>
                          <a:off x="0" y="0"/>
                          <a:ext cx="712317" cy="502081"/>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93.95pt;margin-top:13.45pt;height:39.55pt;width:56.1pt;z-index:251662336;mso-width-relative:page;mso-height-relative:page;" filled="f" stroked="t" coordsize="21600,21600" o:gfxdata="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svdEw2gAAAAoBAAAPAAAAAAAAAAEAIAAAACIAAABkcnMvZG93bnJldi54&#10;bWxQSwECFAAUAAAACACHTuJAf9BXIPgBAADiAwAADgAAAAAAAAABACAAAAApAQAAZHJzL2Uyb0Rv&#10;Yy54bWxQSwUGAAAAAAYABgBZAQAAkwUAAAAA&#10;">
                <v:fill on="f" focussize="0,0"/>
                <v:stroke color="#000000" joinstyle="round" endarrow="block"/>
                <v:imagedata o:title=""/>
                <o:lock v:ext="edit" aspectratio="f"/>
              </v:line>
            </w:pict>
          </mc:Fallback>
        </mc:AlternateContent>
      </w:r>
      <w:r>
        <w:rPr>
          <w:rFonts w:ascii="仿宋_GB2312" w:eastAsia="仿宋_GB2312"/>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963295</wp:posOffset>
                </wp:positionH>
                <wp:positionV relativeFrom="paragraph">
                  <wp:posOffset>193040</wp:posOffset>
                </wp:positionV>
                <wp:extent cx="7620" cy="494665"/>
                <wp:effectExtent l="76200" t="0" r="69215" b="57785"/>
                <wp:wrapNone/>
                <wp:docPr id="26" name="直接连接符 26"/>
                <wp:cNvGraphicFramePr/>
                <a:graphic xmlns:a="http://schemas.openxmlformats.org/drawingml/2006/main">
                  <a:graphicData uri="http://schemas.microsoft.com/office/word/2010/wordprocessingShape">
                    <wps:wsp>
                      <wps:cNvCnPr/>
                      <wps:spPr>
                        <a:xfrm flipH="1">
                          <a:off x="0" y="0"/>
                          <a:ext cx="7315" cy="494767"/>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x;margin-left:75.85pt;margin-top:15.2pt;height:38.95pt;width:0.6pt;z-index:251661312;mso-width-relative:page;mso-height-relative:page;" filled="f" stroked="t" coordsize="21600,21600" o:gfxdata="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lUVzTZAAAACgEAAA8AAAAAAAAAAQAgAAAAIgAAAGRycy9kb3du&#10;cmV2LnhtbFBLAQIUABQAAAAIAIdO4kC/kOTH/gEAAOoDAAAOAAAAAAAAAAEAIAAAACgBAABkcnMv&#10;ZTJvRG9jLnhtbFBLBQYAAAAABgAGAFkBAACYBQAAAAA=&#10;">
                <v:fill on="f" focussize="0,0"/>
                <v:stroke color="#000000" joinstyle="round" endarrow="block"/>
                <v:imagedata o:title=""/>
                <o:lock v:ext="edit" aspectratio="f"/>
              </v:line>
            </w:pict>
          </mc:Fallback>
        </mc:AlternateContent>
      </w:r>
    </w:p>
    <w:p w14:paraId="0C2AD321">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370840</wp:posOffset>
                </wp:positionH>
                <wp:positionV relativeFrom="paragraph">
                  <wp:posOffset>301625</wp:posOffset>
                </wp:positionV>
                <wp:extent cx="1743710" cy="621665"/>
                <wp:effectExtent l="0" t="0" r="27940" b="26035"/>
                <wp:wrapNone/>
                <wp:docPr id="30" name="文本框 30"/>
                <wp:cNvGraphicFramePr/>
                <a:graphic xmlns:a="http://schemas.openxmlformats.org/drawingml/2006/main">
                  <a:graphicData uri="http://schemas.microsoft.com/office/word/2010/wordprocessingShape">
                    <wps:wsp>
                      <wps:cNvSpPr txBox="1"/>
                      <wps:spPr>
                        <a:xfrm>
                          <a:off x="0" y="0"/>
                          <a:ext cx="1743710" cy="62179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35F538">
                            <w:pPr>
                              <w:spacing w:before="156" w:beforeLines="50"/>
                              <w:jc w:val="center"/>
                              <w:rPr>
                                <w:rFonts w:ascii="宋体" w:hAnsi="宋体"/>
                                <w:szCs w:val="21"/>
                              </w:rPr>
                            </w:pPr>
                            <w:r>
                              <w:rPr>
                                <w:rFonts w:hint="eastAsia" w:ascii="宋体" w:hAnsi="宋体"/>
                                <w:szCs w:val="21"/>
                              </w:rPr>
                              <w:t>符合受理条件和</w:t>
                            </w:r>
                            <w:r>
                              <w:rPr>
                                <w:rFonts w:ascii="宋体" w:hAnsi="宋体"/>
                                <w:szCs w:val="21"/>
                              </w:rPr>
                              <w:t>材料齐全的</w:t>
                            </w:r>
                            <w:r>
                              <w:rPr>
                                <w:rFonts w:hint="eastAsia" w:ascii="宋体" w:hAnsi="宋体"/>
                                <w:szCs w:val="21"/>
                              </w:rPr>
                              <w:t>进行受理</w:t>
                            </w:r>
                          </w:p>
                        </w:txbxContent>
                      </wps:txbx>
                      <wps:bodyPr upright="1">
                        <a:noAutofit/>
                      </wps:bodyPr>
                    </wps:wsp>
                  </a:graphicData>
                </a:graphic>
              </wp:anchor>
            </w:drawing>
          </mc:Choice>
          <mc:Fallback>
            <w:pict>
              <v:shape id="_x0000_s1026" o:spid="_x0000_s1026" o:spt="202" type="#_x0000_t202" style="position:absolute;left:0pt;margin-left:29.2pt;margin-top:23.75pt;height:48.95pt;width:137.3pt;z-index:251659264;mso-width-relative:page;mso-height-relative:page;" fillcolor="#FFFFFF" filled="t" stroked="t" coordsize="21600,21600" o:gfxdata="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J/52fYAAAACQEAAA8A&#10;AAAAAAAAAQAgAAAAIgAAAGRycy9kb3ducmV2LnhtbFBLAQIUABQAAAAIAIdO4kB7xgtNFwIAAFIE&#10;AAAOAAAAAAAAAAEAIAAAACcBAABkcnMvZTJvRG9jLnhtbFBLBQYAAAAABgAGAFkBAACwBQAAAAA=&#10;">
                <v:fill on="t" focussize="0,0"/>
                <v:stroke color="#000000" joinstyle="miter"/>
                <v:imagedata o:title=""/>
                <o:lock v:ext="edit" aspectratio="f"/>
                <v:textbox>
                  <w:txbxContent>
                    <w:p w14:paraId="6E35F538">
                      <w:pPr>
                        <w:spacing w:before="156" w:beforeLines="50"/>
                        <w:jc w:val="center"/>
                        <w:rPr>
                          <w:rFonts w:ascii="宋体" w:hAnsi="宋体"/>
                          <w:szCs w:val="21"/>
                        </w:rPr>
                      </w:pPr>
                      <w:r>
                        <w:rPr>
                          <w:rFonts w:hint="eastAsia" w:ascii="宋体" w:hAnsi="宋体"/>
                          <w:szCs w:val="21"/>
                        </w:rPr>
                        <w:t>符合受理条件和</w:t>
                      </w:r>
                      <w:r>
                        <w:rPr>
                          <w:rFonts w:ascii="宋体" w:hAnsi="宋体"/>
                          <w:szCs w:val="21"/>
                        </w:rPr>
                        <w:t>材料齐全的</w:t>
                      </w:r>
                      <w:r>
                        <w:rPr>
                          <w:rFonts w:hint="eastAsia" w:ascii="宋体" w:hAnsi="宋体"/>
                          <w:szCs w:val="21"/>
                        </w:rPr>
                        <w:t>进行受理</w:t>
                      </w:r>
                    </w:p>
                  </w:txbxContent>
                </v:textbox>
              </v:shape>
            </w:pict>
          </mc:Fallback>
        </mc:AlternateContent>
      </w:r>
      <w:r>
        <w:rPr>
          <w:rFonts w:ascii="仿宋_GB2312" w:eastAsia="仿宋_GB2312"/>
          <w:b/>
          <w:color w:val="000000"/>
          <w:sz w:val="36"/>
          <w:szCs w:val="36"/>
        </w:rPr>
        <mc:AlternateContent>
          <mc:Choice Requires="wps">
            <w:drawing>
              <wp:anchor distT="0" distB="0" distL="114300" distR="114300" simplePos="0" relativeHeight="251660288" behindDoc="0" locked="0" layoutInCell="1" allowOverlap="1">
                <wp:simplePos x="0" y="0"/>
                <wp:positionH relativeFrom="column">
                  <wp:posOffset>2638425</wp:posOffset>
                </wp:positionH>
                <wp:positionV relativeFrom="paragraph">
                  <wp:posOffset>301625</wp:posOffset>
                </wp:positionV>
                <wp:extent cx="2523490" cy="495935"/>
                <wp:effectExtent l="4445" t="4445" r="5715" b="13970"/>
                <wp:wrapNone/>
                <wp:docPr id="36" name="文本框 36"/>
                <wp:cNvGraphicFramePr/>
                <a:graphic xmlns:a="http://schemas.openxmlformats.org/drawingml/2006/main">
                  <a:graphicData uri="http://schemas.microsoft.com/office/word/2010/wordprocessingShape">
                    <wps:wsp>
                      <wps:cNvSpPr txBox="1"/>
                      <wps:spPr>
                        <a:xfrm>
                          <a:off x="0" y="0"/>
                          <a:ext cx="2523490" cy="49593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64EB0D6">
                            <w:pPr>
                              <w:spacing w:before="156" w:beforeLines="50"/>
                              <w:jc w:val="center"/>
                              <w:rPr>
                                <w:rFonts w:ascii="宋体" w:hAnsi="宋体"/>
                                <w:szCs w:val="21"/>
                              </w:rPr>
                            </w:pPr>
                            <w:r>
                              <w:rPr>
                                <w:rFonts w:hint="eastAsia" w:ascii="宋体" w:hAnsi="宋体"/>
                                <w:szCs w:val="21"/>
                              </w:rPr>
                              <w:t>不符合退回并出具一次性告知书。</w:t>
                            </w:r>
                          </w:p>
                        </w:txbxContent>
                      </wps:txbx>
                      <wps:bodyPr upright="1"/>
                    </wps:wsp>
                  </a:graphicData>
                </a:graphic>
              </wp:anchor>
            </w:drawing>
          </mc:Choice>
          <mc:Fallback>
            <w:pict>
              <v:shape id="_x0000_s1026" o:spid="_x0000_s1026" o:spt="202" type="#_x0000_t202" style="position:absolute;left:0pt;margin-left:207.75pt;margin-top:23.75pt;height:39.05pt;width:198.7pt;z-index:251660288;mso-width-relative:page;mso-height-relative:page;" fillcolor="#FFFFFF" filled="t" stroked="t" coordsize="21600,21600" o:gfxdata="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1jae2AAAAAoBAAAPAAAAAAAAAAEAIAAA&#10;ACIAAABkcnMvZG93bnJldi54bWxQSwECFAAUAAAACACHTuJA7muRWgwCAAA4BAAADgAAAAAAAAAB&#10;ACAAAAAnAQAAZHJzL2Uyb0RvYy54bWxQSwUGAAAAAAYABgBZAQAApQUAAAAA&#10;">
                <v:fill on="t" focussize="0,0"/>
                <v:stroke color="#000000" joinstyle="miter"/>
                <v:imagedata o:title=""/>
                <o:lock v:ext="edit" aspectratio="f"/>
                <v:textbox>
                  <w:txbxContent>
                    <w:p w14:paraId="064EB0D6">
                      <w:pPr>
                        <w:spacing w:before="156" w:beforeLines="50"/>
                        <w:jc w:val="center"/>
                        <w:rPr>
                          <w:rFonts w:ascii="宋体" w:hAnsi="宋体"/>
                          <w:szCs w:val="21"/>
                        </w:rPr>
                      </w:pPr>
                      <w:r>
                        <w:rPr>
                          <w:rFonts w:hint="eastAsia" w:ascii="宋体" w:hAnsi="宋体"/>
                          <w:szCs w:val="21"/>
                        </w:rPr>
                        <w:t>不符合退回并出具一次性告知书。</w:t>
                      </w:r>
                    </w:p>
                  </w:txbxContent>
                </v:textbox>
              </v:shape>
            </w:pict>
          </mc:Fallback>
        </mc:AlternateContent>
      </w:r>
    </w:p>
    <w:p w14:paraId="7424BD3A">
      <w:pPr>
        <w:rPr>
          <w:rFonts w:ascii="仿宋_GB2312" w:eastAsia="仿宋_GB2312"/>
          <w:color w:val="000000"/>
          <w:sz w:val="32"/>
          <w:szCs w:val="32"/>
        </w:rPr>
      </w:pPr>
    </w:p>
    <w:p w14:paraId="03415095">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8480" behindDoc="0" locked="0" layoutInCell="1" allowOverlap="1">
                <wp:simplePos x="0" y="0"/>
                <wp:positionH relativeFrom="column">
                  <wp:posOffset>956310</wp:posOffset>
                </wp:positionH>
                <wp:positionV relativeFrom="paragraph">
                  <wp:posOffset>103505</wp:posOffset>
                </wp:positionV>
                <wp:extent cx="0" cy="561975"/>
                <wp:effectExtent l="38100" t="0" r="38100" b="9525"/>
                <wp:wrapNone/>
                <wp:docPr id="87" name="直接连接符 87"/>
                <wp:cNvGraphicFramePr/>
                <a:graphic xmlns:a="http://schemas.openxmlformats.org/drawingml/2006/main">
                  <a:graphicData uri="http://schemas.microsoft.com/office/word/2010/wordprocessingShape">
                    <wps:wsp>
                      <wps:cNvCnPr/>
                      <wps:spPr>
                        <a:xfrm>
                          <a:off x="0" y="0"/>
                          <a:ext cx="0" cy="56197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75.3pt;margin-top:8.15pt;height:44.25pt;width:0pt;z-index:251668480;mso-width-relative:page;mso-height-relative:page;" filled="f" stroked="t" coordsize="21600,21600" o:gfxdata="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7nikh2AAAAAoBAAAPAAAAAAAAAAEAIAAAACIAAABkcnMvZG93bnJldi54bWxQSwECFAAU&#10;AAAACACHTuJAuC2SuPEBAADdAwAADgAAAAAAAAABACAAAAAnAQAAZHJzL2Uyb0RvYy54bWxQSwUG&#10;AAAAAAYABgBZAQAAigUAAAAA&#10;">
                <v:fill on="f" focussize="0,0"/>
                <v:stroke color="#000000" joinstyle="round" endarrow="block"/>
                <v:imagedata o:title=""/>
                <o:lock v:ext="edit" aspectratio="f"/>
              </v:line>
            </w:pict>
          </mc:Fallback>
        </mc:AlternateContent>
      </w:r>
    </w:p>
    <w:p w14:paraId="7A83C064">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6432" behindDoc="0" locked="0" layoutInCell="1" allowOverlap="1">
                <wp:simplePos x="0" y="0"/>
                <wp:positionH relativeFrom="column">
                  <wp:posOffset>-250190</wp:posOffset>
                </wp:positionH>
                <wp:positionV relativeFrom="paragraph">
                  <wp:posOffset>283210</wp:posOffset>
                </wp:positionV>
                <wp:extent cx="2757805" cy="3452495"/>
                <wp:effectExtent l="0" t="0" r="23495" b="14605"/>
                <wp:wrapNone/>
                <wp:docPr id="84" name="文本框 84"/>
                <wp:cNvGraphicFramePr/>
                <a:graphic xmlns:a="http://schemas.openxmlformats.org/drawingml/2006/main">
                  <a:graphicData uri="http://schemas.microsoft.com/office/word/2010/wordprocessingShape">
                    <wps:wsp>
                      <wps:cNvSpPr txBox="1"/>
                      <wps:spPr>
                        <a:xfrm>
                          <a:off x="0" y="0"/>
                          <a:ext cx="2757831" cy="345277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2B29E3">
                            <w:pPr>
                              <w:spacing w:line="400" w:lineRule="exact"/>
                              <w:jc w:val="left"/>
                              <w:rPr>
                                <w:rFonts w:ascii="宋体" w:hAnsi="宋体"/>
                                <w:szCs w:val="21"/>
                              </w:rPr>
                            </w:pPr>
                            <w:r>
                              <w:rPr>
                                <w:rFonts w:hint="eastAsia" w:ascii="宋体" w:hAnsi="宋体"/>
                                <w:b/>
                                <w:szCs w:val="21"/>
                              </w:rPr>
                              <w:t>受理条件</w:t>
                            </w:r>
                            <w:r>
                              <w:rPr>
                                <w:rFonts w:ascii="宋体" w:hAnsi="宋体"/>
                                <w:b/>
                                <w:szCs w:val="21"/>
                              </w:rPr>
                              <w:t>：</w:t>
                            </w:r>
                            <w:r>
                              <w:rPr>
                                <w:rFonts w:hint="eastAsia" w:ascii="宋体" w:hAnsi="宋体"/>
                                <w:szCs w:val="21"/>
                              </w:rPr>
                              <w:t>1、集体经济组织依法预留的机动地;2、发包方依法收回的;3、承包方依法自愿交回的;4、通过依法开垦、复垦等方式增加的。</w:t>
                            </w:r>
                          </w:p>
                          <w:p w14:paraId="57AD2756">
                            <w:pPr>
                              <w:spacing w:line="400" w:lineRule="exact"/>
                              <w:jc w:val="left"/>
                              <w:rPr>
                                <w:rFonts w:ascii="宋体" w:hAnsi="宋体"/>
                                <w:szCs w:val="21"/>
                              </w:rPr>
                            </w:pPr>
                            <w:r>
                              <w:rPr>
                                <w:rFonts w:hint="eastAsia" w:ascii="宋体" w:hAnsi="宋体"/>
                                <w:b/>
                                <w:szCs w:val="21"/>
                              </w:rPr>
                              <w:t>材料清单</w:t>
                            </w:r>
                            <w:r>
                              <w:rPr>
                                <w:rFonts w:ascii="宋体" w:hAnsi="宋体"/>
                                <w:b/>
                                <w:szCs w:val="21"/>
                              </w:rPr>
                              <w:t>：</w:t>
                            </w:r>
                            <w:r>
                              <w:rPr>
                                <w:rFonts w:hint="eastAsia" w:ascii="宋体" w:hAnsi="宋体"/>
                                <w:szCs w:val="21"/>
                              </w:rPr>
                              <w:t>1、发包方依据本条例规定对符合条件的农户范围、调整顺序、调整面积等事项进行确认并拟订调整方案；2、公示调整方案，公示期不得少于十五日；3、依法召开村民会议或者村民代表会议，经本集体经济组织成员的村民会议三分之二以上成员或者三分之二以上村民代表同意，通过调整方案；4、发包方将调整方案报乡镇人</w:t>
                            </w:r>
                            <w:r>
                              <w:rPr>
                                <w:rFonts w:ascii="宋体" w:hAnsi="宋体"/>
                                <w:szCs w:val="21"/>
                              </w:rPr>
                              <w:t>民政府</w:t>
                            </w:r>
                            <w:r>
                              <w:rPr>
                                <w:rFonts w:hint="eastAsia" w:ascii="宋体" w:hAnsi="宋体"/>
                                <w:szCs w:val="21"/>
                              </w:rPr>
                              <w:t>审核通过。</w:t>
                            </w:r>
                          </w:p>
                        </w:txbxContent>
                      </wps:txbx>
                      <wps:bodyPr wrap="square" upright="1">
                        <a:noAutofit/>
                      </wps:bodyPr>
                    </wps:wsp>
                  </a:graphicData>
                </a:graphic>
              </wp:anchor>
            </w:drawing>
          </mc:Choice>
          <mc:Fallback>
            <w:pict>
              <v:shape id="_x0000_s1026" o:spid="_x0000_s1026" o:spt="202" type="#_x0000_t202" style="position:absolute;left:0pt;margin-left:-19.7pt;margin-top:22.3pt;height:271.85pt;width:217.15pt;z-index:251666432;mso-width-relative:page;mso-height-relative:page;" fillcolor="#FFFFFF" filled="t" stroked="t" coordsize="21600,21600" o:gfxdata="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8g90q2QAAAAoBAAAPAAAAAAAAAAEAIAAAACIAAABkcnMvZG93bnJldi54bWxQSwECFAAUAAAA&#10;CACHTuJAU+C3kCYCAABhBAAADgAAAAAAAAABACAAAAAoAQAAZHJzL2Uyb0RvYy54bWxQSwUGAAAA&#10;AAYABgBZAQAAwAUAAAAA&#10;">
                <v:fill on="t" focussize="0,0"/>
                <v:stroke color="#000000" joinstyle="miter"/>
                <v:imagedata o:title=""/>
                <o:lock v:ext="edit" aspectratio="f"/>
                <v:textbox>
                  <w:txbxContent>
                    <w:p w14:paraId="392B29E3">
                      <w:pPr>
                        <w:spacing w:line="400" w:lineRule="exact"/>
                        <w:jc w:val="left"/>
                        <w:rPr>
                          <w:rFonts w:ascii="宋体" w:hAnsi="宋体"/>
                          <w:szCs w:val="21"/>
                        </w:rPr>
                      </w:pPr>
                      <w:r>
                        <w:rPr>
                          <w:rFonts w:hint="eastAsia" w:ascii="宋体" w:hAnsi="宋体"/>
                          <w:b/>
                          <w:szCs w:val="21"/>
                        </w:rPr>
                        <w:t>受理条件</w:t>
                      </w:r>
                      <w:r>
                        <w:rPr>
                          <w:rFonts w:ascii="宋体" w:hAnsi="宋体"/>
                          <w:b/>
                          <w:szCs w:val="21"/>
                        </w:rPr>
                        <w:t>：</w:t>
                      </w:r>
                      <w:r>
                        <w:rPr>
                          <w:rFonts w:hint="eastAsia" w:ascii="宋体" w:hAnsi="宋体"/>
                          <w:szCs w:val="21"/>
                        </w:rPr>
                        <w:t>1、集体经济组织依法预留的机动地;2、发包方依法收回的;3、承包方依法自愿交回的;4、通过依法开垦、复垦等方式增加的。</w:t>
                      </w:r>
                    </w:p>
                    <w:p w14:paraId="57AD2756">
                      <w:pPr>
                        <w:spacing w:line="400" w:lineRule="exact"/>
                        <w:jc w:val="left"/>
                        <w:rPr>
                          <w:rFonts w:ascii="宋体" w:hAnsi="宋体"/>
                          <w:szCs w:val="21"/>
                        </w:rPr>
                      </w:pPr>
                      <w:r>
                        <w:rPr>
                          <w:rFonts w:hint="eastAsia" w:ascii="宋体" w:hAnsi="宋体"/>
                          <w:b/>
                          <w:szCs w:val="21"/>
                        </w:rPr>
                        <w:t>材料清单</w:t>
                      </w:r>
                      <w:r>
                        <w:rPr>
                          <w:rFonts w:ascii="宋体" w:hAnsi="宋体"/>
                          <w:b/>
                          <w:szCs w:val="21"/>
                        </w:rPr>
                        <w:t>：</w:t>
                      </w:r>
                      <w:r>
                        <w:rPr>
                          <w:rFonts w:hint="eastAsia" w:ascii="宋体" w:hAnsi="宋体"/>
                          <w:szCs w:val="21"/>
                        </w:rPr>
                        <w:t>1、发包方依据本条例规定对符合条件的农户范围、调整顺序、调整面积等事项进行确认并拟订调整方案；2、公示调整方案，公示期不得少于十五日；3、依法召开村民会议或者村民代表会议，经本集体经济组织成员的村民会议三分之二以上成员或者三分之二以上村民代表同意，通过调整方案；4、发包方将调整方案报乡镇人</w:t>
                      </w:r>
                      <w:r>
                        <w:rPr>
                          <w:rFonts w:ascii="宋体" w:hAnsi="宋体"/>
                          <w:szCs w:val="21"/>
                        </w:rPr>
                        <w:t>民政府</w:t>
                      </w:r>
                      <w:r>
                        <w:rPr>
                          <w:rFonts w:hint="eastAsia" w:ascii="宋体" w:hAnsi="宋体"/>
                          <w:szCs w:val="21"/>
                        </w:rPr>
                        <w:t>审核通过。</w:t>
                      </w:r>
                    </w:p>
                  </w:txbxContent>
                </v:textbox>
              </v:shape>
            </w:pict>
          </mc:Fallback>
        </mc:AlternateContent>
      </w:r>
    </w:p>
    <w:p w14:paraId="48E80737">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7456" behindDoc="0" locked="0" layoutInCell="1" allowOverlap="1">
                <wp:simplePos x="0" y="0"/>
                <wp:positionH relativeFrom="column">
                  <wp:posOffset>3124200</wp:posOffset>
                </wp:positionH>
                <wp:positionV relativeFrom="paragraph">
                  <wp:posOffset>230505</wp:posOffset>
                </wp:positionV>
                <wp:extent cx="2219960" cy="593725"/>
                <wp:effectExtent l="5080" t="4445" r="22860" b="11430"/>
                <wp:wrapNone/>
                <wp:docPr id="86" name="文本框 86"/>
                <wp:cNvGraphicFramePr/>
                <a:graphic xmlns:a="http://schemas.openxmlformats.org/drawingml/2006/main">
                  <a:graphicData uri="http://schemas.microsoft.com/office/word/2010/wordprocessingShape">
                    <wps:wsp>
                      <wps:cNvSpPr txBox="1"/>
                      <wps:spPr>
                        <a:xfrm>
                          <a:off x="0" y="0"/>
                          <a:ext cx="2219960" cy="59372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A9AC197">
                            <w:pPr>
                              <w:rPr>
                                <w:rFonts w:ascii="宋体" w:hAnsi="宋体"/>
                                <w:szCs w:val="21"/>
                              </w:rPr>
                            </w:pPr>
                            <w:r>
                              <w:rPr>
                                <w:rFonts w:hint="eastAsia" w:ascii="宋体" w:hAnsi="宋体"/>
                                <w:szCs w:val="21"/>
                              </w:rPr>
                              <w:t>审查不合格，书面通知申请人，并告知不予批准的理由。</w:t>
                            </w:r>
                          </w:p>
                        </w:txbxContent>
                      </wps:txbx>
                      <wps:bodyPr upright="1"/>
                    </wps:wsp>
                  </a:graphicData>
                </a:graphic>
              </wp:anchor>
            </w:drawing>
          </mc:Choice>
          <mc:Fallback>
            <w:pict>
              <v:shape id="_x0000_s1026" o:spid="_x0000_s1026" o:spt="202" type="#_x0000_t202" style="position:absolute;left:0pt;margin-left:246pt;margin-top:18.15pt;height:46.75pt;width:174.8pt;z-index:251667456;mso-width-relative:page;mso-height-relative:page;" fillcolor="#FFFFFF" filled="t" stroked="t" coordsize="21600,21600" o:gfxdata="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UXOqtkAAAAKAQAADwAAAAAAAAABACAA&#10;AAAiAAAAZHJzL2Rvd25yZXYueG1sUEsBAhQAFAAAAAgAh07iQP7N/WwMAgAAOAQAAA4AAAAAAAAA&#10;AQAgAAAAKAEAAGRycy9lMm9Eb2MueG1sUEsFBgAAAAAGAAYAWQEAAKYFAAAAAA==&#10;">
                <v:fill on="t" focussize="0,0"/>
                <v:stroke color="#000000" joinstyle="miter"/>
                <v:imagedata o:title=""/>
                <o:lock v:ext="edit" aspectratio="f"/>
                <v:textbox>
                  <w:txbxContent>
                    <w:p w14:paraId="5A9AC197">
                      <w:pPr>
                        <w:rPr>
                          <w:rFonts w:ascii="宋体" w:hAnsi="宋体"/>
                          <w:szCs w:val="21"/>
                        </w:rPr>
                      </w:pPr>
                      <w:r>
                        <w:rPr>
                          <w:rFonts w:hint="eastAsia" w:ascii="宋体" w:hAnsi="宋体"/>
                          <w:szCs w:val="21"/>
                        </w:rPr>
                        <w:t>审查不合格，书面通知申请人，并告知不予批准的理由。</w:t>
                      </w:r>
                    </w:p>
                  </w:txbxContent>
                </v:textbox>
              </v:shape>
            </w:pict>
          </mc:Fallback>
        </mc:AlternateContent>
      </w:r>
    </w:p>
    <w:p w14:paraId="2BC08A87">
      <w:pPr>
        <w:jc w:val="center"/>
        <w:rPr>
          <w:rFonts w:ascii="仿宋_GB2312" w:eastAsia="仿宋_GB2312"/>
          <w:b/>
          <w:color w:val="000000"/>
          <w:sz w:val="36"/>
          <w:szCs w:val="36"/>
        </w:rPr>
      </w:pPr>
      <w:r>
        <w:rPr>
          <w:rFonts w:ascii="仿宋_GB2312" w:eastAsia="仿宋_GB2312"/>
          <w:color w:val="000000"/>
          <w:sz w:val="32"/>
          <w:szCs w:val="32"/>
        </w:rPr>
        <mc:AlternateContent>
          <mc:Choice Requires="wps">
            <w:drawing>
              <wp:anchor distT="0" distB="0" distL="114300" distR="114300" simplePos="0" relativeHeight="251669504" behindDoc="0" locked="0" layoutInCell="1" allowOverlap="1">
                <wp:simplePos x="0" y="0"/>
                <wp:positionH relativeFrom="column">
                  <wp:posOffset>2518410</wp:posOffset>
                </wp:positionH>
                <wp:positionV relativeFrom="paragraph">
                  <wp:posOffset>149225</wp:posOffset>
                </wp:positionV>
                <wp:extent cx="590550" cy="3810"/>
                <wp:effectExtent l="0" t="34925" r="0" b="37465"/>
                <wp:wrapNone/>
                <wp:docPr id="88" name="直接连接符 88"/>
                <wp:cNvGraphicFramePr/>
                <a:graphic xmlns:a="http://schemas.openxmlformats.org/drawingml/2006/main">
                  <a:graphicData uri="http://schemas.microsoft.com/office/word/2010/wordprocessingShape">
                    <wps:wsp>
                      <wps:cNvCnPr/>
                      <wps:spPr>
                        <a:xfrm>
                          <a:off x="0" y="0"/>
                          <a:ext cx="590550" cy="381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98.3pt;margin-top:11.75pt;height:0.3pt;width:46.5pt;z-index:251669504;mso-width-relative:page;mso-height-relative:page;" filled="f" stroked="t" coordsize="21600,21600" o:gfxdata="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KmQrZnaAAAACQEAAA8AAAAAAAAAAQAgAAAAIgAAAGRycy9kb3ducmV2Lnht&#10;bFBLAQIUABQAAAAIAIdO4kBt3Waz9wEAAOADAAAOAAAAAAAAAAEAIAAAACkBAABkcnMvZTJvRG9j&#10;LnhtbFBLBQYAAAAABgAGAFkBAACSBQAAAAA=&#10;">
                <v:fill on="f" focussize="0,0"/>
                <v:stroke color="#000000" joinstyle="round" endarrow="block"/>
                <v:imagedata o:title=""/>
                <o:lock v:ext="edit" aspectratio="f"/>
              </v:line>
            </w:pict>
          </mc:Fallback>
        </mc:AlternateContent>
      </w:r>
    </w:p>
    <w:p w14:paraId="7F805840">
      <w:pPr>
        <w:jc w:val="center"/>
        <w:rPr>
          <w:rFonts w:ascii="仿宋_GB2312" w:eastAsia="仿宋_GB2312"/>
          <w:b/>
          <w:color w:val="000000"/>
          <w:sz w:val="36"/>
          <w:szCs w:val="36"/>
        </w:rPr>
      </w:pPr>
    </w:p>
    <w:p w14:paraId="1022873B">
      <w:pPr>
        <w:jc w:val="center"/>
        <w:rPr>
          <w:rFonts w:ascii="仿宋_GB2312" w:eastAsia="仿宋_GB2312"/>
          <w:b/>
          <w:color w:val="000000"/>
          <w:sz w:val="36"/>
          <w:szCs w:val="36"/>
        </w:rPr>
      </w:pPr>
    </w:p>
    <w:p w14:paraId="3DD08EE2">
      <w:pPr>
        <w:rPr>
          <w:rFonts w:ascii="仿宋_GB2312" w:eastAsia="仿宋_GB2312"/>
          <w:color w:val="000000"/>
          <w:sz w:val="32"/>
          <w:szCs w:val="32"/>
        </w:rPr>
      </w:pPr>
      <w:r>
        <w:rPr>
          <w:rFonts w:ascii="仿宋_GB2312" w:eastAsia="仿宋_GB2312"/>
          <w:color w:val="000000"/>
          <w:sz w:val="32"/>
          <w:szCs w:val="32"/>
        </w:rPr>
        <mc:AlternateContent>
          <mc:Choice Requires="wps">
            <w:drawing>
              <wp:anchor distT="0" distB="0" distL="114300" distR="114300" simplePos="0" relativeHeight="251663360" behindDoc="0" locked="0" layoutInCell="1" allowOverlap="1">
                <wp:simplePos x="0" y="0"/>
                <wp:positionH relativeFrom="column">
                  <wp:posOffset>3143250</wp:posOffset>
                </wp:positionH>
                <wp:positionV relativeFrom="paragraph">
                  <wp:posOffset>50165</wp:posOffset>
                </wp:positionV>
                <wp:extent cx="2294890" cy="972820"/>
                <wp:effectExtent l="0" t="0" r="10160" b="17780"/>
                <wp:wrapNone/>
                <wp:docPr id="85" name="文本框 85"/>
                <wp:cNvGraphicFramePr/>
                <a:graphic xmlns:a="http://schemas.openxmlformats.org/drawingml/2006/main">
                  <a:graphicData uri="http://schemas.microsoft.com/office/word/2010/wordprocessingShape">
                    <wps:wsp>
                      <wps:cNvSpPr txBox="1"/>
                      <wps:spPr>
                        <a:xfrm>
                          <a:off x="0" y="0"/>
                          <a:ext cx="2294890" cy="97292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0D0BBC9">
                            <w:pPr>
                              <w:spacing w:before="156" w:beforeLines="50"/>
                              <w:rPr>
                                <w:rFonts w:ascii="宋体" w:hAnsi="宋体"/>
                                <w:szCs w:val="21"/>
                              </w:rPr>
                            </w:pPr>
                            <w:r>
                              <w:rPr>
                                <w:rFonts w:hint="eastAsia"/>
                              </w:rPr>
                              <w:t>审查通过的，提交县政府批准同意</w:t>
                            </w:r>
                            <w:r>
                              <w:t>后，</w:t>
                            </w:r>
                            <w:r>
                              <w:rPr>
                                <w:rFonts w:hint="eastAsia" w:ascii="宋体" w:hAnsi="宋体"/>
                                <w:szCs w:val="21"/>
                              </w:rPr>
                              <w:t>发包方按照</w:t>
                            </w:r>
                            <w:r>
                              <w:rPr>
                                <w:rFonts w:ascii="宋体" w:hAnsi="宋体"/>
                                <w:szCs w:val="21"/>
                              </w:rPr>
                              <w:t>批准的</w:t>
                            </w:r>
                            <w:r>
                              <w:rPr>
                                <w:rFonts w:hint="eastAsia" w:ascii="宋体" w:hAnsi="宋体"/>
                                <w:szCs w:val="21"/>
                              </w:rPr>
                              <w:t>调整方案组织实施后，发</w:t>
                            </w:r>
                            <w:r>
                              <w:rPr>
                                <w:rFonts w:ascii="宋体" w:hAnsi="宋体"/>
                                <w:szCs w:val="21"/>
                              </w:rPr>
                              <w:t>包方与农户</w:t>
                            </w:r>
                            <w:r>
                              <w:rPr>
                                <w:rFonts w:hint="eastAsia" w:ascii="宋体" w:hAnsi="宋体"/>
                                <w:szCs w:val="21"/>
                              </w:rPr>
                              <w:t>签订承包合同，办理登记颁</w:t>
                            </w:r>
                            <w:r>
                              <w:rPr>
                                <w:rFonts w:ascii="宋体" w:hAnsi="宋体"/>
                                <w:szCs w:val="21"/>
                              </w:rPr>
                              <w:t>证</w:t>
                            </w:r>
                            <w:r>
                              <w:rPr>
                                <w:rFonts w:hint="eastAsia" w:ascii="宋体" w:hAnsi="宋体"/>
                                <w:szCs w:val="21"/>
                              </w:rPr>
                              <w:t>手续。</w:t>
                            </w:r>
                          </w:p>
                          <w:p w14:paraId="206E3E49">
                            <w:pPr>
                              <w:spacing w:before="156" w:beforeLines="50"/>
                              <w:jc w:val="center"/>
                              <w:rPr>
                                <w:rFonts w:hint="eastAsia"/>
                              </w:rPr>
                            </w:pPr>
                          </w:p>
                        </w:txbxContent>
                      </wps:txbx>
                      <wps:bodyPr upright="1">
                        <a:noAutofit/>
                      </wps:bodyPr>
                    </wps:wsp>
                  </a:graphicData>
                </a:graphic>
              </wp:anchor>
            </w:drawing>
          </mc:Choice>
          <mc:Fallback>
            <w:pict>
              <v:shape id="_x0000_s1026" o:spid="_x0000_s1026" o:spt="202" type="#_x0000_t202" style="position:absolute;left:0pt;margin-left:247.5pt;margin-top:3.95pt;height:76.6pt;width:180.7pt;z-index:251663360;mso-width-relative:page;mso-height-relative:page;" fillcolor="#FFFFFF" filled="t" stroked="t" coordsize="21600,21600" o:gfxdata="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ruA8bZAAAACQEA&#10;AA8AAAAAAAAAAQAgAAAAIgAAAGRycy9kb3ducmV2LnhtbFBLAQIUABQAAAAIAIdO4kDYNEuFGQIA&#10;AFIEAAAOAAAAAAAAAAEAIAAAACgBAABkcnMvZTJvRG9jLnhtbFBLBQYAAAAABgAGAFkBAACzBQAA&#10;AAA=&#10;">
                <v:fill on="t" focussize="0,0"/>
                <v:stroke color="#000000" joinstyle="miter"/>
                <v:imagedata o:title=""/>
                <o:lock v:ext="edit" aspectratio="f"/>
                <v:textbox>
                  <w:txbxContent>
                    <w:p w14:paraId="30D0BBC9">
                      <w:pPr>
                        <w:spacing w:before="156" w:beforeLines="50"/>
                        <w:rPr>
                          <w:rFonts w:ascii="宋体" w:hAnsi="宋体"/>
                          <w:szCs w:val="21"/>
                        </w:rPr>
                      </w:pPr>
                      <w:r>
                        <w:rPr>
                          <w:rFonts w:hint="eastAsia"/>
                        </w:rPr>
                        <w:t>审查通过的，提交县政府批准同意</w:t>
                      </w:r>
                      <w:r>
                        <w:t>后，</w:t>
                      </w:r>
                      <w:r>
                        <w:rPr>
                          <w:rFonts w:hint="eastAsia" w:ascii="宋体" w:hAnsi="宋体"/>
                          <w:szCs w:val="21"/>
                        </w:rPr>
                        <w:t>发包方按照</w:t>
                      </w:r>
                      <w:r>
                        <w:rPr>
                          <w:rFonts w:ascii="宋体" w:hAnsi="宋体"/>
                          <w:szCs w:val="21"/>
                        </w:rPr>
                        <w:t>批准的</w:t>
                      </w:r>
                      <w:r>
                        <w:rPr>
                          <w:rFonts w:hint="eastAsia" w:ascii="宋体" w:hAnsi="宋体"/>
                          <w:szCs w:val="21"/>
                        </w:rPr>
                        <w:t>调整方案组织实施后，发</w:t>
                      </w:r>
                      <w:r>
                        <w:rPr>
                          <w:rFonts w:ascii="宋体" w:hAnsi="宋体"/>
                          <w:szCs w:val="21"/>
                        </w:rPr>
                        <w:t>包方与农户</w:t>
                      </w:r>
                      <w:r>
                        <w:rPr>
                          <w:rFonts w:hint="eastAsia" w:ascii="宋体" w:hAnsi="宋体"/>
                          <w:szCs w:val="21"/>
                        </w:rPr>
                        <w:t>签订承包合同，办理登记颁</w:t>
                      </w:r>
                      <w:r>
                        <w:rPr>
                          <w:rFonts w:ascii="宋体" w:hAnsi="宋体"/>
                          <w:szCs w:val="21"/>
                        </w:rPr>
                        <w:t>证</w:t>
                      </w:r>
                      <w:r>
                        <w:rPr>
                          <w:rFonts w:hint="eastAsia" w:ascii="宋体" w:hAnsi="宋体"/>
                          <w:szCs w:val="21"/>
                        </w:rPr>
                        <w:t>手续。</w:t>
                      </w:r>
                    </w:p>
                    <w:p w14:paraId="206E3E49">
                      <w:pPr>
                        <w:spacing w:before="156" w:beforeLines="50"/>
                        <w:jc w:val="center"/>
                        <w:rPr>
                          <w:rFonts w:hint="eastAsia"/>
                        </w:rPr>
                      </w:pPr>
                    </w:p>
                  </w:txbxContent>
                </v:textbox>
              </v:shape>
            </w:pict>
          </mc:Fallback>
        </mc:AlternateContent>
      </w:r>
      <w:r>
        <w:rPr>
          <w:rFonts w:ascii="仿宋_GB2312" w:eastAsia="仿宋_GB2312"/>
          <w:color w:val="000000"/>
          <w:sz w:val="32"/>
          <w:szCs w:val="32"/>
        </w:rPr>
        <mc:AlternateContent>
          <mc:Choice Requires="wps">
            <w:drawing>
              <wp:anchor distT="0" distB="0" distL="114300" distR="114300" simplePos="0" relativeHeight="251664384" behindDoc="0" locked="0" layoutInCell="1" allowOverlap="1">
                <wp:simplePos x="0" y="0"/>
                <wp:positionH relativeFrom="column">
                  <wp:posOffset>2518410</wp:posOffset>
                </wp:positionH>
                <wp:positionV relativeFrom="paragraph">
                  <wp:posOffset>370205</wp:posOffset>
                </wp:positionV>
                <wp:extent cx="590550" cy="3810"/>
                <wp:effectExtent l="0" t="34925" r="0" b="37465"/>
                <wp:wrapNone/>
                <wp:docPr id="89" name="直接连接符 89"/>
                <wp:cNvGraphicFramePr/>
                <a:graphic xmlns:a="http://schemas.openxmlformats.org/drawingml/2006/main">
                  <a:graphicData uri="http://schemas.microsoft.com/office/word/2010/wordprocessingShape">
                    <wps:wsp>
                      <wps:cNvCnPr/>
                      <wps:spPr>
                        <a:xfrm>
                          <a:off x="0" y="0"/>
                          <a:ext cx="590550" cy="3810"/>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margin-left:198.3pt;margin-top:29.15pt;height:0.3pt;width:46.5pt;z-index:251664384;mso-width-relative:page;mso-height-relative:page;" filled="f" stroked="t" coordsize="21600,21600" o:gfxdata="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Ua6Cc9kAAAAJAQAADwAAAAAAAAABACAAAAAiAAAAZHJzL2Rvd25yZXYueG1s&#10;UEsBAhQAFAAAAAgAh07iQMjlZEf3AQAA4AMAAA4AAAAAAAAAAQAgAAAAKAEAAGRycy9lMm9Eb2Mu&#10;eG1sUEsFBgAAAAAGAAYAWQEAAJEFAAAAAA==&#10;">
                <v:fill on="f" focussize="0,0"/>
                <v:stroke color="#000000" joinstyle="round" endarrow="block"/>
                <v:imagedata o:title=""/>
                <o:lock v:ext="edit" aspectratio="f"/>
              </v:line>
            </w:pict>
          </mc:Fallback>
        </mc:AlternateContent>
      </w:r>
    </w:p>
    <w:p w14:paraId="7260CD29">
      <w:pPr>
        <w:rPr>
          <w:rFonts w:ascii="仿宋_GB2312" w:eastAsia="仿宋_GB2312"/>
          <w:color w:val="000000"/>
          <w:sz w:val="32"/>
          <w:szCs w:val="32"/>
        </w:rPr>
      </w:pPr>
    </w:p>
    <w:p w14:paraId="616B6AF6">
      <w:pPr>
        <w:rPr>
          <w:rFonts w:ascii="仿宋_GB2312" w:eastAsia="仿宋_GB2312"/>
          <w:color w:val="000000"/>
          <w:sz w:val="32"/>
          <w:szCs w:val="32"/>
        </w:rPr>
      </w:pPr>
    </w:p>
    <w:p w14:paraId="1D81F04F">
      <w:pPr>
        <w:rPr>
          <w:rFonts w:ascii="仿宋_GB2312" w:eastAsia="仿宋_GB2312"/>
          <w:color w:val="000000"/>
          <w:sz w:val="32"/>
          <w:szCs w:val="32"/>
        </w:rPr>
      </w:pPr>
    </w:p>
    <w:p w14:paraId="7EA3C0E2">
      <w:pPr>
        <w:rPr>
          <w:rFonts w:ascii="仿宋_GB2312" w:eastAsia="仿宋_GB2312"/>
          <w:color w:val="000000"/>
          <w:sz w:val="32"/>
          <w:szCs w:val="32"/>
        </w:rPr>
      </w:pPr>
    </w:p>
    <w:p w14:paraId="1CCA41FF">
      <w:pPr>
        <w:tabs>
          <w:tab w:val="left" w:pos="2430"/>
        </w:tabs>
        <w:spacing w:line="300" w:lineRule="exact"/>
        <w:rPr>
          <w:rFonts w:hint="default" w:hAnsi="宋体" w:eastAsia="宋体"/>
          <w:szCs w:val="21"/>
          <w:lang w:val="en-US" w:eastAsia="zh-CN"/>
        </w:rPr>
      </w:pPr>
      <w:r>
        <w:rPr>
          <w:rFonts w:hint="eastAsia" w:hAnsi="宋体"/>
          <w:szCs w:val="21"/>
        </w:rPr>
        <w:t>办理机构：县农业农村局</w:t>
      </w:r>
      <w:r>
        <w:rPr>
          <w:rFonts w:hint="eastAsia" w:hAnsi="宋体"/>
          <w:szCs w:val="21"/>
          <w:lang w:val="en-US" w:eastAsia="zh-CN"/>
        </w:rPr>
        <w:t>政策改革与农村合作经济指导股</w:t>
      </w:r>
      <w:bookmarkStart w:id="0" w:name="_GoBack"/>
      <w:bookmarkEnd w:id="0"/>
    </w:p>
    <w:p w14:paraId="70DBA8DB">
      <w:pPr>
        <w:tabs>
          <w:tab w:val="left" w:pos="2430"/>
        </w:tabs>
        <w:spacing w:line="300" w:lineRule="exact"/>
        <w:rPr>
          <w:rFonts w:hint="default" w:hAnsi="宋体" w:eastAsia="宋体"/>
          <w:szCs w:val="21"/>
          <w:lang w:val="en-US" w:eastAsia="zh-CN"/>
        </w:rPr>
      </w:pPr>
      <w:r>
        <w:rPr>
          <w:rFonts w:hint="eastAsia" w:hAnsi="宋体"/>
          <w:szCs w:val="21"/>
        </w:rPr>
        <w:t>业务电话：0559-</w:t>
      </w:r>
      <w:r>
        <w:rPr>
          <w:rFonts w:hint="eastAsia" w:hAnsi="宋体"/>
          <w:szCs w:val="21"/>
          <w:lang w:val="en-US" w:eastAsia="zh-CN"/>
        </w:rPr>
        <w:t>--6537065</w:t>
      </w:r>
    </w:p>
    <w:p w14:paraId="2E56C42B">
      <w:pPr>
        <w:tabs>
          <w:tab w:val="left" w:pos="2430"/>
        </w:tabs>
        <w:spacing w:line="300" w:lineRule="exact"/>
        <w:rPr>
          <w:rFonts w:hint="default" w:hAnsi="宋体" w:eastAsia="宋体"/>
          <w:szCs w:val="21"/>
          <w:lang w:val="en-US" w:eastAsia="zh-CN"/>
        </w:rPr>
      </w:pPr>
      <w:r>
        <w:rPr>
          <w:rFonts w:hint="eastAsia" w:hAnsi="宋体"/>
          <w:szCs w:val="21"/>
        </w:rPr>
        <w:t>监督电话：0559-</w:t>
      </w:r>
      <w:r>
        <w:rPr>
          <w:rFonts w:hint="eastAsia" w:hAnsi="宋体"/>
          <w:szCs w:val="21"/>
          <w:lang w:val="en-US" w:eastAsia="zh-CN"/>
        </w:rPr>
        <w:t>--6517188</w:t>
      </w:r>
    </w:p>
    <w:p w14:paraId="0223FD65">
      <w:pPr>
        <w:tabs>
          <w:tab w:val="left" w:pos="2430"/>
        </w:tabs>
        <w:spacing w:line="300" w:lineRule="exact"/>
        <w:rPr>
          <w:szCs w:val="21"/>
        </w:rPr>
      </w:pPr>
      <w:r>
        <w:rPr>
          <w:rFonts w:hint="eastAsia" w:hAnsi="宋体"/>
          <w:szCs w:val="21"/>
        </w:rPr>
        <w:t>法定期限：</w:t>
      </w:r>
      <w:r>
        <w:rPr>
          <w:rFonts w:hint="eastAsia" w:hAnsi="宋体"/>
          <w:szCs w:val="21"/>
          <w:lang w:val="en-US" w:eastAsia="zh-CN"/>
        </w:rPr>
        <w:t>60</w:t>
      </w:r>
      <w:r>
        <w:rPr>
          <w:rFonts w:hint="eastAsia" w:hAnsi="宋体"/>
          <w:szCs w:val="21"/>
        </w:rPr>
        <w:t>个工作日</w:t>
      </w:r>
    </w:p>
    <w:p w14:paraId="2C5FBC83">
      <w:pPr>
        <w:tabs>
          <w:tab w:val="left" w:pos="2430"/>
        </w:tabs>
        <w:spacing w:line="300" w:lineRule="exact"/>
        <w:rPr>
          <w:rFonts w:hint="eastAsia" w:hAnsi="宋体"/>
          <w:szCs w:val="21"/>
        </w:rPr>
      </w:pPr>
      <w:r>
        <w:rPr>
          <w:rFonts w:hint="eastAsia" w:hAnsi="宋体"/>
          <w:szCs w:val="21"/>
        </w:rPr>
        <w:t>承诺期限：</w:t>
      </w:r>
      <w:r>
        <w:rPr>
          <w:rFonts w:hint="eastAsia" w:hAnsi="宋体"/>
          <w:szCs w:val="21"/>
          <w:lang w:val="en-US" w:eastAsia="zh-CN"/>
        </w:rPr>
        <w:t>6</w:t>
      </w:r>
      <w:r>
        <w:rPr>
          <w:rFonts w:hint="eastAsia" w:hAnsi="宋体"/>
          <w:szCs w:val="21"/>
        </w:rPr>
        <w:t>0个工作日</w:t>
      </w:r>
    </w:p>
    <w:p w14:paraId="3B5FDB3D">
      <w:pPr>
        <w:jc w:val="center"/>
        <w:rPr>
          <w:rFonts w:ascii="宋体" w:hAnsi="宋体"/>
          <w:color w:val="00000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9"/>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N2IxNTNmNjY4ZTg2MGI0MzdiNzRkNzQwNGY5NDYifQ=="/>
  </w:docVars>
  <w:rsids>
    <w:rsidRoot w:val="2EDE6833"/>
    <w:rsid w:val="00413735"/>
    <w:rsid w:val="007A494F"/>
    <w:rsid w:val="009E0A2F"/>
    <w:rsid w:val="00AD7C32"/>
    <w:rsid w:val="00B41AF1"/>
    <w:rsid w:val="04DA6388"/>
    <w:rsid w:val="0B206628"/>
    <w:rsid w:val="0F5D0897"/>
    <w:rsid w:val="0FBF6225"/>
    <w:rsid w:val="13E833D0"/>
    <w:rsid w:val="17430757"/>
    <w:rsid w:val="18F12F0D"/>
    <w:rsid w:val="19BD353B"/>
    <w:rsid w:val="2CA71962"/>
    <w:rsid w:val="2D6A499D"/>
    <w:rsid w:val="2EDE6833"/>
    <w:rsid w:val="30484A6A"/>
    <w:rsid w:val="3779407A"/>
    <w:rsid w:val="3A0D7585"/>
    <w:rsid w:val="400B3006"/>
    <w:rsid w:val="40645411"/>
    <w:rsid w:val="461029E6"/>
    <w:rsid w:val="4B753C2F"/>
    <w:rsid w:val="4E731F46"/>
    <w:rsid w:val="4FF231C7"/>
    <w:rsid w:val="507E5EA4"/>
    <w:rsid w:val="56197F5C"/>
    <w:rsid w:val="578363DF"/>
    <w:rsid w:val="601B5D73"/>
    <w:rsid w:val="64435A9C"/>
    <w:rsid w:val="67B7737F"/>
    <w:rsid w:val="67FB6AD7"/>
    <w:rsid w:val="6E52656C"/>
    <w:rsid w:val="7289144B"/>
    <w:rsid w:val="74D9706C"/>
    <w:rsid w:val="758C5232"/>
    <w:rsid w:val="76292852"/>
    <w:rsid w:val="77954943"/>
    <w:rsid w:val="78FF0C6E"/>
    <w:rsid w:val="7BBC5D49"/>
    <w:rsid w:val="7C242B67"/>
    <w:rsid w:val="7DA46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character" w:customStyle="1" w:styleId="11">
    <w:name w:val="批注框文本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78</Words>
  <Characters>108</Characters>
  <Lines>3</Lines>
  <Paragraphs>1</Paragraphs>
  <TotalTime>14</TotalTime>
  <ScaleCrop>false</ScaleCrop>
  <LinksUpToDate>false</LinksUpToDate>
  <CharactersWithSpaces>109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2021-08-25T01:33:00Z</dcterms:created>
  <dc:creator>言玥</dc:creator>
  <cp:lastModifiedBy>Cxp</cp:lastModifiedBy>
  <cp:lastPrinted>2021-08-25T23:21:00Z</cp:lastPrinted>
  <dcterms:modified xsi:type="dcterms:W3CDTF">2026-03-02T07:39:00Z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DA685F21EFDA4D2893C792627D009D9A</vt:lpwstr>
  </property>
  <property fmtid="{D5CDD505-2E9C-101B-9397-08002B2CF9AE}" pid="4" name="KSOTemplateDocerSaveRecord">
    <vt:lpwstr>eyJoZGlkIjoiMjY1NmI4NWYzYTUzZTBkMDg5YTVhNjEyMWNmMjZiMDYiLCJ1c2VySWQiOiI3OTQ1NDQ3MTYifQ==</vt:lpwstr>
  </property>
</Properties>
</file>