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6C4BBD95">
      <w:pPr>
        <w:keepNext w:val="0"/>
        <w:keepLines w:val="0"/>
        <w:pageBreakBefore w:val="0"/>
        <w:widowControl w:val="0"/>
        <w:suppressAutoHyphens/>
        <w:kinsoku/>
        <w:wordWrap/>
        <w:overflowPunct/>
        <w:topLinePunct w:val="0"/>
        <w:autoSpaceDE/>
        <w:autoSpaceDN/>
        <w:bidi w:val="0"/>
        <w:adjustRightInd/>
        <w:snapToGrid/>
        <w:spacing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歙县人民政府关于禁限放烟花爆竹的通告</w:t>
      </w:r>
    </w:p>
    <w:p w14:paraId="37165213">
      <w:pPr>
        <w:keepNext w:val="0"/>
        <w:keepLines w:val="0"/>
        <w:pageBreakBefore w:val="0"/>
        <w:widowControl w:val="0"/>
        <w:suppressAutoHyphens/>
        <w:kinsoku/>
        <w:wordWrap/>
        <w:overflowPunct/>
        <w:topLinePunct w:val="0"/>
        <w:autoSpaceDE/>
        <w:autoSpaceDN/>
        <w:bidi w:val="0"/>
        <w:adjustRightInd/>
        <w:snapToGrid/>
        <w:spacing w:line="600" w:lineRule="exact"/>
        <w:ind w:right="-42" w:rightChars="-2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歙政秘〔</w:t>
      </w:r>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号</w:t>
      </w:r>
    </w:p>
    <w:p w14:paraId="2B6948A1">
      <w:pPr>
        <w:suppressAutoHyphens/>
        <w:bidi w:val="0"/>
        <w:ind w:left="0" w:leftChars="0" w:firstLine="640" w:firstLineChars="200"/>
        <w:rPr>
          <w:rFonts w:hint="eastAsia" w:ascii="方正仿宋_GBK" w:hAnsi="方正仿宋_GBK" w:eastAsia="方正仿宋_GBK" w:cs="方正仿宋_GBK"/>
          <w:sz w:val="32"/>
          <w:szCs w:val="32"/>
        </w:rPr>
      </w:pPr>
    </w:p>
    <w:p w14:paraId="2A81AFC5">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为切实保障社会公共安全和人民群众人身财产安全，减少环境污染，促进生态文明建设，根据国务院《烟花爆竹安全管理条例》和《黄山市燃放烟花爆竹管理规定》有关规定，现通告如下：</w:t>
      </w:r>
    </w:p>
    <w:p w14:paraId="7CA9F0D3">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全县下列地点和区域禁止燃放烟花爆竹：</w:t>
      </w:r>
    </w:p>
    <w:p w14:paraId="6AA4059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（一）国家机关驻地；</w:t>
      </w:r>
    </w:p>
    <w:p w14:paraId="6DB15B0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（二）文物保护单位；</w:t>
      </w:r>
    </w:p>
    <w:p w14:paraId="4E71DF50">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（三）车站、码头等交通枢纽以及铁路线路安全保护区内；</w:t>
      </w:r>
    </w:p>
    <w:p w14:paraId="0D8B4BE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（四）易燃易爆物品生产、储存单位；</w:t>
      </w:r>
    </w:p>
    <w:p w14:paraId="02ED5E98">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（五）输变电设施安全保护区内；</w:t>
      </w:r>
    </w:p>
    <w:p w14:paraId="4AA207CB">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（六）医疗机构、幼儿园、学校、敬老院；</w:t>
      </w:r>
    </w:p>
    <w:p w14:paraId="7710B1F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（七）山林、风景名胜区、公园；</w:t>
      </w:r>
    </w:p>
    <w:p w14:paraId="1C0D0CB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（八）商场、集贸市场、公共文化活动场所等人员密集场所；</w:t>
      </w:r>
    </w:p>
    <w:p w14:paraId="5BB7BEB6">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（九）公墓等公共祭扫场所非指定地点；</w:t>
      </w:r>
    </w:p>
    <w:p w14:paraId="1A6AFC5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（十）中心城区（东至问政山，南至西干山、紫阳桥，西至二环路，北至县经济开发区二桥）；</w:t>
      </w:r>
    </w:p>
    <w:p w14:paraId="46DAE9C9">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（十一）歙县经济开发区（含城西园区）；</w:t>
      </w:r>
    </w:p>
    <w:p w14:paraId="5FC19CBF">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（十二）雄村村、许村村、棠樾村等国保省保集中成片的中国传统村落和瞻淇村、昌溪村等中国历史文化名村的核心保护区范围内（以命名文件作为纳入依据）；</w:t>
      </w:r>
    </w:p>
    <w:p w14:paraId="75A387D1">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（十三）王村镇</w:t>
      </w:r>
      <w:r>
        <w:rPr>
          <w:rFonts w:hint="default" w:ascii="Times New Roman" w:hAnsi="Times New Roman" w:eastAsia="方正仿宋_GBK" w:cs="Times New Roman"/>
          <w:sz w:val="32"/>
          <w:szCs w:val="32"/>
        </w:rPr>
        <w:t>G56</w:t>
      </w:r>
      <w:r>
        <w:rPr>
          <w:rFonts w:hint="eastAsia" w:ascii="方正仿宋_GBK" w:hAnsi="方正仿宋_GBK" w:eastAsia="方正仿宋_GBK" w:cs="方正仿宋_GBK"/>
          <w:sz w:val="32"/>
          <w:szCs w:val="32"/>
        </w:rPr>
        <w:t>高速公路以西的王村村、新安村（潘村自然村除外）、横关村，升庄村尖山下、柏山（含农民新村）、长岭脚、别甲自然村，横联村旃田片范围内。</w:t>
      </w:r>
    </w:p>
    <w:p w14:paraId="05567AFB">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w:t>
      </w:r>
      <w:r>
        <w:rPr>
          <w:rFonts w:hint="eastAsia" w:ascii="方正仿宋_GBK" w:hAnsi="方正仿宋_GBK" w:eastAsia="方正仿宋_GBK" w:cs="方正仿宋_GBK"/>
          <w:sz w:val="32"/>
          <w:szCs w:val="32"/>
        </w:rPr>
        <w:t>除上述区域外，全县其他范围为限制燃放烟花爆竹区域。限放区域内禁止在下列时间燃放：</w:t>
      </w:r>
    </w:p>
    <w:p w14:paraId="6CE4FBBC">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（一）每日</w:t>
      </w:r>
      <w:r>
        <w:rPr>
          <w:rFonts w:hint="default"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时至次日</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时，春节期间除外；</w:t>
      </w:r>
    </w:p>
    <w:p w14:paraId="3EBF40A9">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（二）中考、高考期间；</w:t>
      </w:r>
    </w:p>
    <w:p w14:paraId="63B3227D">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（三）县人民政府因社会管理需要临时确定的禁止燃放时间。</w:t>
      </w:r>
    </w:p>
    <w:p w14:paraId="46767031">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仿宋_GBK" w:hAnsi="方正仿宋_GBK" w:eastAsia="方正仿宋_GBK" w:cs="方正仿宋_GBK"/>
          <w:sz w:val="32"/>
          <w:szCs w:val="32"/>
        </w:rPr>
        <w:t>对违规销售、储存、运输、携带、燃放烟花爆竹的，公安、应急、市场监管、交通运输、城管等部门将根据违法情节及后果依法依规作出处罚。</w:t>
      </w:r>
    </w:p>
    <w:p w14:paraId="3D8DB1AA">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w:t>
      </w:r>
      <w:r>
        <w:rPr>
          <w:rFonts w:hint="eastAsia" w:ascii="方正仿宋_GBK" w:hAnsi="方正仿宋_GBK" w:eastAsia="方正仿宋_GBK" w:cs="方正仿宋_GBK"/>
          <w:sz w:val="32"/>
          <w:szCs w:val="32"/>
        </w:rPr>
        <w:t>广大市民应当严格遵守禁止燃放烟花爆竹规定，自觉抵制和积极举报违规燃放、经营烟花爆竹的行为。国家工作人员应当模范遵守法律法规和黄山市有关烟花爆竹安全管理的规定。</w:t>
      </w:r>
    </w:p>
    <w:p w14:paraId="5769E585">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五、</w:t>
      </w:r>
      <w:r>
        <w:rPr>
          <w:rFonts w:hint="eastAsia" w:ascii="方正仿宋_GBK" w:hAnsi="方正仿宋_GBK" w:eastAsia="方正仿宋_GBK" w:cs="方正仿宋_GBK"/>
          <w:sz w:val="32"/>
          <w:szCs w:val="32"/>
        </w:rPr>
        <w:t>本通告自发布之日起施行</w:t>
      </w:r>
      <w:r>
        <w:rPr>
          <w:rFonts w:hint="eastAsia" w:ascii="方正仿宋_GBK" w:hAnsi="方正仿宋_GBK" w:eastAsia="方正仿宋_GBK" w:cs="方正仿宋_GBK"/>
          <w:sz w:val="32"/>
          <w:szCs w:val="32"/>
          <w:lang w:eastAsia="zh-CN"/>
        </w:rPr>
        <w:t>，原通告自行废止</w:t>
      </w:r>
      <w:r>
        <w:rPr>
          <w:rFonts w:hint="eastAsia" w:ascii="方正仿宋_GBK" w:hAnsi="方正仿宋_GBK" w:eastAsia="方正仿宋_GBK" w:cs="方正仿宋_GBK"/>
          <w:sz w:val="32"/>
          <w:szCs w:val="32"/>
        </w:rPr>
        <w:t>。</w:t>
      </w:r>
    </w:p>
    <w:p w14:paraId="236A23F2">
      <w:pPr>
        <w:suppressAutoHyphens/>
        <w:bidi w:val="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特此通告。</w:t>
      </w:r>
    </w:p>
    <w:p w14:paraId="0356867A">
      <w:pPr>
        <w:suppressAutoHyphens/>
        <w:bidi w:val="0"/>
        <w:rPr>
          <w:rFonts w:hint="eastAsia" w:ascii="Times New Roman" w:hAnsi="Times New Roman" w:eastAsia="仿宋_GB2312"/>
          <w:sz w:val="32"/>
          <w:szCs w:val="32"/>
          <w:lang w:val="en-US" w:eastAsia="zh-CN"/>
        </w:rPr>
      </w:pPr>
    </w:p>
    <w:p w14:paraId="6E895E17">
      <w:pPr>
        <w:suppressAutoHyphens/>
        <w:wordWrap w:val="0"/>
        <w:bidi w:val="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歙县人民政府    </w:t>
      </w:r>
    </w:p>
    <w:p w14:paraId="54096289">
      <w:pPr>
        <w:suppressAutoHyphens/>
        <w:wordWrap w:val="0"/>
        <w:bidi w:val="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2026</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19</w:t>
      </w:r>
      <w:r>
        <w:rPr>
          <w:rFonts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p>
    <w:p w14:paraId="4673D28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75E5D99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42634BC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7C56AF8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20D8A79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795FB31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7AD5C0B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0E961C1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3FA4BCF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759B1E8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p w14:paraId="649C05D4">
      <w:pPr>
        <w:suppressAutoHyphens/>
        <w:bidi w:val="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SG-202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1</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5CE78202">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27B65AC2">
            <w:pPr>
              <w:suppressAutoHyphens/>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主送：各乡、镇人民政府，县政府各部门、各直属机构。</w:t>
            </w:r>
          </w:p>
          <w:p w14:paraId="667978DF">
            <w:pPr>
              <w:suppressAutoHyphens/>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抄送：县委各部门，县人大常委会办公室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县政协办公室，县人武部，县法院，县检察院，驻歙各单位，各群众团体。</w:t>
            </w:r>
          </w:p>
        </w:tc>
      </w:tr>
      <w:tr w14:paraId="5A98CE6A">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689" w:hRule="atLeast"/>
        </w:trPr>
        <w:tc>
          <w:tcPr>
            <w:tcW w:w="4448" w:type="dxa"/>
            <w:noWrap w:val="0"/>
            <w:vAlign w:val="center"/>
          </w:tcPr>
          <w:p w14:paraId="5B32990C">
            <w:pPr>
              <w:suppressAutoHyphens/>
              <w:bidi w:val="0"/>
              <w:rPr>
                <w:rFonts w:hint="eastAsia" w:ascii="方正仿宋_GBK" w:hAnsi="方正仿宋_GBK" w:eastAsia="方正仿宋_GBK" w:cs="方正仿宋_GBK"/>
                <w:sz w:val="32"/>
                <w:szCs w:val="32"/>
                <w:lang w:eastAsia="en-US"/>
              </w:rPr>
            </w:pPr>
            <w:r>
              <w:rPr>
                <w:rFonts w:hint="eastAsia" w:ascii="方正仿宋_GBK" w:hAnsi="方正仿宋_GBK" w:eastAsia="方正仿宋_GBK" w:cs="方正仿宋_GBK"/>
                <w:sz w:val="32"/>
                <w:szCs w:val="32"/>
              </w:rPr>
              <w:t>歙县人民政府办公室</w:t>
            </w:r>
          </w:p>
        </w:tc>
        <w:tc>
          <w:tcPr>
            <w:tcW w:w="4396" w:type="dxa"/>
            <w:noWrap w:val="0"/>
            <w:vAlign w:val="center"/>
          </w:tcPr>
          <w:p w14:paraId="04BA3D22">
            <w:pPr>
              <w:suppressAutoHyphens/>
              <w:bidi w:val="0"/>
              <w:ind w:firstLine="640" w:firstLineChars="200"/>
              <w:rPr>
                <w:rFonts w:hint="eastAsia" w:ascii="方正仿宋_GBK" w:hAnsi="方正仿宋_GBK" w:eastAsia="方正仿宋_GBK" w:cs="方正仿宋_GBK"/>
                <w:sz w:val="32"/>
                <w:szCs w:val="32"/>
              </w:rPr>
            </w:pPr>
            <w:bookmarkStart w:id="0" w:name="_GoBack"/>
            <w:bookmarkEnd w:id="0"/>
            <w:r>
              <w:rPr>
                <w:rFonts w:hint="default"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日印发</w:t>
            </w:r>
          </w:p>
        </w:tc>
      </w:tr>
    </w:tbl>
    <w:p w14:paraId="1C447DC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6384" w:leftChars="3040" w:firstLine="4800" w:firstLineChars="15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06C29F7"/>
    <w:rsid w:val="133A652E"/>
    <w:rsid w:val="152D2DCA"/>
    <w:rsid w:val="174A36DB"/>
    <w:rsid w:val="17592CD1"/>
    <w:rsid w:val="178734FD"/>
    <w:rsid w:val="17FF6A0B"/>
    <w:rsid w:val="18812A66"/>
    <w:rsid w:val="1A1865E2"/>
    <w:rsid w:val="1DEC284C"/>
    <w:rsid w:val="1E3624B5"/>
    <w:rsid w:val="1E6523AC"/>
    <w:rsid w:val="2219494D"/>
    <w:rsid w:val="22440422"/>
    <w:rsid w:val="25BB28E9"/>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60A799C"/>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192217C"/>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3021</Words>
  <Characters>3071</Characters>
  <Lines>5</Lines>
  <Paragraphs>1</Paragraphs>
  <TotalTime>1</TotalTime>
  <ScaleCrop>false</ScaleCrop>
  <LinksUpToDate>false</LinksUpToDate>
  <CharactersWithSpaces>3110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2026-01-27T07:11:25Z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