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both"/>
        <w:rPr>
          <w:rFonts w:ascii="仿宋_GB2312" w:cs="宋体"/>
          <w:b/>
          <w:bCs/>
          <w:szCs w:val="32"/>
        </w:rPr>
      </w:pPr>
      <w:r>
        <w:rPr>
          <w:rFonts w:hint="eastAsia" w:ascii="仿宋_GB2312" w:cs="宋体"/>
          <w:b/>
          <w:bCs/>
          <w:szCs w:val="32"/>
        </w:rPr>
        <w:t>202</w:t>
      </w:r>
      <w:r>
        <w:rPr>
          <w:rFonts w:hint="eastAsia" w:ascii="仿宋_GB2312" w:cs="宋体"/>
          <w:b/>
          <w:bCs/>
          <w:szCs w:val="32"/>
          <w:lang w:val="en-US" w:eastAsia="zh-CN"/>
        </w:rPr>
        <w:t>3</w:t>
      </w:r>
      <w:r>
        <w:rPr>
          <w:rFonts w:hint="eastAsia" w:ascii="仿宋_GB2312" w:cs="宋体"/>
          <w:b/>
          <w:bCs/>
          <w:szCs w:val="32"/>
        </w:rPr>
        <w:t>年度</w:t>
      </w:r>
      <w:r>
        <w:rPr>
          <w:rFonts w:hint="eastAsia" w:ascii="仿宋_GB2312" w:cs="宋体"/>
          <w:b/>
          <w:bCs/>
          <w:szCs w:val="32"/>
          <w:lang w:eastAsia="zh-CN"/>
        </w:rPr>
        <w:t>“</w:t>
      </w:r>
      <w:r>
        <w:rPr>
          <w:rFonts w:hint="eastAsia" w:ascii="仿宋_GB2312" w:cs="宋体"/>
          <w:b/>
          <w:bCs/>
          <w:szCs w:val="32"/>
        </w:rPr>
        <w:t>村级</w:t>
      </w:r>
      <w:r>
        <w:rPr>
          <w:rFonts w:hint="eastAsia" w:ascii="仿宋_GB2312" w:cs="宋体"/>
          <w:b/>
          <w:bCs/>
          <w:szCs w:val="32"/>
          <w:lang w:val="en-US" w:eastAsia="zh-CN"/>
        </w:rPr>
        <w:t>基层运转补助费”</w:t>
      </w:r>
      <w:r>
        <w:rPr>
          <w:rFonts w:hint="eastAsia" w:ascii="仿宋_GB2312" w:cs="宋体"/>
          <w:b/>
          <w:bCs/>
          <w:szCs w:val="32"/>
        </w:rPr>
        <w:t>项目绩效评价报告</w:t>
      </w:r>
    </w:p>
    <w:p>
      <w:pPr>
        <w:spacing w:line="560" w:lineRule="exact"/>
        <w:ind w:firstLine="963" w:firstLineChars="301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一、项目基本情况</w:t>
      </w:r>
    </w:p>
    <w:p>
      <w:pPr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（一）项目概况。</w:t>
      </w:r>
    </w:p>
    <w:p>
      <w:pPr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根据组织部测算的村级</w:t>
      </w:r>
      <w:r>
        <w:rPr>
          <w:rFonts w:hint="eastAsia" w:ascii="仿宋_GB2312" w:cs="宋体"/>
          <w:szCs w:val="32"/>
          <w:lang w:val="en-US" w:eastAsia="zh-CN"/>
        </w:rPr>
        <w:t>基层运转</w:t>
      </w:r>
      <w:r>
        <w:rPr>
          <w:rFonts w:hint="eastAsia" w:ascii="仿宋_GB2312" w:cs="宋体"/>
          <w:szCs w:val="32"/>
        </w:rPr>
        <w:t>补助</w:t>
      </w:r>
      <w:r>
        <w:rPr>
          <w:rFonts w:hint="eastAsia" w:ascii="仿宋_GB2312" w:cs="宋体"/>
          <w:szCs w:val="32"/>
          <w:lang w:val="en-US" w:eastAsia="zh-CN"/>
        </w:rPr>
        <w:t>费</w:t>
      </w:r>
      <w:r>
        <w:rPr>
          <w:rFonts w:hint="eastAsia" w:ascii="仿宋_GB2312" w:cs="宋体"/>
          <w:szCs w:val="32"/>
        </w:rPr>
        <w:t>编制预算，保障</w:t>
      </w:r>
      <w:r>
        <w:rPr>
          <w:rFonts w:hint="eastAsia" w:ascii="仿宋_GB2312" w:cs="宋体"/>
          <w:szCs w:val="32"/>
          <w:lang w:val="en-US" w:eastAsia="zh-CN"/>
        </w:rPr>
        <w:t>6</w:t>
      </w:r>
      <w:r>
        <w:rPr>
          <w:rFonts w:hint="eastAsia" w:ascii="仿宋_GB2312" w:cs="宋体"/>
          <w:szCs w:val="32"/>
        </w:rPr>
        <w:t>个行政村村两委干部的工资、养老保险等和村级正常运转经费、配套组织经费，保障村级各项公益事业建设，保障为村民群众办实事、做好事、解难事等支出。项目起止时间为202</w:t>
      </w:r>
      <w:r>
        <w:rPr>
          <w:rFonts w:hint="eastAsia" w:ascii="仿宋_GB2312" w:cs="宋体"/>
          <w:szCs w:val="32"/>
          <w:lang w:val="en-US" w:eastAsia="zh-CN"/>
        </w:rPr>
        <w:t>3</w:t>
      </w:r>
      <w:r>
        <w:rPr>
          <w:rFonts w:hint="eastAsia" w:ascii="仿宋_GB2312" w:cs="宋体"/>
          <w:szCs w:val="32"/>
        </w:rPr>
        <w:t>年1月1日-202</w:t>
      </w:r>
      <w:r>
        <w:rPr>
          <w:rFonts w:hint="eastAsia" w:ascii="仿宋_GB2312" w:cs="宋体"/>
          <w:szCs w:val="32"/>
          <w:lang w:val="en-US" w:eastAsia="zh-CN"/>
        </w:rPr>
        <w:t>3</w:t>
      </w:r>
      <w:r>
        <w:rPr>
          <w:rFonts w:hint="eastAsia" w:ascii="仿宋_GB2312" w:cs="宋体"/>
          <w:szCs w:val="32"/>
        </w:rPr>
        <w:t>年12月31日；年度预算安排资金为</w:t>
      </w:r>
      <w:r>
        <w:rPr>
          <w:rFonts w:hint="eastAsia" w:ascii="仿宋_GB2312" w:cs="宋体"/>
          <w:szCs w:val="32"/>
          <w:lang w:val="en-US" w:eastAsia="zh-CN"/>
        </w:rPr>
        <w:t>87.66</w:t>
      </w:r>
      <w:r>
        <w:rPr>
          <w:rFonts w:hint="eastAsia" w:ascii="仿宋_GB2312" w:cs="宋体"/>
          <w:szCs w:val="32"/>
        </w:rPr>
        <w:t>万元，</w:t>
      </w:r>
      <w:r>
        <w:rPr>
          <w:rFonts w:hint="eastAsia" w:ascii="仿宋_GB2312" w:hAnsi="仿宋_GB2312" w:cs="仿宋_GB2312"/>
          <w:szCs w:val="32"/>
        </w:rPr>
        <w:t>执行数为</w:t>
      </w:r>
      <w:r>
        <w:rPr>
          <w:rFonts w:hint="eastAsia" w:ascii="仿宋_GB2312" w:hAnsi="仿宋_GB2312" w:cs="仿宋_GB2312"/>
          <w:szCs w:val="32"/>
          <w:lang w:val="en-US" w:eastAsia="zh-CN"/>
        </w:rPr>
        <w:t>87.66</w:t>
      </w:r>
      <w:r>
        <w:rPr>
          <w:rFonts w:hint="eastAsia" w:ascii="仿宋_GB2312" w:hAnsi="仿宋_GB2312" w:cs="仿宋_GB2312"/>
          <w:szCs w:val="32"/>
        </w:rPr>
        <w:t>万元，完成预算的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cs="仿宋_GB2312"/>
          <w:szCs w:val="32"/>
        </w:rPr>
        <w:t>%。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（二）项目绩效目标。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促进基层党组织建设，发展村集体经济，带动农民致富。打造一村一品，提高社会知名度，带动旅游观光。村级党组织落实创城创卫、河长制、林长制，优化农村人居环境。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二、绩效评价工作开展情况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（一）绩效评价目的、对象和范围。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了解村级组织运转补助经费的使用和效益情况，为预算绩效管理和下年度预算安排提供重要依据。</w:t>
      </w:r>
    </w:p>
    <w:p>
      <w:pPr>
        <w:numPr>
          <w:ilvl w:val="0"/>
          <w:numId w:val="1"/>
        </w:num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绩效评价原则、评价指标体系、评价方法、评价标准等。</w:t>
      </w:r>
    </w:p>
    <w:p>
      <w:pPr>
        <w:tabs>
          <w:tab w:val="left" w:pos="500"/>
        </w:tabs>
        <w:spacing w:line="560" w:lineRule="exact"/>
        <w:ind w:firstLine="640" w:firstLineChars="200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按照科学规范、公开公正、分级分类、绩效相关原则，采用比较法、因素法、成本法、公众评判法等方法开展绩效评价。</w:t>
      </w:r>
    </w:p>
    <w:p>
      <w:pPr>
        <w:numPr>
          <w:ilvl w:val="0"/>
          <w:numId w:val="1"/>
        </w:num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绩效评价工作过程。</w:t>
      </w:r>
    </w:p>
    <w:p>
      <w:pPr>
        <w:tabs>
          <w:tab w:val="left" w:pos="500"/>
        </w:tabs>
        <w:spacing w:line="560" w:lineRule="exact"/>
        <w:ind w:firstLine="640" w:firstLineChars="200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1.前期准备。单位开展自评，制定绩效评价方案。</w:t>
      </w:r>
    </w:p>
    <w:p>
      <w:pPr>
        <w:tabs>
          <w:tab w:val="left" w:pos="500"/>
        </w:tabs>
        <w:spacing w:line="560" w:lineRule="exact"/>
        <w:ind w:firstLine="640" w:firstLineChars="200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2.组织实施。整理项目相关资料，细化项目绩效目标设计项目绩效评价指标体系。</w:t>
      </w:r>
    </w:p>
    <w:p>
      <w:pPr>
        <w:tabs>
          <w:tab w:val="left" w:pos="500"/>
        </w:tabs>
        <w:spacing w:line="560" w:lineRule="exact"/>
        <w:ind w:firstLine="640" w:firstLineChars="200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3.分析评价。分析项目管理情况和资金效益，根据结果进行综合评价并提出建议。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三、综合评价情况及评价结论。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hAnsi="仿宋"/>
          <w:szCs w:val="32"/>
        </w:rPr>
        <w:t>据年初设定的绩效目标，项目绩效自评得分为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分。全年预算数为</w:t>
      </w:r>
      <w:r>
        <w:rPr>
          <w:rFonts w:hint="eastAsia" w:ascii="仿宋_GB2312" w:hAnsi="仿宋"/>
          <w:szCs w:val="32"/>
          <w:lang w:val="en-US" w:eastAsia="zh-CN"/>
        </w:rPr>
        <w:t>87.66</w:t>
      </w:r>
      <w:r>
        <w:rPr>
          <w:rFonts w:hint="eastAsia" w:ascii="仿宋_GB2312" w:hAnsi="仿宋"/>
          <w:szCs w:val="32"/>
        </w:rPr>
        <w:t>万元，执行数为</w:t>
      </w:r>
      <w:r>
        <w:rPr>
          <w:rFonts w:hint="eastAsia" w:ascii="仿宋_GB2312" w:hAnsi="仿宋"/>
          <w:szCs w:val="32"/>
          <w:lang w:val="en-US" w:eastAsia="zh-CN"/>
        </w:rPr>
        <w:t>87.66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%。</w:t>
      </w:r>
      <w:r>
        <w:rPr>
          <w:rFonts w:hint="eastAsia" w:ascii="仿宋_GB2312" w:cs="宋体"/>
          <w:szCs w:val="32"/>
        </w:rPr>
        <w:t>该补助项目对于保障村级组织正常运转发挥了重要作用，促进了经济社会持续健康发展。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四、绩效评价指标分析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（一）项目决策情况。绩效目标明确，符合经济社会发展规划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（二）项目过程情况。整理项目相关资料，细化项目绩效目标，设计项目绩效评价指标体系，分析项目管理情况和资金效益，根据结果进行综合评价并提出建议。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（三）项目产出情况。资金拨付及时足额，村级组织运转正常，两委均能正常开展工作。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（四）项目效益情况。该补助经费对于保障村级组织正常运转发挥了重要作用，发挥了村两委基层党组织战斗堡垒作用。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五、主要经验及做法：提高财政资金使用绩效，推进财政科学化精细化管理，着力改善民生，促进经济社会持续健康发展。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六、存在问题及原因分析：项目支出的及时性有待提升。</w:t>
      </w:r>
      <w:r>
        <w:rPr>
          <w:rFonts w:ascii="仿宋_GB2312" w:cs="宋体"/>
          <w:szCs w:val="32"/>
        </w:rPr>
        <w:t xml:space="preserve"> </w:t>
      </w:r>
    </w:p>
    <w:p>
      <w:pPr>
        <w:tabs>
          <w:tab w:val="left" w:pos="500"/>
        </w:tabs>
        <w:spacing w:line="560" w:lineRule="exact"/>
        <w:ind w:firstLine="645"/>
        <w:rPr>
          <w:rFonts w:ascii="仿宋_GB2312" w:cs="宋体"/>
          <w:szCs w:val="32"/>
        </w:rPr>
      </w:pPr>
      <w:r>
        <w:rPr>
          <w:rFonts w:hint="eastAsia" w:ascii="仿宋_GB2312" w:cs="宋体"/>
          <w:szCs w:val="32"/>
        </w:rPr>
        <w:t>七、有关建议</w:t>
      </w:r>
    </w:p>
    <w:p>
      <w:pPr>
        <w:tabs>
          <w:tab w:val="left" w:pos="500"/>
        </w:tabs>
        <w:spacing w:line="560" w:lineRule="exact"/>
        <w:ind w:firstLine="645"/>
        <w:rPr>
          <w:rFonts w:ascii="宋体" w:hAnsi="宋体"/>
          <w:b/>
          <w:sz w:val="36"/>
          <w:szCs w:val="36"/>
        </w:rPr>
      </w:pPr>
      <w:r>
        <w:rPr>
          <w:rFonts w:hint="eastAsia" w:ascii="仿宋_GB2312" w:cs="宋体"/>
          <w:szCs w:val="32"/>
        </w:rPr>
        <w:t>结合实际，科学界定村级组织运转经费保障标准范围，加大对村级组织运转经费的转移支付力度，有效保障村级组织运转。</w:t>
      </w:r>
    </w:p>
    <w:p>
      <w:pPr>
        <w:ind w:left="1700" w:leftChars="250" w:hanging="900" w:hangingChars="249"/>
        <w:jc w:val="center"/>
        <w:rPr>
          <w:rFonts w:ascii="宋体" w:hAnsi="宋体"/>
          <w:b/>
          <w:sz w:val="36"/>
          <w:szCs w:val="36"/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5E185"/>
    <w:multiLevelType w:val="singleLevel"/>
    <w:tmpl w:val="C645E18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YzhjN2UyNmY3NTkxOWQ4MTE2NGEyZGIzOWVlMTMifQ=="/>
  </w:docVars>
  <w:rsids>
    <w:rsidRoot w:val="0D727F0D"/>
    <w:rsid w:val="0D7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2024-09-25T08:21:00Z</dcterms:created>
  <dc:creator>皮蛋瘦肉不煮粥</dc:creator>
  <cp:lastModifiedBy>皮蛋瘦肉不煮粥</cp:lastModifiedBy>
  <dcterms:modified xsi:type="dcterms:W3CDTF">2024-09-25T08:23:15Z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972D7B34E2FA44FFB0C3350D1CBF25CB_11</vt:lpwstr>
  </property>
</Properties>
</file>