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AB6BB">
      <w:pPr>
        <w:keepNext w:val="0"/>
        <w:keepLines w:val="0"/>
        <w:pageBreakBefore w:val="0"/>
        <w:widowControl w:val="0"/>
        <w:kinsoku/>
        <w:wordWrap/>
        <w:overflowPunct/>
        <w:topLinePunct w:val="0"/>
        <w:autoSpaceDE/>
        <w:autoSpaceDN/>
        <w:bidi w:val="0"/>
        <w:adjustRightInd/>
        <w:snapToGrid/>
        <w:spacing w:before="2965" w:beforeLines="950" w:after="469" w:afterLines="150" w:line="7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歙环字〔202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rPr>
        <w:t>号</w:t>
      </w:r>
    </w:p>
    <w:p w14:paraId="0CC9FA47">
      <w:pPr>
        <w:keepNext w:val="0"/>
        <w:keepLines w:val="0"/>
        <w:pageBreakBefore w:val="0"/>
        <w:widowControl w:val="0"/>
        <w:kinsoku/>
        <w:wordWrap/>
        <w:overflowPunct/>
        <w:topLinePunct w:val="0"/>
        <w:autoSpaceDE/>
        <w:autoSpaceDN/>
        <w:bidi w:val="0"/>
        <w:adjustRightInd/>
        <w:snapToGrid/>
        <w:spacing w:after="469" w:afterLines="150"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w:t>
      </w:r>
      <w:r>
        <w:rPr>
          <w:rFonts w:hint="default" w:ascii="Times New Roman" w:hAnsi="Times New Roman" w:eastAsia="方正小标宋_GBK" w:cs="Times New Roman"/>
          <w:sz w:val="44"/>
          <w:szCs w:val="44"/>
          <w:lang w:eastAsia="zh-CN"/>
        </w:rPr>
        <w:t>于黄山张氏焊接科技有限公司年产220万套焊枪组件项目环</w:t>
      </w:r>
      <w:r>
        <w:rPr>
          <w:rFonts w:hint="default" w:ascii="Times New Roman" w:hAnsi="Times New Roman" w:eastAsia="方正小标宋_GBK" w:cs="Times New Roman"/>
          <w:sz w:val="44"/>
          <w:szCs w:val="44"/>
        </w:rPr>
        <w:t>境影响报告表的批复</w:t>
      </w:r>
    </w:p>
    <w:p w14:paraId="5CB41A9A">
      <w:pPr>
        <w:keepNext w:val="0"/>
        <w:keepLines w:val="0"/>
        <w:pageBreakBefore w:val="0"/>
        <w:kinsoku/>
        <w:wordWrap/>
        <w:overflowPunct/>
        <w:topLinePunct w:val="0"/>
        <w:autoSpaceDE/>
        <w:autoSpaceDN/>
        <w:bidi w:val="0"/>
        <w:spacing w:line="576"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黄山张氏焊接科技有限公司</w:t>
      </w:r>
      <w:r>
        <w:rPr>
          <w:rFonts w:hint="default" w:ascii="Times New Roman" w:hAnsi="Times New Roman" w:eastAsia="仿宋_GB2312" w:cs="Times New Roman"/>
          <w:sz w:val="32"/>
          <w:szCs w:val="32"/>
        </w:rPr>
        <w:t>：</w:t>
      </w:r>
    </w:p>
    <w:p w14:paraId="67F1ACF3">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你公司报来的《关于请求对</w:t>
      </w:r>
      <w:r>
        <w:rPr>
          <w:rFonts w:hint="eastAsia" w:eastAsia="仿宋_GB2312" w:cs="Times New Roman"/>
          <w:sz w:val="32"/>
          <w:szCs w:val="32"/>
          <w:lang w:eastAsia="zh-CN"/>
        </w:rPr>
        <w:t>黄山张氏焊接科技有限公司年产220万套焊枪组件项目</w:t>
      </w:r>
      <w:r>
        <w:rPr>
          <w:rFonts w:hint="default" w:ascii="Times New Roman" w:hAnsi="Times New Roman" w:eastAsia="仿宋_GB2312" w:cs="Times New Roman"/>
          <w:sz w:val="32"/>
          <w:szCs w:val="32"/>
        </w:rPr>
        <w:t>环境影响报告表进行审批的报告》和</w:t>
      </w:r>
      <w:r>
        <w:rPr>
          <w:rFonts w:hint="default" w:ascii="Times New Roman" w:hAnsi="Times New Roman" w:eastAsia="仿宋_GB2312" w:cs="Times New Roman"/>
          <w:sz w:val="32"/>
          <w:szCs w:val="32"/>
          <w:lang w:eastAsia="zh-CN"/>
        </w:rPr>
        <w:t>安徽中环徽创生态环境科技有限公司</w:t>
      </w:r>
      <w:r>
        <w:rPr>
          <w:rFonts w:hint="default" w:ascii="Times New Roman" w:hAnsi="Times New Roman" w:eastAsia="仿宋_GB2312" w:cs="Times New Roman"/>
          <w:sz w:val="32"/>
          <w:szCs w:val="32"/>
        </w:rPr>
        <w:t>编制的《</w:t>
      </w:r>
      <w:r>
        <w:rPr>
          <w:rFonts w:hint="eastAsia" w:eastAsia="仿宋_GB2312" w:cs="Times New Roman"/>
          <w:sz w:val="32"/>
          <w:szCs w:val="32"/>
          <w:lang w:eastAsia="zh-CN"/>
        </w:rPr>
        <w:t>黄山张氏焊接科技有限公司年产220万套焊枪组件项目</w:t>
      </w:r>
      <w:r>
        <w:rPr>
          <w:rFonts w:hint="default" w:ascii="Times New Roman" w:hAnsi="Times New Roman" w:eastAsia="仿宋_GB2312" w:cs="Times New Roman"/>
          <w:sz w:val="32"/>
          <w:szCs w:val="32"/>
        </w:rPr>
        <w:t>环境影响报告表》（以下简称《报告表》）收悉，该项目经专家技术函审，并在歙县人民政府网站进行了公示，公示期间公众无异议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经研究，现批复如下：</w:t>
      </w:r>
    </w:p>
    <w:p w14:paraId="3A055556">
      <w:pPr>
        <w:keepNext w:val="0"/>
        <w:keepLines w:val="0"/>
        <w:pageBreakBefore w:val="0"/>
        <w:suppressLineNumbers w:val="0"/>
        <w:kinsoku/>
        <w:wordWrap/>
        <w:overflowPunct/>
        <w:topLinePunct w:val="0"/>
        <w:autoSpaceDE/>
        <w:autoSpaceDN/>
        <w:bidi w:val="0"/>
        <w:spacing w:before="0" w:beforeAutospacing="0" w:after="0" w:afterAutospacing="0" w:line="576" w:lineRule="exact"/>
        <w:ind w:left="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一、项目位于</w:t>
      </w:r>
      <w:r>
        <w:rPr>
          <w:rFonts w:hint="default" w:ascii="Times New Roman" w:hAnsi="Times New Roman" w:eastAsia="仿宋_GB2312" w:cs="Times New Roman"/>
          <w:sz w:val="32"/>
          <w:szCs w:val="32"/>
          <w:lang w:val="en-US" w:eastAsia="zh-CN"/>
        </w:rPr>
        <w:t>安徽省黄山</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US" w:eastAsia="zh-CN"/>
        </w:rPr>
        <w:t>歙</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经济开发区紫环路20号</w:t>
      </w:r>
      <w:r>
        <w:rPr>
          <w:rFonts w:hint="default" w:ascii="Times New Roman" w:hAnsi="Times New Roman" w:eastAsia="仿宋_GB2312" w:cs="Times New Roman"/>
          <w:sz w:val="32"/>
          <w:szCs w:val="32"/>
        </w:rPr>
        <w:t>（经度：118度</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5.440</w:t>
      </w:r>
      <w:r>
        <w:rPr>
          <w:rFonts w:hint="default" w:ascii="Times New Roman" w:hAnsi="Times New Roman" w:eastAsia="仿宋_GB2312" w:cs="Times New Roman"/>
          <w:sz w:val="32"/>
          <w:szCs w:val="32"/>
        </w:rPr>
        <w:t>秒，纬度：29度</w:t>
      </w:r>
      <w:r>
        <w:rPr>
          <w:rFonts w:hint="eastAsia" w:eastAsia="仿宋_GB2312" w:cs="Times New Roman"/>
          <w:sz w:val="32"/>
          <w:szCs w:val="32"/>
          <w:lang w:val="en-US" w:eastAsia="zh-CN"/>
        </w:rPr>
        <w:t>53</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28.327</w:t>
      </w:r>
      <w:r>
        <w:rPr>
          <w:rFonts w:hint="default" w:ascii="Times New Roman" w:hAnsi="Times New Roman" w:eastAsia="仿宋_GB2312" w:cs="Times New Roman"/>
          <w:sz w:val="32"/>
          <w:szCs w:val="32"/>
        </w:rPr>
        <w:t>秒）</w:t>
      </w:r>
      <w:bookmarkStart w:id="0" w:name="OLE_LINK46"/>
      <w:r>
        <w:rPr>
          <w:rFonts w:hint="eastAsia" w:eastAsia="仿宋_GB2312" w:cs="Times New Roman"/>
          <w:sz w:val="32"/>
          <w:szCs w:val="32"/>
          <w:lang w:eastAsia="zh-CN"/>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购置黄山市丰迎丝绸有限公司现有厂房进行升级改造，厂区占地面积约7659.71m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，总建筑面积约7041.77m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项目依托现有1#生产车间、2#生产车间、3#生产车间及办公楼等，并将2#生产车间改造成两层，同时购置加工中心、数控机床、走芯机、超声波清洗设备等先进生产设备。项目建成后，形成年产220万套焊枪组件的生产能力</w:t>
      </w:r>
      <w:r>
        <w:rPr>
          <w:rFonts w:hint="default" w:ascii="Times New Roman" w:hAnsi="Times New Roman" w:eastAsia="仿宋_GB2312" w:cs="Times New Roman"/>
          <w:sz w:val="32"/>
          <w:szCs w:val="32"/>
          <w:lang w:eastAsia="zh-CN"/>
        </w:rPr>
        <w:t>。</w:t>
      </w:r>
      <w:bookmarkEnd w:id="0"/>
    </w:p>
    <w:p w14:paraId="21A44621">
      <w:pPr>
        <w:pStyle w:val="9"/>
        <w:keepNext w:val="0"/>
        <w:keepLines w:val="0"/>
        <w:pageBreakBefore w:val="0"/>
        <w:kinsoku/>
        <w:wordWrap/>
        <w:overflowPunct/>
        <w:topLinePunct w:val="0"/>
        <w:autoSpaceDE/>
        <w:autoSpaceDN/>
        <w:bidi w:val="0"/>
        <w:spacing w:line="576"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二、我局经研究，从生态环境保护角度，根据《报告表》中评价内容以及专家函审意见，在全面落实各项环境保护和风险防范措施的前提下，同意你公司按《报告表》</w:t>
      </w:r>
      <w:r>
        <w:rPr>
          <w:rFonts w:hint="default" w:ascii="Times New Roman" w:hAnsi="Times New Roman" w:eastAsia="仿宋_GB2312" w:cs="Times New Roman"/>
          <w:color w:val="000000"/>
          <w:kern w:val="2"/>
          <w:sz w:val="32"/>
          <w:szCs w:val="32"/>
        </w:rPr>
        <w:t>所列建设项目的性质、规模、地点、采用的生产工艺和拟采取的各项环境保护措施进行建设，并重</w:t>
      </w:r>
      <w:r>
        <w:rPr>
          <w:rFonts w:hint="default" w:ascii="Times New Roman" w:hAnsi="Times New Roman" w:eastAsia="仿宋_GB2312" w:cs="Times New Roman"/>
          <w:color w:val="000000"/>
          <w:kern w:val="2"/>
          <w:sz w:val="32"/>
          <w:szCs w:val="32"/>
          <w:lang w:val="zh-CN"/>
        </w:rPr>
        <w:t>点做好以下工作</w:t>
      </w:r>
      <w:r>
        <w:rPr>
          <w:rFonts w:hint="default" w:ascii="Times New Roman" w:hAnsi="Times New Roman" w:eastAsia="仿宋_GB2312" w:cs="Times New Roman"/>
          <w:color w:val="000000"/>
          <w:kern w:val="2"/>
          <w:sz w:val="32"/>
          <w:szCs w:val="32"/>
        </w:rPr>
        <w:t>：</w:t>
      </w:r>
    </w:p>
    <w:p w14:paraId="455E22FC">
      <w:pPr>
        <w:pStyle w:val="12"/>
        <w:keepNext w:val="0"/>
        <w:keepLines w:val="0"/>
        <w:pageBreakBefore w:val="0"/>
        <w:kinsoku/>
        <w:wordWrap/>
        <w:overflowPunct/>
        <w:topLinePunct w:val="0"/>
        <w:autoSpaceDE/>
        <w:autoSpaceDN/>
        <w:bidi w:val="0"/>
        <w:spacing w:line="576" w:lineRule="exact"/>
        <w:ind w:left="0" w:leftChars="0" w:firstLine="640" w:firstLineChars="200"/>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严格落实水环境保护措施。</w:t>
      </w:r>
      <w:r>
        <w:rPr>
          <w:rFonts w:hint="default" w:ascii="Times New Roman" w:hAnsi="Times New Roman" w:eastAsia="仿宋_GB2312" w:cs="Times New Roman"/>
          <w:color w:val="000000"/>
          <w:kern w:val="2"/>
          <w:sz w:val="32"/>
          <w:szCs w:val="32"/>
          <w:highlight w:val="none"/>
          <w:lang w:val="en-US" w:eastAsia="zh-CN" w:bidi="ar-SA"/>
        </w:rPr>
        <w:t>项目排水系统应实行雨污分流。</w:t>
      </w:r>
      <w:r>
        <w:rPr>
          <w:rFonts w:hint="eastAsia" w:eastAsia="仿宋_GB2312" w:cs="Times New Roman"/>
          <w:color w:val="000000"/>
          <w:kern w:val="2"/>
          <w:sz w:val="32"/>
          <w:szCs w:val="32"/>
          <w:highlight w:val="none"/>
          <w:lang w:val="en-US" w:eastAsia="zh-CN" w:bidi="ar-SA"/>
        </w:rPr>
        <w:t>雨水经厂区现有雨水管网收集后排入市政雨水管网。除油废水、清洗废水等生产废水进入4m³/d“隔油+调节+气浮+混凝沉淀”处理设施处理，生活污水经“化粪池”处理后，以上废水与纯水制备废水、反冲洗废水达到《污水综合排放标准》（GB8978-1996）表4中三级标准，</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000000"/>
          <w:kern w:val="2"/>
          <w:sz w:val="32"/>
          <w:szCs w:val="32"/>
          <w:highlight w:val="none"/>
          <w:lang w:val="en-US" w:eastAsia="zh-CN" w:bidi="ar-SA"/>
        </w:rPr>
        <w:t>氨氮、TP达到《污水排入城镇下水道水质标准》（GB/T31962-2015）表1中的B级限值后进入歙县污水处理厂处理达标后排入练江</w:t>
      </w:r>
      <w:r>
        <w:rPr>
          <w:rFonts w:hint="default" w:ascii="Times New Roman" w:hAnsi="Times New Roman" w:eastAsia="仿宋_GB2312" w:cs="Times New Roman"/>
          <w:color w:val="000000"/>
          <w:sz w:val="32"/>
          <w:szCs w:val="32"/>
          <w:highlight w:val="none"/>
        </w:rPr>
        <w:t>。</w:t>
      </w:r>
    </w:p>
    <w:p w14:paraId="05A65C9A">
      <w:pPr>
        <w:keepNext w:val="0"/>
        <w:keepLines w:val="0"/>
        <w:pageBreakBefore w:val="0"/>
        <w:kinsoku/>
        <w:wordWrap/>
        <w:overflowPunct/>
        <w:topLinePunct w:val="0"/>
        <w:autoSpaceDE/>
        <w:autoSpaceDN/>
        <w:bidi w:val="0"/>
        <w:spacing w:line="576" w:lineRule="exact"/>
        <w:ind w:firstLine="640" w:firstLineChars="20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落实大气环境保护措施。项目</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建设、运行不得降低所在区域大气环境质量，</w:t>
      </w:r>
      <w:r>
        <w:rPr>
          <w:rFonts w:hint="default" w:ascii="Times New Roman" w:hAnsi="Times New Roman" w:eastAsia="仿宋_GB2312" w:cs="Times New Roman"/>
          <w:sz w:val="32"/>
          <w:szCs w:val="32"/>
          <w:highlight w:val="none"/>
          <w:lang w:val="en-US" w:eastAsia="zh-CN"/>
        </w:rPr>
        <w:t>应确保所在区域环境空气质量达到《环境空气质量标准》（GB 3095-2012）及2018年修改单中规定的二级标准浓度限值</w:t>
      </w:r>
      <w:r>
        <w:rPr>
          <w:rFonts w:hint="eastAsia" w:eastAsia="仿宋_GB2312" w:cs="Times New Roman"/>
          <w:sz w:val="32"/>
          <w:szCs w:val="32"/>
          <w:highlight w:val="none"/>
          <w:lang w:val="en-US" w:eastAsia="zh-CN"/>
        </w:rPr>
        <w:t>；非甲烷总烃达到《大气污染物综合排放标准详解》中的推荐值标准。</w:t>
      </w:r>
    </w:p>
    <w:p w14:paraId="28499AFE">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干式机加工、焊接废气密闭负压收集经一台“布袋除尘器（TA001）”处理后通过不低于15m高排气筒（DA001）排放；湿式机加工废气密闭负压收集后经设备自带的油雾净化器（TA002）处理后无组织排放；刻字废气无组织排放。项目干式机加工、焊接</w:t>
      </w:r>
      <w:r>
        <w:rPr>
          <w:rFonts w:hint="default" w:ascii="Times New Roman" w:hAnsi="Times New Roman" w:eastAsia="仿宋_GB2312" w:cs="Times New Roman"/>
          <w:color w:val="auto"/>
          <w:sz w:val="32"/>
          <w:szCs w:val="32"/>
          <w:highlight w:val="none"/>
          <w:lang w:val="en-US" w:eastAsia="zh-CN"/>
        </w:rPr>
        <w:t>废气中的</w:t>
      </w:r>
      <w:r>
        <w:rPr>
          <w:rFonts w:hint="eastAsia" w:ascii="Times New Roman" w:hAnsi="Times New Roman" w:eastAsia="仿宋_GB2312" w:cs="Times New Roman"/>
          <w:color w:val="auto"/>
          <w:sz w:val="32"/>
          <w:szCs w:val="32"/>
          <w:highlight w:val="none"/>
          <w:lang w:val="en-US" w:eastAsia="zh-CN"/>
        </w:rPr>
        <w:t>颗粒物</w:t>
      </w:r>
      <w:r>
        <w:rPr>
          <w:rFonts w:hint="default" w:ascii="Times New Roman" w:hAnsi="Times New Roman" w:eastAsia="仿宋_GB2312" w:cs="Times New Roman"/>
          <w:color w:val="auto"/>
          <w:sz w:val="32"/>
          <w:szCs w:val="32"/>
          <w:highlight w:val="none"/>
          <w:lang w:val="en-US" w:eastAsia="zh-CN"/>
        </w:rPr>
        <w:t>排放执行《大气污染物综合排放标准》（GB 16297-1996）表 2 中二级标准限值；厂区内非甲烷总烃无组织排放执行《挥发性有机物无组织排放控制标准》（GB37822-2019）中表A.1无组织特别排放限值要求；非甲烷总烃、颗粒物厂界无组织排放执行《大气污染物综合排放标准》（GB16297-1996）表2中无组织排放监控浓度限值要求。</w:t>
      </w:r>
      <w:r>
        <w:rPr>
          <w:rFonts w:hint="default" w:ascii="Times New Roman" w:hAnsi="Times New Roman" w:eastAsia="仿宋_GB2312" w:cs="Times New Roman"/>
          <w:sz w:val="32"/>
          <w:szCs w:val="32"/>
          <w:highlight w:val="none"/>
          <w:lang w:val="en-US" w:eastAsia="zh-CN"/>
        </w:rPr>
        <w:t>食堂油烟执行《饮食业油烟排放标准（试行）》（GB18483-2001）标准中的小型规模</w:t>
      </w:r>
      <w:r>
        <w:rPr>
          <w:rFonts w:hint="default" w:ascii="Times New Roman" w:hAnsi="Times New Roman" w:eastAsia="仿宋_GB2312" w:cs="Times New Roman"/>
          <w:color w:val="auto"/>
          <w:sz w:val="32"/>
          <w:szCs w:val="32"/>
          <w:lang w:val="en-US" w:eastAsia="zh-CN"/>
        </w:rPr>
        <w:t>标准要求</w:t>
      </w:r>
      <w:r>
        <w:rPr>
          <w:rFonts w:hint="default" w:ascii="Times New Roman" w:hAnsi="Times New Roman" w:eastAsia="仿宋_GB2312" w:cs="Times New Roman"/>
          <w:sz w:val="32"/>
          <w:szCs w:val="32"/>
          <w:highlight w:val="none"/>
          <w:lang w:val="en-US" w:eastAsia="zh-CN"/>
        </w:rPr>
        <w:t>。</w:t>
      </w:r>
    </w:p>
    <w:p w14:paraId="6DD103A4">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sz w:val="32"/>
          <w:szCs w:val="32"/>
          <w:highlight w:val="none"/>
        </w:rPr>
        <w:t>严</w:t>
      </w:r>
      <w:r>
        <w:rPr>
          <w:rFonts w:hint="default" w:ascii="Times New Roman" w:hAnsi="Times New Roman" w:eastAsia="仿宋_GB2312" w:cs="Times New Roman"/>
          <w:sz w:val="32"/>
          <w:szCs w:val="32"/>
        </w:rPr>
        <w:t>格落实噪声污染防治措施</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优先</w:t>
      </w:r>
      <w:r>
        <w:rPr>
          <w:rFonts w:hint="default" w:ascii="Times New Roman" w:hAnsi="Times New Roman" w:eastAsia="仿宋_GB2312" w:cs="Times New Roman"/>
          <w:sz w:val="32"/>
          <w:szCs w:val="32"/>
          <w:highlight w:val="none"/>
        </w:rPr>
        <w:t>选用低噪声</w:t>
      </w:r>
      <w:r>
        <w:rPr>
          <w:rFonts w:hint="eastAsia" w:eastAsia="仿宋_GB2312" w:cs="Times New Roman"/>
          <w:sz w:val="32"/>
          <w:szCs w:val="32"/>
          <w:highlight w:val="none"/>
          <w:lang w:val="en-US" w:eastAsia="zh-CN"/>
        </w:rPr>
        <w:t>设备</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产</w:t>
      </w:r>
      <w:r>
        <w:rPr>
          <w:rFonts w:hint="default" w:ascii="Times New Roman" w:hAnsi="Times New Roman" w:eastAsia="仿宋_GB2312" w:cs="Times New Roman"/>
          <w:sz w:val="32"/>
          <w:szCs w:val="32"/>
          <w:highlight w:val="none"/>
        </w:rPr>
        <w:t>噪设备采取消声、隔声、减</w:t>
      </w:r>
      <w:r>
        <w:rPr>
          <w:rFonts w:hint="eastAsia" w:eastAsia="仿宋_GB2312" w:cs="Times New Roman"/>
          <w:sz w:val="32"/>
          <w:szCs w:val="32"/>
          <w:highlight w:val="none"/>
          <w:lang w:val="en-US" w:eastAsia="zh-CN"/>
        </w:rPr>
        <w:t>振等措施</w:t>
      </w:r>
      <w:r>
        <w:rPr>
          <w:rFonts w:hint="default" w:ascii="Times New Roman" w:hAnsi="Times New Roman" w:eastAsia="仿宋_GB2312" w:cs="Times New Roman"/>
          <w:sz w:val="32"/>
          <w:szCs w:val="32"/>
          <w:highlight w:val="none"/>
        </w:rPr>
        <w:t>；加强设备维修，避免非正常运转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确保项目生产过程中</w:t>
      </w:r>
      <w:r>
        <w:rPr>
          <w:rFonts w:hint="eastAsia" w:eastAsia="仿宋_GB2312" w:cs="Times New Roman"/>
          <w:color w:val="000000" w:themeColor="text1"/>
          <w:sz w:val="32"/>
          <w:szCs w:val="32"/>
          <w:highlight w:val="none"/>
          <w:lang w:val="en-US" w:eastAsia="zh-CN"/>
          <w14:textFill>
            <w14:solidFill>
              <w14:schemeClr w14:val="tx1"/>
            </w14:solidFill>
          </w14:textFill>
        </w:rPr>
        <w:t>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厂界噪声</w:t>
      </w:r>
      <w:r>
        <w:rPr>
          <w:rFonts w:hint="eastAsia" w:eastAsia="仿宋_GB2312" w:cs="Times New Roman"/>
          <w:color w:val="000000" w:themeColor="text1"/>
          <w:sz w:val="32"/>
          <w:szCs w:val="32"/>
          <w:highlight w:val="none"/>
          <w:lang w:val="en-US" w:eastAsia="zh-CN"/>
          <w14:textFill>
            <w14:solidFill>
              <w14:schemeClr w14:val="tx1"/>
            </w14:solidFill>
          </w14:textFill>
        </w:rPr>
        <w:t>排放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符合《工业企业厂界环境噪声排放标准》（GB12348-2008）中</w:t>
      </w:r>
      <w:r>
        <w:rPr>
          <w:rFonts w:hint="eastAsia"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限值要求</w:t>
      </w:r>
      <w:r>
        <w:rPr>
          <w:rFonts w:hint="eastAsia" w:eastAsia="仿宋_GB2312" w:cs="Times New Roman"/>
          <w:color w:val="000000" w:themeColor="text1"/>
          <w:sz w:val="32"/>
          <w:szCs w:val="32"/>
          <w:highlight w:val="none"/>
          <w:lang w:val="en-US" w:eastAsia="zh-CN"/>
          <w14:textFill>
            <w14:solidFill>
              <w14:schemeClr w14:val="tx1"/>
            </w14:solidFill>
          </w14:textFill>
        </w:rPr>
        <w:t>，东、南、西厂界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噪声</w:t>
      </w:r>
      <w:r>
        <w:rPr>
          <w:rFonts w:hint="eastAsia" w:eastAsia="仿宋_GB2312" w:cs="Times New Roman"/>
          <w:color w:val="000000" w:themeColor="text1"/>
          <w:sz w:val="32"/>
          <w:szCs w:val="32"/>
          <w:highlight w:val="none"/>
          <w:lang w:val="en-US" w:eastAsia="zh-CN"/>
          <w14:textFill>
            <w14:solidFill>
              <w14:schemeClr w14:val="tx1"/>
            </w14:solidFill>
          </w14:textFill>
        </w:rPr>
        <w:t>排放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符合《工业企业厂界环境噪声排放标准》（GB12348-2008）中</w:t>
      </w: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类标准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限值要求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68F63BF">
      <w:pPr>
        <w:keepNext w:val="0"/>
        <w:keepLines w:val="0"/>
        <w:pageBreakBefore w:val="0"/>
        <w:widowControl/>
        <w:kinsoku/>
        <w:wordWrap/>
        <w:overflowPunct/>
        <w:topLinePunct w:val="0"/>
        <w:autoSpaceDE/>
        <w:autoSpaceDN/>
        <w:bidi w:val="0"/>
        <w:snapToGrid w:val="0"/>
        <w:spacing w:line="576"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做好固体废物污染防治工作。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建立健全工业固体废物产生、收集、贮存、运输、利用、处置全过程的污染环境防治责任制度，建立工业固体废物管理台账，按规定建设工业固废贮存场所，采取防治工业固体废物污染环境的措施。对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废油包装桶</w:t>
      </w:r>
      <w:r>
        <w:rPr>
          <w:rFonts w:hint="eastAsia" w:eastAsia="仿宋_GB2312" w:cs="Times New Roman"/>
          <w:color w:val="000000" w:themeColor="text1"/>
          <w:sz w:val="32"/>
          <w:szCs w:val="32"/>
          <w:highlight w:val="none"/>
          <w:lang w:val="en-US" w:eastAsia="zh-CN"/>
          <w14:textFill>
            <w14:solidFill>
              <w14:schemeClr w14:val="tx1"/>
            </w14:solidFill>
          </w14:textFill>
        </w:rPr>
        <w:t>、其他废包装桶、含油金属屑、废液、槽渣</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润滑油、废液压油</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含油劳保用品（含油抹布、手套）、</w:t>
      </w:r>
      <w:r>
        <w:rPr>
          <w:rFonts w:hint="eastAsia" w:eastAsia="仿宋_GB2312" w:cs="Times New Roman"/>
          <w:color w:val="000000" w:themeColor="text1"/>
          <w:sz w:val="32"/>
          <w:szCs w:val="32"/>
          <w:highlight w:val="none"/>
          <w:lang w:val="en-US" w:eastAsia="zh-CN"/>
          <w14:textFill>
            <w14:solidFill>
              <w14:schemeClr w14:val="tx1"/>
            </w14:solidFill>
          </w14:textFill>
        </w:rPr>
        <w:t>污泥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14:paraId="2B8E0A73">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000000"/>
          <w:sz w:val="32"/>
          <w:szCs w:val="32"/>
          <w:highlight w:val="yellow"/>
        </w:rPr>
      </w:pP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做好</w:t>
      </w:r>
      <w:r>
        <w:rPr>
          <w:rFonts w:hint="eastAsia" w:eastAsia="仿宋_GB2312" w:cs="Times New Roman"/>
          <w:color w:val="000000"/>
          <w:sz w:val="32"/>
          <w:szCs w:val="32"/>
          <w:highlight w:val="none"/>
          <w:lang w:eastAsia="zh-CN"/>
        </w:rPr>
        <w:t>项目的</w:t>
      </w:r>
      <w:r>
        <w:rPr>
          <w:rFonts w:hint="default" w:ascii="Times New Roman" w:hAnsi="Times New Roman" w:eastAsia="仿宋_GB2312" w:cs="Times New Roman"/>
          <w:color w:val="000000"/>
          <w:sz w:val="32"/>
          <w:szCs w:val="32"/>
          <w:highlight w:val="none"/>
        </w:rPr>
        <w:t>环境风险防范工作。建立环境风险应急管理体系，按规定编制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相关部门报告。</w:t>
      </w:r>
    </w:p>
    <w:p w14:paraId="4BAF97B5">
      <w:pPr>
        <w:pStyle w:val="12"/>
        <w:keepNext w:val="0"/>
        <w:keepLines w:val="0"/>
        <w:pageBreakBefore w:val="0"/>
        <w:kinsoku/>
        <w:wordWrap/>
        <w:overflowPunct/>
        <w:topLinePunct w:val="0"/>
        <w:autoSpaceDE/>
        <w:autoSpaceDN/>
        <w:bidi w:val="0"/>
        <w:spacing w:line="576" w:lineRule="exact"/>
        <w:ind w:left="0" w:leftChars="0" w:firstLine="640" w:firstLineChars="200"/>
        <w:rPr>
          <w:rFonts w:hint="default" w:ascii="Times New Roman" w:hAnsi="Times New Roman" w:eastAsia="仿宋_GB2312" w:cs="Times New Roman"/>
          <w:sz w:val="32"/>
          <w:szCs w:val="32"/>
          <w:highlight w:val="none"/>
        </w:rPr>
      </w:pPr>
      <w:r>
        <w:rPr>
          <w:rFonts w:hint="eastAsia" w:eastAsia="仿宋_GB2312" w:cs="Times New Roman"/>
          <w:color w:val="000000"/>
          <w:sz w:val="32"/>
          <w:szCs w:val="32"/>
          <w:highlight w:val="none"/>
          <w:lang w:val="en-US" w:eastAsia="zh-CN"/>
        </w:rPr>
        <w:t>6.建立健全环境管理规章制度，设立环境管理机构，确定专人负责环保工作。制定环境监测计划，定期开展环境监测。加强对污染治理设施的管理和维护，确保污染治理设施正常运行，污染物稳定达标排放。</w:t>
      </w:r>
    </w:p>
    <w:p w14:paraId="13A6C590">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7.</w:t>
      </w:r>
      <w:r>
        <w:rPr>
          <w:rFonts w:hint="default" w:ascii="Times New Roman" w:hAnsi="Times New Roman" w:eastAsia="仿宋_GB2312" w:cs="Times New Roman"/>
          <w:color w:val="auto"/>
          <w:sz w:val="32"/>
          <w:szCs w:val="32"/>
          <w:lang w:val="en-US" w:eastAsia="zh-CN"/>
        </w:rPr>
        <w:t>施工期应按照《报告表》要求及相关规定落实废气、废水、噪声等污染防治措施，做好固体废物管理，确保施工期污染物达标排放。</w:t>
      </w:r>
    </w:p>
    <w:p w14:paraId="388F55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三、</w:t>
      </w:r>
      <w:r>
        <w:rPr>
          <w:rFonts w:hint="eastAsia" w:ascii="Times New Roman" w:hAnsi="Times New Roman" w:eastAsia="仿宋_GB2312" w:cs="Times New Roman"/>
          <w:color w:val="000000"/>
          <w:sz w:val="32"/>
          <w:szCs w:val="32"/>
          <w:highlight w:val="none"/>
          <w:lang w:eastAsia="zh-CN"/>
        </w:rPr>
        <w:t>应当严格执行安全生产各项规定，建立健全安全生产管理制度，将环保设备设施安全作为企业安全管理的重要组成部分，加强环保设备设施相关岗位人员安全培训。</w:t>
      </w:r>
    </w:p>
    <w:p w14:paraId="0F4249B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000000"/>
          <w:sz w:val="32"/>
          <w:szCs w:val="32"/>
        </w:rPr>
        <w:t>建设项目必须严格执行环境保护设施与主体工程同时设计、同时施工、同时投入使用的环境保护“三同时”制度。项目规划设计应同步落实防治环境污染和生态破坏措施设计，保证环境保护设施投入。环保设施建设必须纳入施工合同，保证环保设施建设进度和资金</w:t>
      </w:r>
      <w:r>
        <w:rPr>
          <w:rFonts w:hint="default" w:ascii="Times New Roman" w:hAnsi="Times New Roman" w:eastAsia="仿宋_GB2312" w:cs="Times New Roman"/>
          <w:sz w:val="32"/>
          <w:szCs w:val="32"/>
        </w:rPr>
        <w:t>。</w:t>
      </w:r>
    </w:p>
    <w:p w14:paraId="18D48C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rPr>
        <w:t>《报告表》经批准后，如项目的性质、规模、地点、采用的生产工艺或防治污染的措施发生重大变动的，应依法重新报批项目的环境影响评价文件。超过五年方才建设的，应依法报我局重新审核。</w:t>
      </w:r>
    </w:p>
    <w:p w14:paraId="141C2EB3">
      <w:pPr>
        <w:keepNext w:val="0"/>
        <w:keepLines w:val="0"/>
        <w:pageBreakBefore w:val="0"/>
        <w:widowControl w:val="0"/>
        <w:kinsoku/>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rPr>
        <w:t>国家对本项目应执行的环境标准作出修订</w:t>
      </w:r>
      <w:r>
        <w:rPr>
          <w:rFonts w:hint="default" w:ascii="Times New Roman" w:hAnsi="Times New Roman" w:eastAsia="仿宋_GB2312" w:cs="Times New Roman"/>
          <w:sz w:val="32"/>
          <w:szCs w:val="32"/>
        </w:rPr>
        <w:t>或颁布新要求的，执行新标准和新要求</w:t>
      </w:r>
      <w:r>
        <w:rPr>
          <w:rFonts w:hint="default" w:ascii="Times New Roman" w:hAnsi="Times New Roman" w:eastAsia="仿宋_GB2312" w:cs="Times New Roman"/>
          <w:color w:val="000000"/>
          <w:sz w:val="32"/>
          <w:szCs w:val="32"/>
        </w:rPr>
        <w:t>。</w:t>
      </w:r>
    </w:p>
    <w:p w14:paraId="263D231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项目主要污染物</w:t>
      </w:r>
      <w:r>
        <w:rPr>
          <w:rFonts w:hint="eastAsia" w:ascii="Times New Roman" w:hAnsi="Times New Roman" w:eastAsia="仿宋_GB2312" w:cs="Times New Roman"/>
          <w:color w:val="auto"/>
          <w:sz w:val="32"/>
          <w:szCs w:val="32"/>
          <w:lang w:val="en-US" w:eastAsia="zh-CN"/>
        </w:rPr>
        <w:t>新增</w:t>
      </w:r>
      <w:r>
        <w:rPr>
          <w:rFonts w:hint="default" w:ascii="Times New Roman" w:hAnsi="Times New Roman" w:eastAsia="仿宋_GB2312" w:cs="Times New Roman"/>
          <w:color w:val="auto"/>
          <w:sz w:val="32"/>
          <w:szCs w:val="32"/>
          <w:lang w:val="en-US" w:eastAsia="zh-CN"/>
        </w:rPr>
        <w:t>总量控制指标为：挥发性有机物0.016吨/年，化学需氧量0.104吨/年（50mg/L）</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氨氮0.01吨/年（5mg/L）</w:t>
      </w:r>
      <w:r>
        <w:rPr>
          <w:rFonts w:hint="default" w:ascii="Times New Roman" w:hAnsi="Times New Roman" w:eastAsia="仿宋_GB2312" w:cs="Times New Roman"/>
          <w:color w:val="auto"/>
          <w:sz w:val="32"/>
          <w:szCs w:val="32"/>
          <w:highlight w:val="none"/>
        </w:rPr>
        <w:t>。</w:t>
      </w:r>
    </w:p>
    <w:p w14:paraId="2AC382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000000"/>
          <w:sz w:val="32"/>
          <w:szCs w:val="32"/>
        </w:rPr>
        <w:t>项目投入生产或使用并产生实际排污行为之前，应按《固定污染源排污许可分类管理名录》申领排污许可证。</w:t>
      </w:r>
    </w:p>
    <w:p w14:paraId="462A80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highlight w:val="none"/>
        </w:rPr>
        <w:t>项目建成后，应按照法定程序和要求及时开展建设项目竣工环境保护验收工作和验收信息报送工作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并依法依规公开相关信息</w:t>
      </w:r>
      <w:r>
        <w:rPr>
          <w:rFonts w:hint="default" w:ascii="Times New Roman" w:hAnsi="Times New Roman" w:eastAsia="仿宋_GB2312" w:cs="Times New Roman"/>
          <w:color w:val="auto"/>
          <w:sz w:val="32"/>
          <w:szCs w:val="32"/>
          <w:lang w:val="en-US" w:eastAsia="zh-CN"/>
        </w:rPr>
        <w:t>。</w:t>
      </w:r>
    </w:p>
    <w:p w14:paraId="62AA19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请安徽省歙县经济开发区管委会落实好项目属地相关生态环境保护职责，</w:t>
      </w:r>
      <w:r>
        <w:rPr>
          <w:rFonts w:hint="default" w:ascii="Times New Roman" w:hAnsi="Times New Roman" w:eastAsia="仿宋_GB2312" w:cs="Times New Roman"/>
          <w:color w:val="auto"/>
          <w:sz w:val="32"/>
          <w:szCs w:val="32"/>
        </w:rPr>
        <w:t>请县生态环境保护综合行政执法大队做好该项目</w:t>
      </w:r>
      <w:r>
        <w:rPr>
          <w:rFonts w:hint="default" w:ascii="Times New Roman" w:hAnsi="Times New Roman" w:eastAsia="仿宋_GB2312" w:cs="Times New Roman"/>
          <w:color w:val="auto"/>
          <w:sz w:val="32"/>
          <w:szCs w:val="32"/>
          <w:lang w:eastAsia="zh-CN"/>
        </w:rPr>
        <w:t>环保“</w:t>
      </w:r>
      <w:r>
        <w:rPr>
          <w:rFonts w:hint="default" w:ascii="Times New Roman" w:hAnsi="Times New Roman" w:eastAsia="仿宋_GB2312" w:cs="Times New Roman"/>
          <w:color w:val="auto"/>
          <w:sz w:val="32"/>
          <w:szCs w:val="32"/>
          <w:lang w:val="en-US" w:eastAsia="zh-CN"/>
        </w:rPr>
        <w:t>三同时”</w:t>
      </w:r>
      <w:r>
        <w:rPr>
          <w:rFonts w:hint="default" w:ascii="Times New Roman" w:hAnsi="Times New Roman" w:eastAsia="仿宋_GB2312" w:cs="Times New Roman"/>
          <w:color w:val="auto"/>
          <w:sz w:val="32"/>
          <w:szCs w:val="32"/>
        </w:rPr>
        <w:t>的生态环境保护监督管理工作。</w:t>
      </w:r>
    </w:p>
    <w:p w14:paraId="6A83F6F3">
      <w:pPr>
        <w:keepNext w:val="0"/>
        <w:keepLines w:val="0"/>
        <w:pageBreakBefore w:val="0"/>
        <w:kinsoku/>
        <w:wordWrap w:val="0"/>
        <w:overflowPunct/>
        <w:topLinePunct w:val="0"/>
        <w:autoSpaceDE/>
        <w:autoSpaceDN/>
        <w:bidi w:val="0"/>
        <w:spacing w:line="576" w:lineRule="exact"/>
        <w:ind w:firstLine="640" w:firstLineChars="200"/>
        <w:jc w:val="right"/>
        <w:rPr>
          <w:rFonts w:hint="default" w:ascii="Times New Roman" w:hAnsi="Times New Roman" w:eastAsia="仿宋_GB2312" w:cs="Times New Roman"/>
          <w:sz w:val="32"/>
          <w:szCs w:val="32"/>
        </w:rPr>
      </w:pPr>
    </w:p>
    <w:p w14:paraId="4AE90D2C">
      <w:pPr>
        <w:keepNext w:val="0"/>
        <w:keepLines w:val="0"/>
        <w:pageBreakBefore w:val="0"/>
        <w:kinsoku/>
        <w:wordWrap w:val="0"/>
        <w:overflowPunct/>
        <w:topLinePunct w:val="0"/>
        <w:autoSpaceDE/>
        <w:autoSpaceDN/>
        <w:bidi w:val="0"/>
        <w:spacing w:line="576" w:lineRule="exact"/>
        <w:ind w:firstLine="640" w:firstLineChars="200"/>
        <w:jc w:val="right"/>
        <w:rPr>
          <w:rFonts w:hint="default" w:ascii="Times New Roman" w:hAnsi="Times New Roman" w:eastAsia="仿宋_GB2312" w:cs="Times New Roman"/>
          <w:sz w:val="32"/>
          <w:szCs w:val="32"/>
        </w:rPr>
      </w:pPr>
    </w:p>
    <w:p w14:paraId="0C331144">
      <w:pPr>
        <w:keepNext w:val="0"/>
        <w:keepLines w:val="0"/>
        <w:pageBreakBefore w:val="0"/>
        <w:kinsoku/>
        <w:wordWrap w:val="0"/>
        <w:overflowPunct/>
        <w:topLinePunct w:val="0"/>
        <w:autoSpaceDE/>
        <w:autoSpaceDN/>
        <w:bidi w:val="0"/>
        <w:spacing w:line="576" w:lineRule="exact"/>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2025年</w:t>
      </w:r>
      <w:r>
        <w:rPr>
          <w:rFonts w:hint="eastAsia"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lang w:val="en-US" w:eastAsia="zh-CN"/>
        </w:rPr>
        <w:t xml:space="preserve">    </w:t>
      </w:r>
    </w:p>
    <w:p w14:paraId="5CF16987">
      <w:pPr>
        <w:pStyle w:val="21"/>
        <w:keepNext w:val="0"/>
        <w:keepLines w:val="0"/>
        <w:pageBreakBefore w:val="0"/>
        <w:kinsoku/>
        <w:wordWrap/>
        <w:overflowPunct/>
        <w:topLinePunct w:val="0"/>
        <w:autoSpaceDE/>
        <w:autoSpaceDN/>
        <w:bidi w:val="0"/>
        <w:spacing w:line="576" w:lineRule="exact"/>
        <w:rPr>
          <w:rFonts w:hint="default" w:ascii="Times New Roman" w:hAnsi="Times New Roman" w:eastAsia="仿宋_GB2312" w:cs="Times New Roman"/>
          <w:sz w:val="32"/>
          <w:szCs w:val="32"/>
        </w:rPr>
      </w:pPr>
    </w:p>
    <w:p w14:paraId="3CE0650F">
      <w:pPr>
        <w:pStyle w:val="21"/>
        <w:keepNext w:val="0"/>
        <w:keepLines w:val="0"/>
        <w:pageBreakBefore w:val="0"/>
        <w:kinsoku/>
        <w:wordWrap/>
        <w:overflowPunct/>
        <w:topLinePunct w:val="0"/>
        <w:autoSpaceDE/>
        <w:autoSpaceDN/>
        <w:bidi w:val="0"/>
        <w:spacing w:line="576" w:lineRule="exact"/>
        <w:rPr>
          <w:rFonts w:hint="default" w:ascii="Times New Roman" w:hAnsi="Times New Roman" w:eastAsia="仿宋_GB2312" w:cs="Times New Roman"/>
          <w:sz w:val="32"/>
          <w:szCs w:val="32"/>
        </w:rPr>
      </w:pPr>
    </w:p>
    <w:p w14:paraId="3FC21220">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4328C81A">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5A2ABBA0">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178FE793">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14CB6182">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27F32167">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1DC78642">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7591337D">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3EC29006">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194759CC">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0401D213">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59191ECF">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570ECB49">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p>
    <w:p w14:paraId="79A73D7A">
      <w:pPr>
        <w:keepNext w:val="0"/>
        <w:keepLines w:val="0"/>
        <w:pageBreakBefore w:val="0"/>
        <w:kinsoku/>
        <w:wordWrap/>
        <w:overflowPunct/>
        <w:topLinePunct w:val="0"/>
        <w:autoSpaceDE/>
        <w:autoSpaceDN/>
        <w:bidi w:val="0"/>
        <w:adjustRightInd w:val="0"/>
        <w:snapToGrid w:val="0"/>
        <w:spacing w:line="576" w:lineRule="exact"/>
        <w:jc w:val="left"/>
        <w:rPr>
          <w:rFonts w:hint="default" w:ascii="Times New Roman" w:hAnsi="Times New Roman" w:eastAsia="仿宋_GB2312" w:cs="Times New Roman"/>
          <w:sz w:val="32"/>
          <w:szCs w:val="32"/>
        </w:rPr>
      </w:pPr>
      <w:bookmarkStart w:id="1" w:name="_GoBack"/>
      <w:bookmarkEnd w:id="1"/>
      <w:r>
        <w:rPr>
          <w:rFonts w:hint="default" w:ascii="Times New Roman" w:hAnsi="Times New Roman" w:eastAsia="仿宋_GB2312" w:cs="Times New Roman"/>
          <w:sz w:val="32"/>
          <w:szCs w:val="32"/>
        </w:rPr>
        <w:t>抄送：县经开区管委会、县生态环境保护综合行政执法大队、</w:t>
      </w:r>
      <w:r>
        <w:rPr>
          <w:rFonts w:hint="default" w:ascii="Times New Roman" w:hAnsi="Times New Roman" w:eastAsia="仿宋_GB2312" w:cs="Times New Roman"/>
          <w:sz w:val="32"/>
          <w:szCs w:val="32"/>
          <w:lang w:eastAsia="zh-CN"/>
        </w:rPr>
        <w:t>安徽中环徽创生态环境科技有限公司</w:t>
      </w:r>
      <w:r>
        <w:rPr>
          <w:rFonts w:hint="default" w:ascii="Times New Roman" w:hAnsi="Times New Roman" w:eastAsia="仿宋_GB2312" w:cs="Times New Roman"/>
          <w:sz w:val="32"/>
          <w:szCs w:val="32"/>
        </w:rPr>
        <w:t>。</w:t>
      </w:r>
    </w:p>
    <w:sectPr>
      <w:headerReference r:id="rId3" w:type="default"/>
      <w:footerReference r:id="rId4" w:type="default"/>
      <w:pgSz w:w="11906" w:h="16838"/>
      <w:pgMar w:top="2098" w:right="1474" w:bottom="1984" w:left="1587"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1" w:fontKey="{DCBC0D64-B686-472B-803D-5AC1F4AE012D}"/>
  </w:font>
  <w:font w:name="方正小标宋_GBK">
    <w:panose1 w:val="02000000000000000000"/>
    <w:charset w:val="86"/>
    <w:family w:val="auto"/>
    <w:pitch w:val="default"/>
    <w:sig w:usb0="A00002BF" w:usb1="38CF7CFA" w:usb2="00082016" w:usb3="00000000" w:csb0="00040001" w:csb1="00000000"/>
    <w:embedRegular r:id="rId2" w:fontKey="{54A7759F-04DA-40E1-B18B-D2CC633C7F95}"/>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C5A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7A4E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97A4E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6CE">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NTI0MTQ0MjliMmRlNTNhMGQwZjA5NDBhNGNjNDgifQ=="/>
  </w:docVars>
  <w:rsids>
    <w:rsidRoot w:val="00706467"/>
    <w:rsid w:val="00067E84"/>
    <w:rsid w:val="00590E2E"/>
    <w:rsid w:val="00641E35"/>
    <w:rsid w:val="00706467"/>
    <w:rsid w:val="00F46DFC"/>
    <w:rsid w:val="021C6F73"/>
    <w:rsid w:val="08020C50"/>
    <w:rsid w:val="08504099"/>
    <w:rsid w:val="08F807B1"/>
    <w:rsid w:val="097F5A20"/>
    <w:rsid w:val="12163FE7"/>
    <w:rsid w:val="12BD04AE"/>
    <w:rsid w:val="17C6208D"/>
    <w:rsid w:val="18425D24"/>
    <w:rsid w:val="218E7DB8"/>
    <w:rsid w:val="21C42620"/>
    <w:rsid w:val="25C446D8"/>
    <w:rsid w:val="25C811D2"/>
    <w:rsid w:val="28E8012C"/>
    <w:rsid w:val="2CD810FA"/>
    <w:rsid w:val="2D7158B8"/>
    <w:rsid w:val="34106DFB"/>
    <w:rsid w:val="347436ED"/>
    <w:rsid w:val="34BF705E"/>
    <w:rsid w:val="356556A8"/>
    <w:rsid w:val="39446FC1"/>
    <w:rsid w:val="3B126A23"/>
    <w:rsid w:val="3C8D359E"/>
    <w:rsid w:val="3C9F4B00"/>
    <w:rsid w:val="400973E0"/>
    <w:rsid w:val="440F7F04"/>
    <w:rsid w:val="497955D6"/>
    <w:rsid w:val="4B282707"/>
    <w:rsid w:val="4C3B4DC5"/>
    <w:rsid w:val="4CC34908"/>
    <w:rsid w:val="4DEA5FE1"/>
    <w:rsid w:val="57F6355F"/>
    <w:rsid w:val="580E2E9A"/>
    <w:rsid w:val="58216C5D"/>
    <w:rsid w:val="5A567846"/>
    <w:rsid w:val="5F2B5CEA"/>
    <w:rsid w:val="62A50D92"/>
    <w:rsid w:val="64AF16BF"/>
    <w:rsid w:val="659506B8"/>
    <w:rsid w:val="6AEB0F29"/>
    <w:rsid w:val="6B7340F3"/>
    <w:rsid w:val="76F208D2"/>
    <w:rsid w:val="77014E6F"/>
    <w:rsid w:val="77174613"/>
    <w:rsid w:val="77D20D31"/>
    <w:rsid w:val="7A611C55"/>
    <w:rsid w:val="7EAA6F07"/>
    <w:rsid w:val="7F90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jc w:val="center"/>
      <w:outlineLvl w:val="0"/>
    </w:pPr>
    <w:rPr>
      <w:rFonts w:cs="Arial" w:asciiTheme="minorHAnsi" w:hAnsiTheme="minorHAnsi"/>
      <w:b/>
      <w:snapToGrid w:val="0"/>
      <w:color w:val="000000"/>
      <w:kern w:val="44"/>
      <w:sz w:val="44"/>
      <w:szCs w:val="21"/>
      <w:lang w:eastAsia="en-US"/>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b/>
      <w:sz w:val="32"/>
    </w:rPr>
  </w:style>
  <w:style w:type="paragraph" w:styleId="6">
    <w:name w:val="heading 3"/>
    <w:basedOn w:val="1"/>
    <w:next w:val="1"/>
    <w:semiHidden/>
    <w:unhideWhenUsed/>
    <w:qFormat/>
    <w:uiPriority w:val="0"/>
    <w:pPr>
      <w:keepNext/>
      <w:keepLines/>
      <w:spacing w:line="360" w:lineRule="auto"/>
      <w:outlineLvl w:val="2"/>
    </w:pPr>
    <w:rPr>
      <w:rFonts w:cs="Arial"/>
      <w:b/>
      <w:snapToGrid w:val="0"/>
      <w:color w:val="000000"/>
      <w:kern w:val="0"/>
      <w:sz w:val="28"/>
      <w:szCs w:val="21"/>
      <w:lang w:eastAsia="en-US"/>
    </w:rPr>
  </w:style>
  <w:style w:type="paragraph" w:styleId="7">
    <w:name w:val="heading 4"/>
    <w:basedOn w:val="1"/>
    <w:next w:val="1"/>
    <w:semiHidden/>
    <w:unhideWhenUsed/>
    <w:qFormat/>
    <w:uiPriority w:val="0"/>
    <w:pPr>
      <w:keepNext/>
      <w:keepLines/>
      <w:spacing w:line="372" w:lineRule="auto"/>
      <w:outlineLvl w:val="3"/>
    </w:pPr>
    <w:rPr>
      <w:rFonts w:cs="Arial"/>
      <w:b/>
      <w:snapToGrid w:val="0"/>
      <w:color w:val="000000"/>
      <w:kern w:val="0"/>
      <w:sz w:val="24"/>
      <w:szCs w:val="21"/>
      <w:lang w:eastAsia="en-US"/>
    </w:rPr>
  </w:style>
  <w:style w:type="paragraph" w:styleId="8">
    <w:name w:val="heading 5"/>
    <w:basedOn w:val="1"/>
    <w:next w:val="1"/>
    <w:semiHidden/>
    <w:unhideWhenUsed/>
    <w:qFormat/>
    <w:uiPriority w:val="0"/>
    <w:pPr>
      <w:keepNext/>
      <w:keepLines/>
      <w:spacing w:before="280" w:after="290" w:line="372" w:lineRule="auto"/>
      <w:outlineLvl w:val="4"/>
    </w:pPr>
    <w:rPr>
      <w:rFonts w:asciiTheme="minorHAnsi" w:hAnsiTheme="minorHAnsi"/>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qFormat/>
    <w:uiPriority w:val="0"/>
    <w:pPr>
      <w:widowControl w:val="0"/>
      <w:spacing w:after="120" w:afterLines="0" w:afterAutospacing="0"/>
      <w:ind w:left="1440" w:leftChars="700" w:rightChars="700"/>
      <w:jc w:val="both"/>
    </w:pPr>
    <w:rPr>
      <w:rFonts w:ascii="Times New Roman" w:hAnsi="Times New Roman" w:eastAsia="宋体" w:cs="Times New Roman"/>
      <w:kern w:val="2"/>
      <w:sz w:val="21"/>
      <w:szCs w:val="24"/>
      <w:lang w:val="en-US" w:eastAsia="zh-CN" w:bidi="ar-SA"/>
    </w:rPr>
  </w:style>
  <w:style w:type="paragraph" w:styleId="3">
    <w:name w:val="Body Text"/>
    <w:basedOn w:val="1"/>
    <w:next w:val="1"/>
    <w:qFormat/>
    <w:uiPriority w:val="0"/>
    <w:pPr>
      <w:widowControl/>
      <w:snapToGrid w:val="0"/>
      <w:spacing w:before="60" w:after="160" w:line="259" w:lineRule="auto"/>
      <w:ind w:right="113"/>
      <w:jc w:val="both"/>
    </w:pPr>
    <w:rPr>
      <w:rFonts w:ascii="Times New Roman" w:hAnsi="Times New Roman" w:eastAsia="宋体" w:cs="Times New Roman"/>
      <w:kern w:val="0"/>
      <w:sz w:val="18"/>
      <w:szCs w:val="20"/>
      <w:lang w:val="en-US" w:eastAsia="zh-CN" w:bidi="ar-SA"/>
    </w:rPr>
  </w:style>
  <w:style w:type="paragraph" w:styleId="9">
    <w:name w:val="Normal Indent"/>
    <w:basedOn w:val="1"/>
    <w:next w:val="10"/>
    <w:qFormat/>
    <w:uiPriority w:val="0"/>
    <w:pPr>
      <w:ind w:firstLine="420" w:firstLineChars="200"/>
    </w:pPr>
    <w:rPr>
      <w:kern w:val="0"/>
      <w:sz w:val="24"/>
      <w:szCs w:val="20"/>
    </w:rPr>
  </w:style>
  <w:style w:type="paragraph" w:customStyle="1" w:styleId="10">
    <w:name w:val="附图图片"/>
    <w:qFormat/>
    <w:uiPriority w:val="0"/>
    <w:pPr>
      <w:widowControl w:val="0"/>
      <w:spacing w:before="100" w:beforeLines="100"/>
      <w:jc w:val="center"/>
    </w:pPr>
    <w:rPr>
      <w:rFonts w:ascii="Times New Roman" w:hAnsi="Times New Roman" w:eastAsia="楷体" w:cs="Times New Roman"/>
      <w:kern w:val="2"/>
      <w:sz w:val="24"/>
      <w:szCs w:val="24"/>
      <w:lang w:val="en-US" w:eastAsia="zh-CN" w:bidi="ar-SA"/>
    </w:rPr>
  </w:style>
  <w:style w:type="paragraph" w:styleId="11">
    <w:name w:val="toc 3"/>
    <w:basedOn w:val="1"/>
    <w:next w:val="1"/>
    <w:qFormat/>
    <w:uiPriority w:val="0"/>
    <w:pPr>
      <w:ind w:firstLine="1205" w:firstLineChars="250"/>
    </w:pPr>
    <w:rPr>
      <w:rFonts w:ascii="Tahoma" w:hAnsi="Tahoma" w:cs="黑体"/>
      <w:szCs w:val="22"/>
    </w:rPr>
  </w:style>
  <w:style w:type="paragraph" w:styleId="12">
    <w:name w:val="Body Text Indent 2"/>
    <w:basedOn w:val="1"/>
    <w:next w:val="1"/>
    <w:qFormat/>
    <w:uiPriority w:val="0"/>
    <w:pPr>
      <w:spacing w:line="440" w:lineRule="exact"/>
      <w:ind w:firstLine="570"/>
      <w:textAlignment w:val="center"/>
    </w:pPr>
    <w:rPr>
      <w:rFonts w:eastAsia="华文中宋"/>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241" w:firstLineChars="50"/>
    </w:pPr>
    <w:rPr>
      <w:rFonts w:ascii="Tahoma" w:hAnsi="Tahoma" w:cs="黑体"/>
      <w:szCs w:val="22"/>
    </w:rPr>
  </w:style>
  <w:style w:type="paragraph" w:styleId="16">
    <w:name w:val="toc 2"/>
    <w:basedOn w:val="1"/>
    <w:next w:val="1"/>
    <w:link w:val="22"/>
    <w:qFormat/>
    <w:uiPriority w:val="0"/>
    <w:pPr>
      <w:ind w:firstLine="723" w:firstLineChars="150"/>
    </w:pPr>
    <w:rPr>
      <w:rFonts w:ascii="Tahoma" w:hAnsi="Tahoma" w:cs="黑体"/>
      <w:szCs w:val="22"/>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1"/>
    <w:qFormat/>
    <w:uiPriority w:val="0"/>
    <w:pPr>
      <w:jc w:val="both"/>
    </w:pPr>
    <w:rPr>
      <w:rFonts w:ascii="Calibri" w:hAnsi="Calibri" w:eastAsia="宋体" w:cs="Calibri"/>
      <w:kern w:val="2"/>
      <w:sz w:val="21"/>
      <w:szCs w:val="21"/>
      <w:lang w:val="en-US" w:eastAsia="zh-CN" w:bidi="ar-SA"/>
    </w:rPr>
  </w:style>
  <w:style w:type="character" w:customStyle="1" w:styleId="22">
    <w:name w:val="TOC 2 字符"/>
    <w:link w:val="16"/>
    <w:qFormat/>
    <w:uiPriority w:val="0"/>
    <w:rPr>
      <w:rFonts w:ascii="Tahoma" w:hAnsi="Tahoma" w:eastAsia="宋体" w:cs="黑体"/>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cfb4226f-3e2f-485b-8974-4ec53b30a149</errorID>
      <errorWord>以上废水与</errorWord>
      <group>L1_AI</group>
      <groupName>深度校对</groupName>
      <ability>L2_AI_Grammar</ability>
      <abilityName>语法纠错</abilityName>
      <candidateList>
        <item>与</item>
      </candidateList>
      <explain/>
      <paraID>455E22FC</paraID>
      <start>108</start>
      <end>113</end>
      <status>ignored</status>
      <modifiedWord/>
      <trackRevisions>false</trackRevisions>
    </reviewItem>
    <reviewItem>
      <errorID>15fc39a4-2979-4068-a795-243aaf7c4891</errorID>
      <errorWord>达到</errorWord>
      <group>L1_AI</group>
      <groupName>深度校对</groupName>
      <ability>L2_AI_Grammar</ability>
      <abilityName>语法纠错</abilityName>
      <candidateList>
        <item>一起达到</item>
      </candidateList>
      <explain/>
      <paraID>455E22FC</paraID>
      <start>125</start>
      <end>127</end>
      <status>ignored</status>
      <modifiedWord/>
      <trackRevisions>false</trackRevisions>
    </reviewItem>
    <reviewItem>
      <errorID>105b8871-e544-494f-a338-63d51c5c5f02</errorID>
      <errorWord>；</errorWord>
      <group>L1_AI</group>
      <groupName>深度校对</groupName>
      <ability>L2_AI_Punc</ability>
      <abilityName>标点纠错</abilityName>
      <candidateList>
        <item>，</item>
      </candidateList>
      <explain/>
      <paraID> 5A65C9A</paraID>
      <start>96</start>
      <end>97</end>
      <status>ignored</status>
      <modifiedWord/>
      <trackRevisions>false</trackRevisions>
    </reviewItem>
    <reviewItem>
      <errorID>41150f9c-d63f-48c5-a615-4a6489b2c644</errorID>
      <errorWord>推荐值标准</errorWord>
      <group>L1_AI</group>
      <groupName>深度校对</groupName>
      <ability>L2_AI_Grammar</ability>
      <abilityName>语法纠错</abilityName>
      <candidateList>
        <item>推荐值</item>
      </candidateList>
      <explain/>
      <paraID> 5A65C9A</paraID>
      <start>121</start>
      <end>126</end>
      <status>ignored</status>
      <modifiedWord/>
      <trackRevisions>false</trackRevisions>
    </reviewItem>
    <reviewItem>
      <errorID>99ece00b-ff2e-4701-a0ef-0c37c976b809</errorID>
      <errorWord>限值要求</errorWord>
      <group>L1_AI</group>
      <groupName>深度校对</groupName>
      <ability>L2_AI_Grammar</ability>
      <abilityName>语法纠错</abilityName>
      <candidateList>
        <item>限值</item>
      </candidateList>
      <explain/>
      <paraID>6DD103A4</paraID>
      <start>111</start>
      <end>115</end>
      <status>ignored</status>
      <modifiedWord/>
      <trackRevisions>false</trackRevisions>
    </reviewItem>
    <reviewItem>
      <errorID>f76f5095-25cf-4b1c-a6d6-3fb8720b1e81</errorID>
      <errorWord>限值要求</errorWord>
      <group>L1_AI</group>
      <groupName>深度校对</groupName>
      <ability>L2_AI_Grammar</ability>
      <abilityName>语法纠错</abilityName>
      <candidateList>
        <item>限值</item>
      </candidateList>
      <explain/>
      <paraID>6DD103A4</paraID>
      <start>164</start>
      <end>168</end>
      <status>ignored</status>
      <modifiedWord/>
      <trackRevisions>false</trackRevisions>
    </reviewItem>
    <reviewItem>
      <errorID>71cd9b7c-05ad-49cb-84f6-c7365ab0f593</errorID>
      <errorWord>(</errorWord>
      <group>L1_Format</group>
      <groupName>格式问题</groupName>
      <ability>L2_HalfPunc</ability>
      <abilityName>全半角检查</abilityName>
      <candidateList>
        <item>（</item>
      </candidateList>
      <explain>文本全半角错误。</explain>
      <paraID>668F63BF</paraID>
      <start>144</start>
      <end>145</end>
      <status>modified</status>
      <modifiedWord>（</modifiedWord>
      <trackRevisions>false</trackRevisions>
    </reviewItem>
    <reviewItem>
      <errorID>734593f8-eec7-4d17-9c45-b6f9bf9943f6</errorID>
      <errorWord>)</errorWord>
      <group>L1_Format</group>
      <groupName>格式问题</groupName>
      <ability>L2_HalfPunc</ability>
      <abilityName>全半角检查</abilityName>
      <candidateList>
        <item>）</item>
      </candidateList>
      <explain>文本全半角错误。</explain>
      <paraID>668F63BF</paraID>
      <start>152</start>
      <end>153</end>
      <status>modified</status>
      <modifiedWord>）</modifiedWord>
      <trackRevisions>false</trackRevisions>
    </reviewItem>
    <reviewItem>
      <errorID>0277ba1d-bcbd-40cc-9449-d9f1e3de7e2a</errorID>
      <errorWord>项目的</errorWord>
      <group>L1_Word</group>
      <groupName>字词问题</groupName>
      <ability>L2_Typo</ability>
      <abilityName>字词错误</abilityName>
      <candidateList>
        <item>项目</item>
      </candidateList>
      <explain>〈名〉事物分成的门类：服务～｜体育～｜建设～。</explain>
      <paraID>2B8E0A73</paraID>
      <start>4</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e1c78-848c-4f11-8352-e43c387f532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2496</Words>
  <Characters>2707</Characters>
  <Lines>22</Lines>
  <Paragraphs>6</Paragraphs>
  <TotalTime>2</TotalTime>
  <ScaleCrop>false</ScaleCrop>
  <LinksUpToDate>false</LinksUpToDate>
  <CharactersWithSpaces>2715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2024-05-14T09:23:00Z</dcterms:created>
  <dc:creator>86178</dc:creator>
  <cp:lastModifiedBy>郝剑</cp:lastModifiedBy>
  <cp:lastPrinted>2025-06-06T01:35:00Z</cp:lastPrinted>
  <dcterms:modified xsi:type="dcterms:W3CDTF">2025-12-31T07:00:28Z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5A7BA5002ABD4376B6001F5663BDF691_13</vt:lpwstr>
  </property>
  <property fmtid="{D5CDD505-2E9C-101B-9397-08002B2CF9AE}" pid="4" name="KSOTemplateDocerSaveRecord">
    <vt:lpwstr>eyJoZGlkIjoiOWJlMjFmZmY2ZmUyODQyYmY4NmFiNWVhMDc0ZWY4YWMiLCJ1c2VySWQiOiIxMzk1NTUzMDY3In0=</vt:lpwstr>
  </property>
</Properties>
</file>