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ascii="华文中宋" w:hAnsi="华文中宋" w:eastAsia="华文中宋" w:cs="华文中宋"/>
          <w:b/>
          <w:color w:val="auto"/>
          <w:sz w:val="52"/>
          <w:szCs w:val="84"/>
        </w:rPr>
      </w:pPr>
    </w:p>
    <w:p>
      <w:pPr>
        <w:adjustRightInd w:val="0"/>
        <w:snapToGrid w:val="0"/>
        <w:spacing w:line="360" w:lineRule="auto"/>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val="en-US" w:eastAsia="zh-CN"/>
        </w:rPr>
        <w:t>歙县</w:t>
      </w:r>
      <w:r>
        <w:rPr>
          <w:rFonts w:hint="eastAsia" w:ascii="方正小标宋简体" w:hAnsi="方正小标宋简体" w:eastAsia="方正小标宋简体" w:cs="方正小标宋简体"/>
          <w:b w:val="0"/>
          <w:bCs/>
          <w:sz w:val="44"/>
          <w:szCs w:val="44"/>
          <w:lang w:val="en-US" w:eastAsia="zh-CN"/>
        </w:rPr>
        <w:t>北岸镇人民政府</w:t>
      </w:r>
      <w:r>
        <w:rPr>
          <w:rFonts w:hint="eastAsia" w:ascii="方正小标宋简体" w:hAnsi="方正小标宋简体" w:eastAsia="方正小标宋简体" w:cs="方正小标宋简体"/>
          <w:b w:val="0"/>
          <w:bCs/>
          <w:color w:val="auto"/>
          <w:sz w:val="44"/>
          <w:szCs w:val="44"/>
        </w:rPr>
        <w:t>202</w:t>
      </w:r>
      <w:r>
        <w:rPr>
          <w:rFonts w:hint="eastAsia" w:ascii="方正小标宋简体" w:hAnsi="方正小标宋简体" w:eastAsia="方正小标宋简体" w:cs="方正小标宋简体"/>
          <w:b w:val="0"/>
          <w:bCs/>
          <w:color w:val="auto"/>
          <w:sz w:val="44"/>
          <w:szCs w:val="44"/>
          <w:lang w:val="en-US" w:eastAsia="zh-CN"/>
        </w:rPr>
        <w:t>3</w:t>
      </w:r>
      <w:r>
        <w:rPr>
          <w:rFonts w:hint="eastAsia" w:ascii="方正小标宋简体" w:hAnsi="方正小标宋简体" w:eastAsia="方正小标宋简体" w:cs="方正小标宋简体"/>
          <w:b w:val="0"/>
          <w:bCs/>
          <w:color w:val="auto"/>
          <w:sz w:val="44"/>
          <w:szCs w:val="44"/>
        </w:rPr>
        <w:t>年度部门决算</w:t>
      </w: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rPr>
          <w:rFonts w:hint="eastAsia" w:ascii="宋体" w:hAnsi="宋体"/>
          <w:color w:val="auto"/>
          <w:sz w:val="28"/>
          <w:szCs w:val="28"/>
        </w:rPr>
      </w:pPr>
    </w:p>
    <w:p>
      <w:pPr>
        <w:pStyle w:val="4"/>
        <w:adjustRightInd w:val="0"/>
        <w:snapToGrid w:val="0"/>
        <w:spacing w:before="0" w:beforeAutospacing="0" w:after="0" w:afterAutospacing="0" w:line="360" w:lineRule="auto"/>
        <w:jc w:val="center"/>
        <w:rPr>
          <w:rFonts w:hint="eastAsia" w:ascii="黑体" w:hAnsi="黑体" w:eastAsia="黑体"/>
          <w:bCs/>
          <w:color w:val="auto"/>
          <w:sz w:val="44"/>
          <w:szCs w:val="44"/>
        </w:rPr>
      </w:pPr>
      <w:r>
        <w:rPr>
          <w:rFonts w:hint="eastAsia" w:ascii="黑体" w:hAnsi="黑体" w:eastAsia="黑体"/>
          <w:bCs/>
          <w:color w:val="auto"/>
          <w:sz w:val="44"/>
          <w:szCs w:val="44"/>
        </w:rPr>
        <w:t>202</w:t>
      </w:r>
      <w:r>
        <w:rPr>
          <w:rFonts w:hint="eastAsia" w:ascii="黑体" w:hAnsi="黑体" w:eastAsia="黑体"/>
          <w:bCs/>
          <w:color w:val="auto"/>
          <w:sz w:val="44"/>
          <w:szCs w:val="44"/>
          <w:lang w:val="en-US" w:eastAsia="zh-CN"/>
        </w:rPr>
        <w:t>4</w:t>
      </w:r>
      <w:r>
        <w:rPr>
          <w:rFonts w:hint="eastAsia" w:ascii="黑体" w:hAnsi="黑体" w:eastAsia="黑体"/>
          <w:bCs/>
          <w:color w:val="auto"/>
          <w:sz w:val="44"/>
          <w:szCs w:val="44"/>
        </w:rPr>
        <w:t>年</w:t>
      </w:r>
      <w:r>
        <w:rPr>
          <w:rFonts w:hint="eastAsia" w:ascii="黑体" w:hAnsi="黑体" w:eastAsia="黑体"/>
          <w:bCs/>
          <w:color w:val="auto"/>
          <w:sz w:val="44"/>
          <w:szCs w:val="44"/>
          <w:lang w:val="en-US" w:eastAsia="zh-CN"/>
        </w:rPr>
        <w:t>9</w:t>
      </w:r>
      <w:r>
        <w:rPr>
          <w:rFonts w:hint="eastAsia" w:ascii="黑体" w:hAnsi="黑体" w:eastAsia="黑体"/>
          <w:bCs/>
          <w:color w:val="auto"/>
          <w:sz w:val="44"/>
          <w:szCs w:val="44"/>
        </w:rPr>
        <w:t>月</w:t>
      </w:r>
    </w:p>
    <w:p>
      <w:pPr>
        <w:spacing w:line="580" w:lineRule="exact"/>
        <w:jc w:val="center"/>
        <w:rPr>
          <w:rFonts w:hint="eastAsia" w:ascii="黑体" w:hAnsi="宋体" w:eastAsia="黑体"/>
          <w:bCs/>
          <w:color w:val="auto"/>
          <w:sz w:val="48"/>
          <w:szCs w:val="48"/>
        </w:rPr>
      </w:pPr>
    </w:p>
    <w:p>
      <w:pPr>
        <w:spacing w:line="580" w:lineRule="exact"/>
        <w:jc w:val="center"/>
        <w:rPr>
          <w:rFonts w:hint="eastAsia" w:ascii="黑体" w:hAnsi="宋体" w:eastAsia="黑体"/>
          <w:bCs/>
          <w:color w:val="auto"/>
          <w:sz w:val="48"/>
          <w:szCs w:val="48"/>
        </w:rPr>
      </w:pPr>
    </w:p>
    <w:p>
      <w:pPr>
        <w:pStyle w:val="2"/>
        <w:rPr>
          <w:rFonts w:hint="eastAsia"/>
        </w:rPr>
      </w:pPr>
    </w:p>
    <w:p>
      <w:pPr>
        <w:pStyle w:val="2"/>
        <w:rPr>
          <w:rFonts w:hint="eastAsia"/>
        </w:rPr>
      </w:pPr>
    </w:p>
    <w:p>
      <w:pPr>
        <w:spacing w:line="580" w:lineRule="exact"/>
        <w:jc w:val="center"/>
        <w:rPr>
          <w:rFonts w:hint="eastAsia" w:ascii="黑体" w:hAnsi="宋体" w:eastAsia="黑体"/>
          <w:bCs/>
          <w:color w:val="auto"/>
          <w:sz w:val="48"/>
          <w:szCs w:val="48"/>
        </w:rPr>
      </w:pPr>
    </w:p>
    <w:p>
      <w:pPr>
        <w:spacing w:line="580" w:lineRule="exact"/>
        <w:jc w:val="center"/>
        <w:rPr>
          <w:rFonts w:hint="eastAsia" w:ascii="黑体" w:hAnsi="宋体" w:eastAsia="黑体"/>
          <w:bCs/>
          <w:color w:val="auto"/>
          <w:sz w:val="48"/>
          <w:szCs w:val="48"/>
        </w:rPr>
      </w:pPr>
      <w:r>
        <w:rPr>
          <w:rFonts w:hint="eastAsia" w:ascii="黑体" w:hAnsi="宋体" w:eastAsia="黑体"/>
          <w:bCs/>
          <w:color w:val="auto"/>
          <w:sz w:val="48"/>
          <w:szCs w:val="48"/>
        </w:rPr>
        <w:t>目  录</w:t>
      </w:r>
    </w:p>
    <w:p>
      <w:pPr>
        <w:spacing w:line="550" w:lineRule="exact"/>
        <w:rPr>
          <w:rFonts w:hint="eastAsia" w:ascii="宋体" w:hAnsi="宋体"/>
          <w:b/>
          <w:color w:val="auto"/>
          <w:sz w:val="36"/>
          <w:szCs w:val="36"/>
        </w:rPr>
      </w:pPr>
      <w:r>
        <w:rPr>
          <w:rFonts w:hint="eastAsia" w:ascii="宋体" w:hAnsi="宋体"/>
          <w:b/>
          <w:color w:val="auto"/>
          <w:sz w:val="36"/>
          <w:szCs w:val="36"/>
        </w:rPr>
        <w:t xml:space="preserve">第一部分 </w:t>
      </w:r>
      <w:r>
        <w:rPr>
          <w:rFonts w:hint="eastAsia" w:ascii="宋体" w:hAnsi="宋体"/>
          <w:b/>
          <w:color w:val="auto"/>
          <w:sz w:val="36"/>
          <w:szCs w:val="36"/>
          <w:lang w:val="en-US" w:eastAsia="zh-CN"/>
        </w:rPr>
        <w:t>歙县</w:t>
      </w:r>
      <w:r>
        <w:rPr>
          <w:rFonts w:hint="eastAsia" w:ascii="宋体" w:hAnsi="宋体"/>
          <w:b/>
          <w:color w:val="auto"/>
          <w:sz w:val="36"/>
          <w:szCs w:val="36"/>
          <w:lang w:eastAsia="zh-CN"/>
        </w:rPr>
        <w:t>北岸镇人民政府</w:t>
      </w:r>
      <w:r>
        <w:rPr>
          <w:rFonts w:hint="eastAsia" w:ascii="宋体" w:hAnsi="宋体"/>
          <w:b/>
          <w:color w:val="auto"/>
          <w:sz w:val="36"/>
          <w:szCs w:val="36"/>
        </w:rPr>
        <w:t>概况</w:t>
      </w:r>
    </w:p>
    <w:p>
      <w:pPr>
        <w:numPr>
          <w:ilvl w:val="0"/>
          <w:numId w:val="0"/>
        </w:numPr>
        <w:spacing w:line="550" w:lineRule="exact"/>
        <w:rPr>
          <w:rFonts w:hint="eastAsia" w:ascii="宋体" w:hAnsi="宋体"/>
          <w:bCs/>
          <w:color w:val="auto"/>
          <w:sz w:val="36"/>
          <w:szCs w:val="36"/>
        </w:rPr>
      </w:pPr>
      <w:r>
        <w:rPr>
          <w:rFonts w:hint="eastAsia" w:ascii="宋体" w:hAnsi="宋体"/>
          <w:bCs/>
          <w:color w:val="auto"/>
          <w:sz w:val="36"/>
          <w:szCs w:val="36"/>
          <w:lang w:eastAsia="zh-CN"/>
        </w:rPr>
        <w:t>一、</w:t>
      </w:r>
      <w:r>
        <w:rPr>
          <w:rFonts w:hint="eastAsia" w:ascii="宋体" w:hAnsi="宋体"/>
          <w:bCs/>
          <w:color w:val="auto"/>
          <w:sz w:val="36"/>
          <w:szCs w:val="36"/>
        </w:rPr>
        <w:t>部门职责</w:t>
      </w:r>
    </w:p>
    <w:p>
      <w:pPr>
        <w:spacing w:line="550" w:lineRule="exact"/>
        <w:rPr>
          <w:rFonts w:hint="eastAsia" w:ascii="宋体" w:hAnsi="宋体"/>
          <w:bCs/>
          <w:color w:val="auto"/>
          <w:sz w:val="36"/>
          <w:szCs w:val="36"/>
        </w:rPr>
      </w:pPr>
      <w:r>
        <w:rPr>
          <w:rFonts w:hint="eastAsia" w:ascii="宋体" w:hAnsi="宋体"/>
          <w:bCs/>
          <w:color w:val="auto"/>
          <w:sz w:val="36"/>
          <w:szCs w:val="36"/>
        </w:rPr>
        <w:t>二、机构设置</w:t>
      </w:r>
    </w:p>
    <w:p>
      <w:pPr>
        <w:spacing w:line="550" w:lineRule="exact"/>
        <w:rPr>
          <w:rFonts w:hint="eastAsia" w:ascii="宋体" w:hAnsi="宋体"/>
          <w:b/>
          <w:color w:val="auto"/>
          <w:sz w:val="36"/>
          <w:szCs w:val="36"/>
        </w:rPr>
      </w:pPr>
      <w:r>
        <w:rPr>
          <w:rFonts w:hint="eastAsia" w:ascii="宋体" w:hAnsi="宋体"/>
          <w:b/>
          <w:color w:val="auto"/>
          <w:sz w:val="36"/>
          <w:szCs w:val="36"/>
        </w:rPr>
        <w:t xml:space="preserve">第二部分 </w:t>
      </w:r>
      <w:r>
        <w:rPr>
          <w:rFonts w:hint="eastAsia" w:ascii="宋体" w:hAnsi="宋体"/>
          <w:b/>
          <w:color w:val="auto"/>
          <w:sz w:val="36"/>
          <w:szCs w:val="36"/>
          <w:lang w:val="en-US" w:eastAsia="zh-CN"/>
        </w:rPr>
        <w:t>歙县</w:t>
      </w:r>
      <w:r>
        <w:rPr>
          <w:rFonts w:hint="eastAsia" w:ascii="宋体" w:hAnsi="宋体"/>
          <w:b/>
          <w:color w:val="auto"/>
          <w:sz w:val="36"/>
          <w:szCs w:val="36"/>
          <w:lang w:eastAsia="zh-CN"/>
        </w:rPr>
        <w:t>北岸镇人民政府202</w:t>
      </w:r>
      <w:r>
        <w:rPr>
          <w:rFonts w:hint="eastAsia" w:ascii="宋体" w:hAnsi="宋体"/>
          <w:b/>
          <w:color w:val="auto"/>
          <w:sz w:val="36"/>
          <w:szCs w:val="36"/>
          <w:lang w:val="en-US" w:eastAsia="zh-CN"/>
        </w:rPr>
        <w:t>3</w:t>
      </w:r>
      <w:r>
        <w:rPr>
          <w:rFonts w:hint="eastAsia" w:ascii="宋体" w:hAnsi="宋体"/>
          <w:b/>
          <w:color w:val="auto"/>
          <w:sz w:val="36"/>
          <w:szCs w:val="36"/>
        </w:rPr>
        <w:t>年度部门决算表</w:t>
      </w:r>
    </w:p>
    <w:p>
      <w:pPr>
        <w:spacing w:line="550" w:lineRule="exact"/>
        <w:rPr>
          <w:rFonts w:hint="eastAsia" w:ascii="宋体" w:hAnsi="宋体"/>
          <w:bCs/>
          <w:color w:val="auto"/>
          <w:sz w:val="36"/>
          <w:szCs w:val="36"/>
        </w:rPr>
      </w:pPr>
      <w:r>
        <w:rPr>
          <w:rFonts w:hint="eastAsia" w:ascii="宋体" w:hAnsi="宋体"/>
          <w:bCs/>
          <w:color w:val="auto"/>
          <w:sz w:val="36"/>
          <w:szCs w:val="36"/>
        </w:rPr>
        <w:t>一、收入支出决算总表</w:t>
      </w:r>
    </w:p>
    <w:p>
      <w:pPr>
        <w:spacing w:line="550" w:lineRule="exact"/>
        <w:rPr>
          <w:rFonts w:hint="eastAsia" w:ascii="宋体" w:hAnsi="宋体"/>
          <w:bCs/>
          <w:color w:val="auto"/>
          <w:sz w:val="36"/>
          <w:szCs w:val="36"/>
        </w:rPr>
      </w:pPr>
      <w:r>
        <w:rPr>
          <w:rFonts w:hint="eastAsia" w:ascii="宋体" w:hAnsi="宋体"/>
          <w:bCs/>
          <w:color w:val="auto"/>
          <w:sz w:val="36"/>
          <w:szCs w:val="36"/>
        </w:rPr>
        <w:t>二、收入决算表</w:t>
      </w:r>
    </w:p>
    <w:p>
      <w:pPr>
        <w:spacing w:line="550" w:lineRule="exact"/>
        <w:rPr>
          <w:rFonts w:hint="eastAsia" w:ascii="宋体" w:hAnsi="宋体"/>
          <w:bCs/>
          <w:color w:val="auto"/>
          <w:sz w:val="36"/>
          <w:szCs w:val="36"/>
        </w:rPr>
      </w:pPr>
      <w:r>
        <w:rPr>
          <w:rFonts w:hint="eastAsia" w:ascii="宋体" w:hAnsi="宋体"/>
          <w:bCs/>
          <w:color w:val="auto"/>
          <w:sz w:val="36"/>
          <w:szCs w:val="36"/>
        </w:rPr>
        <w:t>三、支出决算表</w:t>
      </w:r>
    </w:p>
    <w:p>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四、财政拨款收入支出决算总表</w:t>
      </w:r>
    </w:p>
    <w:p>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五、一般公共预算财政拨款支出决算表</w:t>
      </w:r>
    </w:p>
    <w:p>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w:t>
      </w:r>
      <w:r>
        <w:rPr>
          <w:rFonts w:hint="eastAsia" w:ascii="宋体" w:hAnsi="宋体"/>
          <w:bCs/>
          <w:color w:val="auto"/>
          <w:sz w:val="36"/>
          <w:szCs w:val="36"/>
          <w:u w:val="none"/>
          <w:lang w:eastAsia="zh-CN"/>
        </w:rPr>
        <w:t>明细</w:t>
      </w:r>
      <w:r>
        <w:rPr>
          <w:rFonts w:hint="eastAsia" w:ascii="宋体" w:hAnsi="宋体"/>
          <w:bCs/>
          <w:color w:val="auto"/>
          <w:sz w:val="36"/>
          <w:szCs w:val="36"/>
        </w:rPr>
        <w:t>表</w:t>
      </w:r>
    </w:p>
    <w:p>
      <w:pPr>
        <w:spacing w:line="550" w:lineRule="exact"/>
        <w:rPr>
          <w:rFonts w:hint="eastAsia" w:ascii="宋体" w:hAnsi="宋体"/>
          <w:bCs/>
          <w:color w:val="auto"/>
          <w:sz w:val="36"/>
          <w:szCs w:val="36"/>
        </w:rPr>
      </w:pPr>
      <w:r>
        <w:rPr>
          <w:rFonts w:hint="eastAsia" w:ascii="宋体" w:hAnsi="宋体"/>
          <w:bCs/>
          <w:color w:val="auto"/>
          <w:sz w:val="36"/>
          <w:szCs w:val="36"/>
        </w:rPr>
        <w:t>七、政府性基金预算财政拨款收入支出决算表</w:t>
      </w:r>
    </w:p>
    <w:p>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八、国有资本经营预算财政拨款支出决算表</w:t>
      </w:r>
    </w:p>
    <w:p>
      <w:pPr>
        <w:spacing w:line="550" w:lineRule="exact"/>
        <w:rPr>
          <w:rFonts w:hint="eastAsia" w:ascii="宋体" w:hAnsi="宋体"/>
          <w:b/>
          <w:color w:val="auto"/>
          <w:sz w:val="36"/>
          <w:szCs w:val="36"/>
        </w:rPr>
      </w:pPr>
      <w:r>
        <w:rPr>
          <w:rFonts w:hint="eastAsia" w:ascii="宋体" w:hAnsi="宋体"/>
          <w:b/>
          <w:color w:val="auto"/>
          <w:sz w:val="36"/>
          <w:szCs w:val="36"/>
        </w:rPr>
        <w:t xml:space="preserve">第三部分 </w:t>
      </w:r>
      <w:r>
        <w:rPr>
          <w:rFonts w:hint="eastAsia" w:ascii="宋体" w:hAnsi="宋体"/>
          <w:b/>
          <w:color w:val="auto"/>
          <w:sz w:val="36"/>
          <w:szCs w:val="36"/>
          <w:lang w:val="en-US" w:eastAsia="zh-CN"/>
        </w:rPr>
        <w:t>歙县</w:t>
      </w:r>
      <w:r>
        <w:rPr>
          <w:rFonts w:hint="eastAsia" w:ascii="宋体" w:hAnsi="宋体"/>
          <w:b/>
          <w:color w:val="auto"/>
          <w:sz w:val="36"/>
          <w:szCs w:val="36"/>
          <w:lang w:eastAsia="zh-CN"/>
        </w:rPr>
        <w:t>北岸镇人民政府202</w:t>
      </w:r>
      <w:r>
        <w:rPr>
          <w:rFonts w:hint="eastAsia" w:ascii="宋体" w:hAnsi="宋体"/>
          <w:b/>
          <w:color w:val="auto"/>
          <w:sz w:val="36"/>
          <w:szCs w:val="36"/>
          <w:lang w:val="en-US" w:eastAsia="zh-CN"/>
        </w:rPr>
        <w:t>3</w:t>
      </w:r>
      <w:r>
        <w:rPr>
          <w:rFonts w:hint="eastAsia" w:ascii="宋体" w:hAnsi="宋体"/>
          <w:b/>
          <w:color w:val="auto"/>
          <w:sz w:val="36"/>
          <w:szCs w:val="36"/>
        </w:rPr>
        <w:t>年度</w:t>
      </w:r>
      <w:r>
        <w:rPr>
          <w:rFonts w:hint="eastAsia" w:ascii="宋体" w:hAnsi="宋体"/>
          <w:b/>
          <w:color w:val="auto"/>
          <w:sz w:val="36"/>
          <w:szCs w:val="36"/>
          <w:lang w:eastAsia="zh-CN"/>
        </w:rPr>
        <w:t>部门</w:t>
      </w:r>
      <w:r>
        <w:rPr>
          <w:rFonts w:hint="eastAsia" w:ascii="宋体" w:hAnsi="宋体"/>
          <w:b/>
          <w:color w:val="auto"/>
          <w:sz w:val="36"/>
          <w:szCs w:val="36"/>
        </w:rPr>
        <w:t>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一、收入支出决算总体情况说明</w:t>
      </w:r>
    </w:p>
    <w:p>
      <w:pPr>
        <w:spacing w:line="550" w:lineRule="exact"/>
        <w:rPr>
          <w:rFonts w:hint="eastAsia" w:ascii="宋体" w:hAnsi="宋体"/>
          <w:bCs/>
          <w:color w:val="auto"/>
          <w:sz w:val="36"/>
          <w:szCs w:val="36"/>
        </w:rPr>
      </w:pPr>
      <w:r>
        <w:rPr>
          <w:rFonts w:hint="eastAsia" w:ascii="宋体" w:hAnsi="宋体"/>
          <w:bCs/>
          <w:color w:val="auto"/>
          <w:sz w:val="36"/>
          <w:szCs w:val="36"/>
        </w:rPr>
        <w:t>二、收入决算情况说明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三、支出决算情况说明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四、财政拨款收入支出决算总体情况说明</w:t>
      </w:r>
    </w:p>
    <w:p>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七、政府性基金</w:t>
      </w:r>
      <w:r>
        <w:rPr>
          <w:rFonts w:hint="eastAsia" w:ascii="宋体" w:hAnsi="宋体"/>
          <w:bCs/>
          <w:color w:val="auto"/>
          <w:sz w:val="36"/>
          <w:szCs w:val="36"/>
          <w:lang w:eastAsia="zh-CN"/>
        </w:rPr>
        <w:t>预算</w:t>
      </w:r>
      <w:r>
        <w:rPr>
          <w:rFonts w:hint="eastAsia" w:ascii="宋体" w:hAnsi="宋体"/>
          <w:bCs/>
          <w:color w:val="auto"/>
          <w:sz w:val="36"/>
          <w:szCs w:val="36"/>
        </w:rPr>
        <w:t>财政拨款收入支出决算情况说明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八、国有资本经营预算财政拨款支出决算情况说明</w:t>
      </w:r>
    </w:p>
    <w:p>
      <w:pPr>
        <w:spacing w:line="550" w:lineRule="exact"/>
        <w:rPr>
          <w:rFonts w:hint="eastAsia" w:ascii="宋体" w:hAnsi="宋体"/>
          <w:bCs/>
          <w:color w:val="auto"/>
          <w:sz w:val="36"/>
          <w:szCs w:val="36"/>
        </w:rPr>
      </w:pPr>
      <w:r>
        <w:rPr>
          <w:rFonts w:hint="eastAsia" w:ascii="宋体" w:hAnsi="宋体"/>
          <w:bCs/>
          <w:color w:val="auto"/>
          <w:sz w:val="36"/>
          <w:szCs w:val="36"/>
        </w:rPr>
        <w:t>九、其他重要事项情况说明</w:t>
      </w:r>
    </w:p>
    <w:p>
      <w:pPr>
        <w:spacing w:line="550" w:lineRule="exact"/>
        <w:rPr>
          <w:rFonts w:hint="eastAsia" w:ascii="宋体" w:hAnsi="宋体"/>
          <w:b/>
          <w:color w:val="auto"/>
          <w:sz w:val="36"/>
          <w:szCs w:val="36"/>
        </w:rPr>
      </w:pPr>
      <w:r>
        <w:rPr>
          <w:rFonts w:hint="eastAsia" w:ascii="宋体" w:hAnsi="宋体"/>
          <w:b/>
          <w:color w:val="auto"/>
          <w:sz w:val="36"/>
          <w:szCs w:val="36"/>
        </w:rPr>
        <w:t>第四部分  名词解释</w:t>
      </w:r>
    </w:p>
    <w:p>
      <w:pPr>
        <w:spacing w:line="550" w:lineRule="exact"/>
        <w:rPr>
          <w:rFonts w:hint="eastAsia" w:ascii="宋体" w:hAnsi="宋体"/>
          <w:bCs/>
          <w:sz w:val="36"/>
          <w:szCs w:val="36"/>
          <w:lang w:eastAsia="zh-CN"/>
        </w:rPr>
      </w:pPr>
      <w:r>
        <w:rPr>
          <w:rFonts w:hint="eastAsia" w:ascii="宋体" w:hAnsi="宋体"/>
          <w:b/>
          <w:sz w:val="36"/>
          <w:szCs w:val="36"/>
          <w:lang w:eastAsia="zh-CN"/>
        </w:rPr>
        <w:t>附件：</w:t>
      </w:r>
      <w:r>
        <w:rPr>
          <w:rFonts w:hint="eastAsia" w:ascii="宋体" w:hAnsi="宋体"/>
          <w:bCs/>
          <w:sz w:val="36"/>
          <w:szCs w:val="36"/>
          <w:lang w:val="en-US" w:eastAsia="zh-CN"/>
        </w:rPr>
        <w:t>1.2023年度</w:t>
      </w:r>
      <w:r>
        <w:rPr>
          <w:rFonts w:hint="eastAsia" w:ascii="宋体" w:hAnsi="宋体"/>
          <w:bCs/>
          <w:sz w:val="36"/>
          <w:szCs w:val="36"/>
          <w:lang w:eastAsia="zh-CN"/>
        </w:rPr>
        <w:t>项目支出绩效自评表</w:t>
      </w:r>
    </w:p>
    <w:p>
      <w:pPr>
        <w:spacing w:line="550" w:lineRule="exact"/>
        <w:ind w:firstLine="1080" w:firstLineChars="300"/>
        <w:rPr>
          <w:rFonts w:hint="eastAsia" w:ascii="宋体" w:hAnsi="宋体"/>
          <w:bCs/>
          <w:sz w:val="36"/>
          <w:szCs w:val="36"/>
          <w:lang w:val="en-US" w:eastAsia="zh-CN"/>
        </w:rPr>
      </w:pPr>
      <w:r>
        <w:rPr>
          <w:rFonts w:hint="eastAsia" w:ascii="宋体" w:hAnsi="宋体"/>
          <w:bCs/>
          <w:sz w:val="36"/>
          <w:szCs w:val="36"/>
          <w:lang w:val="en-US" w:eastAsia="zh-CN"/>
        </w:rPr>
        <w:t>2.2023年度村级补助绩效评价报告</w:t>
      </w:r>
    </w:p>
    <w:p>
      <w:pPr>
        <w:spacing w:line="550" w:lineRule="exact"/>
        <w:ind w:firstLine="1080" w:firstLineChars="300"/>
        <w:rPr>
          <w:rFonts w:hint="default" w:ascii="宋体" w:hAnsi="宋体"/>
          <w:bCs/>
          <w:sz w:val="36"/>
          <w:szCs w:val="36"/>
          <w:lang w:val="en-US" w:eastAsia="zh-CN"/>
        </w:rPr>
      </w:pPr>
      <w:bookmarkStart w:id="0" w:name="OLE_LINK6"/>
      <w:r>
        <w:rPr>
          <w:rFonts w:hint="eastAsia" w:ascii="宋体" w:hAnsi="宋体"/>
          <w:bCs/>
          <w:sz w:val="36"/>
          <w:szCs w:val="36"/>
          <w:lang w:val="en-US" w:eastAsia="zh-CN"/>
        </w:rPr>
        <w:t>3.歙县北岸镇人民政府2023年部门决算公开文本</w:t>
      </w:r>
    </w:p>
    <w:bookmarkEnd w:id="0"/>
    <w:p>
      <w:pPr>
        <w:spacing w:line="550" w:lineRule="exact"/>
        <w:rPr>
          <w:rFonts w:hint="eastAsia" w:ascii="宋体" w:hAnsi="宋体"/>
          <w:bCs/>
          <w:sz w:val="36"/>
          <w:szCs w:val="36"/>
          <w:lang w:eastAsia="zh-CN"/>
        </w:rPr>
      </w:pPr>
    </w:p>
    <w:p>
      <w:pPr>
        <w:spacing w:line="550" w:lineRule="exact"/>
        <w:rPr>
          <w:rFonts w:hint="eastAsia" w:ascii="宋体" w:hAnsi="宋体"/>
          <w:bCs/>
          <w:sz w:val="36"/>
          <w:szCs w:val="36"/>
          <w:lang w:eastAsia="zh-CN"/>
        </w:rPr>
      </w:pPr>
    </w:p>
    <w:p>
      <w:pPr>
        <w:spacing w:line="550" w:lineRule="exact"/>
        <w:rPr>
          <w:rFonts w:hint="eastAsia" w:ascii="宋体" w:hAnsi="宋体"/>
          <w:bCs/>
          <w:sz w:val="36"/>
          <w:szCs w:val="36"/>
        </w:rPr>
      </w:pPr>
      <w:r>
        <w:rPr>
          <w:rFonts w:hint="eastAsia" w:ascii="宋体" w:hAnsi="宋体"/>
          <w:bCs/>
          <w:sz w:val="36"/>
          <w:szCs w:val="36"/>
          <w:lang w:val="en-US" w:eastAsia="zh-CN"/>
        </w:rPr>
        <w:t xml:space="preserve">      </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jc w:val="both"/>
      </w:pPr>
    </w:p>
    <w:p>
      <w:pPr>
        <w:pStyle w:val="2"/>
      </w:pPr>
    </w:p>
    <w:p>
      <w:pPr>
        <w:pStyle w:val="2"/>
      </w:pPr>
    </w:p>
    <w:p>
      <w:pPr>
        <w:pStyle w:val="2"/>
      </w:pPr>
    </w:p>
    <w:p>
      <w:pPr>
        <w:adjustRightInd w:val="0"/>
        <w:snapToGrid w:val="0"/>
        <w:spacing w:line="360" w:lineRule="auto"/>
        <w:jc w:val="center"/>
        <w:rPr>
          <w:rFonts w:hint="eastAsia" w:ascii="黑体" w:hAnsi="黑体" w:eastAsia="黑体"/>
          <w:color w:val="auto"/>
          <w:szCs w:val="32"/>
        </w:rPr>
      </w:pPr>
    </w:p>
    <w:p>
      <w:pPr>
        <w:adjustRightInd w:val="0"/>
        <w:snapToGrid w:val="0"/>
        <w:spacing w:line="360" w:lineRule="auto"/>
        <w:jc w:val="center"/>
        <w:rPr>
          <w:rFonts w:hint="eastAsia" w:ascii="黑体" w:hAnsi="黑体" w:eastAsia="黑体"/>
          <w:color w:val="auto"/>
          <w:szCs w:val="32"/>
        </w:rPr>
      </w:pPr>
      <w:r>
        <w:rPr>
          <w:rFonts w:hint="eastAsia" w:ascii="黑体" w:hAnsi="黑体" w:eastAsia="黑体"/>
          <w:color w:val="auto"/>
          <w:szCs w:val="32"/>
        </w:rPr>
        <w:t xml:space="preserve">第一部分 </w:t>
      </w:r>
      <w:r>
        <w:rPr>
          <w:rFonts w:hint="eastAsia" w:ascii="黑体" w:hAnsi="黑体" w:eastAsia="黑体"/>
          <w:color w:val="auto"/>
          <w:szCs w:val="32"/>
          <w:lang w:val="en-US" w:eastAsia="zh-CN"/>
        </w:rPr>
        <w:t>歙县</w:t>
      </w:r>
      <w:r>
        <w:rPr>
          <w:rFonts w:hint="eastAsia" w:ascii="黑体" w:hAnsi="黑体" w:eastAsia="黑体"/>
          <w:color w:val="auto"/>
          <w:szCs w:val="32"/>
          <w:lang w:eastAsia="zh-CN"/>
        </w:rPr>
        <w:t>北岸镇人民政府</w:t>
      </w:r>
      <w:r>
        <w:rPr>
          <w:rFonts w:hint="eastAsia" w:ascii="黑体" w:hAnsi="黑体" w:eastAsia="黑体"/>
          <w:color w:val="auto"/>
          <w:szCs w:val="32"/>
        </w:rPr>
        <w:t>概况</w:t>
      </w:r>
    </w:p>
    <w:p>
      <w:pPr>
        <w:ind w:firstLine="640" w:firstLineChars="200"/>
        <w:rPr>
          <w:rFonts w:hint="eastAsia" w:ascii="黑体" w:hAnsi="黑体" w:eastAsia="黑体"/>
          <w:color w:val="auto"/>
          <w:szCs w:val="32"/>
        </w:rPr>
      </w:pPr>
      <w:r>
        <w:rPr>
          <w:rFonts w:hint="eastAsia" w:ascii="黑体" w:hAnsi="黑体" w:eastAsia="黑体"/>
          <w:color w:val="auto"/>
          <w:szCs w:val="32"/>
        </w:rPr>
        <w:t>一、</w:t>
      </w:r>
      <w:r>
        <w:rPr>
          <w:rFonts w:hint="eastAsia" w:ascii="黑体" w:hAnsi="黑体" w:eastAsia="黑体"/>
          <w:color w:val="auto"/>
          <w:szCs w:val="32"/>
          <w:lang w:eastAsia="zh-CN"/>
        </w:rPr>
        <w:t>部门</w:t>
      </w:r>
      <w:r>
        <w:rPr>
          <w:rFonts w:hint="eastAsia" w:ascii="黑体" w:hAnsi="黑体" w:eastAsia="黑体"/>
          <w:color w:val="auto"/>
          <w:szCs w:val="32"/>
        </w:rPr>
        <w:t>职责</w:t>
      </w:r>
    </w:p>
    <w:p>
      <w:pPr>
        <w:ind w:firstLine="640" w:firstLineChars="200"/>
        <w:rPr>
          <w:rFonts w:hint="eastAsia" w:ascii="仿宋_GB2312" w:hAnsi="仿宋" w:cs="Times New Roman"/>
          <w:szCs w:val="32"/>
        </w:rPr>
      </w:pPr>
      <w:r>
        <w:rPr>
          <w:rFonts w:hint="eastAsia" w:ascii="仿宋_GB2312" w:hAnsi="仿宋" w:cs="Times New Roman"/>
          <w:szCs w:val="32"/>
        </w:rPr>
        <w:t>1、执行本级人民代表大会的决议和上级国家行政机关的决定和命令。</w:t>
      </w:r>
    </w:p>
    <w:p>
      <w:pPr>
        <w:ind w:firstLine="640" w:firstLineChars="200"/>
        <w:rPr>
          <w:rFonts w:hint="eastAsia" w:ascii="仿宋_GB2312" w:hAnsi="仿宋" w:cs="Times New Roman"/>
          <w:szCs w:val="32"/>
        </w:rPr>
      </w:pPr>
      <w:r>
        <w:rPr>
          <w:rFonts w:hint="eastAsia" w:ascii="仿宋_GB2312" w:hAnsi="仿宋" w:cs="Times New Roman"/>
          <w:szCs w:val="32"/>
        </w:rPr>
        <w:t>2、执行本行政区域内的经济和社会发展计划、预算，管理本行政区域内的经济、教育、科学、文化、卫生、体育事业和财政、民政、公安、司法行政、计划生育等行政工作。</w:t>
      </w:r>
    </w:p>
    <w:p>
      <w:pPr>
        <w:ind w:firstLine="640" w:firstLineChars="200"/>
        <w:rPr>
          <w:rFonts w:hint="eastAsia" w:ascii="仿宋_GB2312" w:hAnsi="仿宋" w:cs="Times New Roman"/>
          <w:szCs w:val="32"/>
        </w:rPr>
      </w:pPr>
      <w:r>
        <w:rPr>
          <w:rFonts w:hint="eastAsia" w:ascii="仿宋_GB2312" w:hAnsi="仿宋" w:cs="Times New Roman"/>
          <w:szCs w:val="32"/>
        </w:rPr>
        <w:t>3、保护社会主义的全民所有的财产和劳动群众集体所有财产，保护公民私有的合法财产，维护社会秩序，保障公民的人身权利。</w:t>
      </w:r>
    </w:p>
    <w:p>
      <w:pPr>
        <w:ind w:firstLine="640" w:firstLineChars="200"/>
        <w:rPr>
          <w:rFonts w:hint="eastAsia"/>
        </w:rPr>
      </w:pPr>
      <w:r>
        <w:rPr>
          <w:rFonts w:hint="eastAsia" w:ascii="仿宋_GB2312" w:hAnsi="仿宋" w:cs="Times New Roman"/>
          <w:szCs w:val="32"/>
        </w:rPr>
        <w:t>4.办理上级人民政府交办的其他事项。</w:t>
      </w:r>
    </w:p>
    <w:p>
      <w:pPr>
        <w:ind w:firstLine="640" w:firstLineChars="200"/>
        <w:rPr>
          <w:rFonts w:hint="eastAsia" w:ascii="黑体" w:hAnsi="黑体" w:eastAsia="黑体"/>
          <w:color w:val="auto"/>
          <w:szCs w:val="32"/>
        </w:rPr>
      </w:pPr>
      <w:r>
        <w:rPr>
          <w:rFonts w:hint="eastAsia" w:ascii="黑体" w:hAnsi="黑体" w:eastAsia="黑体"/>
          <w:color w:val="auto"/>
          <w:szCs w:val="32"/>
        </w:rPr>
        <w:t>二、机构设置</w:t>
      </w:r>
    </w:p>
    <w:p>
      <w:pPr>
        <w:ind w:firstLine="640" w:firstLineChars="200"/>
        <w:rPr>
          <w:rFonts w:hint="eastAsia" w:ascii="仿宋_GB2312" w:hAnsi="黑体"/>
          <w:color w:val="auto"/>
          <w:szCs w:val="32"/>
        </w:rPr>
      </w:pPr>
      <w:r>
        <w:rPr>
          <w:rFonts w:hint="eastAsia" w:ascii="仿宋_GB2312" w:hAnsi="仿宋"/>
          <w:color w:val="auto"/>
          <w:szCs w:val="32"/>
          <w:lang w:eastAsia="zh-CN"/>
        </w:rPr>
        <w:t>从决算</w:t>
      </w:r>
      <w:r>
        <w:rPr>
          <w:rFonts w:hint="eastAsia" w:ascii="仿宋_GB2312" w:hAnsi="仿宋" w:eastAsia="仿宋_GB2312"/>
          <w:color w:val="auto"/>
          <w:sz w:val="32"/>
          <w:szCs w:val="32"/>
        </w:rPr>
        <w:t>单位构成看，</w:t>
      </w:r>
      <w:r>
        <w:rPr>
          <w:rFonts w:hint="eastAsia" w:ascii="仿宋_GB2312" w:hAnsi="仿宋" w:cs="仿宋"/>
          <w:bCs/>
          <w:color w:val="auto"/>
          <w:sz w:val="32"/>
          <w:szCs w:val="32"/>
          <w:lang w:val="en-US" w:eastAsia="zh-CN"/>
        </w:rPr>
        <w:t>歙县</w:t>
      </w:r>
      <w:r>
        <w:rPr>
          <w:rFonts w:hint="eastAsia" w:ascii="仿宋_GB2312" w:hAnsi="仿宋" w:cs="仿宋"/>
          <w:bCs/>
          <w:color w:val="auto"/>
          <w:sz w:val="32"/>
          <w:szCs w:val="32"/>
          <w:lang w:eastAsia="zh-CN"/>
        </w:rPr>
        <w:t>北岸镇人民政府</w:t>
      </w:r>
      <w:r>
        <w:rPr>
          <w:rFonts w:ascii="仿宋_GB2312" w:hAnsi="仿宋" w:eastAsia="仿宋_GB2312"/>
          <w:color w:val="auto"/>
          <w:sz w:val="32"/>
          <w:szCs w:val="32"/>
        </w:rPr>
        <w:t>202</w:t>
      </w:r>
      <w:r>
        <w:rPr>
          <w:rFonts w:hint="eastAsia" w:ascii="仿宋_GB2312" w:hAnsi="仿宋"/>
          <w:color w:val="auto"/>
          <w:sz w:val="32"/>
          <w:szCs w:val="32"/>
          <w:lang w:val="en-US" w:eastAsia="zh-CN"/>
        </w:rPr>
        <w:t>3</w:t>
      </w:r>
      <w:r>
        <w:rPr>
          <w:rFonts w:hint="eastAsia" w:ascii="仿宋_GB2312" w:hAnsi="仿宋" w:eastAsia="仿宋_GB2312"/>
          <w:color w:val="auto"/>
          <w:sz w:val="32"/>
          <w:szCs w:val="32"/>
        </w:rPr>
        <w:t>年度部门</w:t>
      </w:r>
      <w:r>
        <w:rPr>
          <w:rFonts w:hint="eastAsia" w:ascii="仿宋_GB2312" w:hAnsi="仿宋"/>
          <w:color w:val="auto"/>
          <w:szCs w:val="32"/>
          <w:lang w:eastAsia="zh-CN"/>
        </w:rPr>
        <w:t>决算</w:t>
      </w:r>
      <w:r>
        <w:rPr>
          <w:rFonts w:hint="eastAsia" w:ascii="仿宋_GB2312" w:hAnsi="仿宋" w:eastAsia="仿宋_GB2312"/>
          <w:color w:val="auto"/>
          <w:sz w:val="32"/>
          <w:szCs w:val="32"/>
        </w:rPr>
        <w:t>仅包括</w:t>
      </w:r>
      <w:r>
        <w:rPr>
          <w:rFonts w:hint="eastAsia" w:ascii="仿宋_GB2312" w:hAnsi="仿宋"/>
          <w:color w:val="auto"/>
          <w:sz w:val="32"/>
          <w:szCs w:val="32"/>
          <w:lang w:eastAsia="zh-CN"/>
        </w:rPr>
        <w:t>部门</w:t>
      </w:r>
      <w:r>
        <w:rPr>
          <w:rFonts w:hint="eastAsia" w:ascii="仿宋_GB2312" w:hAnsi="仿宋"/>
          <w:color w:val="auto"/>
          <w:sz w:val="32"/>
          <w:szCs w:val="32"/>
          <w:lang w:val="en-US" w:eastAsia="zh-CN"/>
        </w:rPr>
        <w:t>本级</w:t>
      </w:r>
      <w:r>
        <w:rPr>
          <w:rFonts w:hint="eastAsia" w:ascii="仿宋_GB2312" w:hAnsi="仿宋"/>
          <w:color w:val="auto"/>
          <w:szCs w:val="32"/>
          <w:lang w:eastAsia="zh-CN"/>
        </w:rPr>
        <w:t>决算</w:t>
      </w:r>
      <w:r>
        <w:rPr>
          <w:rFonts w:hint="eastAsia" w:ascii="仿宋_GB2312" w:hAnsi="仿宋" w:eastAsia="仿宋_GB2312"/>
          <w:color w:val="auto"/>
          <w:sz w:val="32"/>
          <w:szCs w:val="32"/>
        </w:rPr>
        <w:t>，无其他下属单位</w:t>
      </w:r>
      <w:r>
        <w:rPr>
          <w:rFonts w:hint="eastAsia" w:ascii="仿宋_GB2312" w:hAnsi="仿宋"/>
          <w:color w:val="auto"/>
          <w:szCs w:val="32"/>
          <w:lang w:eastAsia="zh-CN"/>
        </w:rPr>
        <w:t>决算</w:t>
      </w:r>
      <w:r>
        <w:rPr>
          <w:rFonts w:hint="eastAsia" w:ascii="仿宋_GB2312" w:hAnsi="仿宋" w:eastAsia="仿宋_GB2312"/>
          <w:color w:val="auto"/>
          <w:sz w:val="32"/>
          <w:szCs w:val="32"/>
        </w:rPr>
        <w:t>。</w:t>
      </w:r>
    </w:p>
    <w:p>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第二部分 </w:t>
      </w:r>
      <w:r>
        <w:rPr>
          <w:rFonts w:hint="eastAsia" w:ascii="黑体" w:hAnsi="黑体" w:eastAsia="黑体"/>
          <w:color w:val="auto"/>
          <w:szCs w:val="32"/>
          <w:lang w:val="en-US" w:eastAsia="zh-CN"/>
        </w:rPr>
        <w:t>歙县</w:t>
      </w:r>
      <w:r>
        <w:rPr>
          <w:rFonts w:hint="eastAsia" w:ascii="黑体" w:hAnsi="黑体" w:eastAsia="黑体"/>
          <w:color w:val="auto"/>
          <w:szCs w:val="32"/>
          <w:lang w:eastAsia="zh-CN"/>
        </w:rPr>
        <w:t>北岸镇人民政府202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部门</w:t>
      </w:r>
      <w:r>
        <w:rPr>
          <w:rFonts w:hint="eastAsia" w:ascii="黑体" w:hAnsi="黑体" w:eastAsia="黑体"/>
          <w:color w:val="auto"/>
          <w:szCs w:val="32"/>
        </w:rPr>
        <w:t>决算表</w:t>
      </w: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tbl>
      <w:tblPr>
        <w:tblStyle w:val="5"/>
        <w:tblW w:w="9053" w:type="dxa"/>
        <w:tblInd w:w="0" w:type="dxa"/>
        <w:tblLayout w:type="fixed"/>
        <w:tblCellMar>
          <w:top w:w="0" w:type="dxa"/>
          <w:left w:w="0" w:type="dxa"/>
          <w:bottom w:w="0" w:type="dxa"/>
          <w:right w:w="0" w:type="dxa"/>
        </w:tblCellMar>
      </w:tblPr>
      <w:tblGrid>
        <w:gridCol w:w="3435"/>
        <w:gridCol w:w="523"/>
        <w:gridCol w:w="677"/>
        <w:gridCol w:w="3283"/>
        <w:gridCol w:w="371"/>
        <w:gridCol w:w="764"/>
      </w:tblGrid>
      <w:tr>
        <w:tblPrEx>
          <w:tblCellMar>
            <w:top w:w="0" w:type="dxa"/>
            <w:left w:w="0" w:type="dxa"/>
            <w:bottom w:w="0" w:type="dxa"/>
            <w:right w:w="0" w:type="dxa"/>
          </w:tblCellMar>
        </w:tblPrEx>
        <w:trPr>
          <w:trHeight w:val="557" w:hRule="atLeast"/>
        </w:trPr>
        <w:tc>
          <w:tcPr>
            <w:tcW w:w="9053" w:type="dxa"/>
            <w:gridSpan w:val="6"/>
            <w:tcBorders>
              <w:top w:val="nil"/>
              <w:left w:val="nil"/>
              <w:bottom w:val="nil"/>
              <w:right w:val="nil"/>
            </w:tcBorders>
            <w:noWrap w:val="0"/>
            <w:tcMar>
              <w:top w:w="12" w:type="dxa"/>
              <w:left w:w="12" w:type="dxa"/>
              <w:right w:w="12" w:type="dxa"/>
            </w:tcMar>
            <w:vAlign w:val="bottom"/>
          </w:tcPr>
          <w:p>
            <w:pPr>
              <w:ind w:firstLine="600" w:firstLineChars="200"/>
              <w:jc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30"/>
                <w:szCs w:val="30"/>
                <w:u w:val="none"/>
                <w:lang w:val="en-US" w:eastAsia="zh-CN" w:bidi="ar"/>
              </w:rPr>
              <w:t>收入支出决算总表</w:t>
            </w:r>
          </w:p>
        </w:tc>
      </w:tr>
      <w:tr>
        <w:tblPrEx>
          <w:tblCellMar>
            <w:top w:w="0" w:type="dxa"/>
            <w:left w:w="0" w:type="dxa"/>
            <w:bottom w:w="0" w:type="dxa"/>
            <w:right w:w="0" w:type="dxa"/>
          </w:tblCellMar>
        </w:tblPrEx>
        <w:trPr>
          <w:trHeight w:val="477" w:hRule="atLeast"/>
        </w:trPr>
        <w:tc>
          <w:tcPr>
            <w:tcW w:w="3435"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523"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677"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3283"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371"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16"/>
                <w:szCs w:val="16"/>
                <w:u w:val="none"/>
              </w:rPr>
            </w:pPr>
          </w:p>
        </w:tc>
        <w:tc>
          <w:tcPr>
            <w:tcW w:w="764" w:type="dxa"/>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公开01表</w:t>
            </w:r>
          </w:p>
        </w:tc>
      </w:tr>
      <w:tr>
        <w:tblPrEx>
          <w:tblCellMar>
            <w:top w:w="0" w:type="dxa"/>
            <w:left w:w="0" w:type="dxa"/>
            <w:bottom w:w="0" w:type="dxa"/>
            <w:right w:w="0" w:type="dxa"/>
          </w:tblCellMar>
        </w:tblPrEx>
        <w:trPr>
          <w:trHeight w:val="477" w:hRule="atLeast"/>
        </w:trPr>
        <w:tc>
          <w:tcPr>
            <w:tcW w:w="3435" w:type="dxa"/>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部门：歙县北岸镇人民政府</w:t>
            </w:r>
          </w:p>
        </w:tc>
        <w:tc>
          <w:tcPr>
            <w:tcW w:w="523"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677"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3283" w:type="dxa"/>
            <w:tcBorders>
              <w:top w:val="nil"/>
              <w:left w:val="nil"/>
              <w:bottom w:val="nil"/>
              <w:right w:val="nil"/>
            </w:tcBorders>
            <w:noWrap w:val="0"/>
            <w:tcMar>
              <w:top w:w="12" w:type="dxa"/>
              <w:left w:w="12" w:type="dxa"/>
              <w:right w:w="12" w:type="dxa"/>
            </w:tcMar>
            <w:vAlign w:val="bottom"/>
          </w:tcPr>
          <w:p>
            <w:pPr>
              <w:rPr>
                <w:rFonts w:hint="eastAsia" w:ascii="宋体" w:hAnsi="宋体" w:eastAsia="宋体" w:cs="宋体"/>
                <w:i w:val="0"/>
                <w:color w:val="auto"/>
                <w:sz w:val="22"/>
                <w:szCs w:val="22"/>
                <w:u w:val="none"/>
              </w:rPr>
            </w:pPr>
          </w:p>
        </w:tc>
        <w:tc>
          <w:tcPr>
            <w:tcW w:w="1135"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trHeight w:val="483" w:hRule="atLeast"/>
        </w:trPr>
        <w:tc>
          <w:tcPr>
            <w:tcW w:w="463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收入</w:t>
            </w:r>
          </w:p>
        </w:tc>
        <w:tc>
          <w:tcPr>
            <w:tcW w:w="4418" w:type="dxa"/>
            <w:gridSpan w:val="3"/>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支出</w:t>
            </w:r>
          </w:p>
        </w:tc>
      </w:tr>
      <w:tr>
        <w:tblPrEx>
          <w:tblCellMar>
            <w:top w:w="0" w:type="dxa"/>
            <w:left w:w="0" w:type="dxa"/>
            <w:bottom w:w="0" w:type="dxa"/>
            <w:right w:w="0" w:type="dxa"/>
          </w:tblCellMar>
        </w:tblPrEx>
        <w:trPr>
          <w:trHeight w:val="536"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r>
      <w:tr>
        <w:tblPrEx>
          <w:tblCellMar>
            <w:top w:w="0" w:type="dxa"/>
            <w:left w:w="0" w:type="dxa"/>
            <w:bottom w:w="0" w:type="dxa"/>
            <w:right w:w="0" w:type="dxa"/>
          </w:tblCellMar>
        </w:tblPrEx>
        <w:trPr>
          <w:trHeight w:val="45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2904.02</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5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四、上级补助收入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38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五、事业收入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39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六、经营收入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959.75</w:t>
            </w:r>
          </w:p>
        </w:tc>
      </w:tr>
      <w:tr>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七、附属单位上缴收入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八、其他收入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319.12</w:t>
            </w: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37.34</w:t>
            </w:r>
          </w:p>
        </w:tc>
      </w:tr>
      <w:tr>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9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9.70</w:t>
            </w: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1479.86</w:t>
            </w:r>
          </w:p>
        </w:tc>
      </w:tr>
      <w:tr>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35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98.26</w:t>
            </w:r>
          </w:p>
        </w:tc>
      </w:tr>
      <w:tr>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8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2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b/>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3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9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2904.02</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2904.02</w:t>
            </w:r>
          </w:p>
        </w:tc>
      </w:tr>
      <w:tr>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使用非财政拨款结余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结余分配</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年初结转和结余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年末结转和结余</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7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37" w:hRule="atLeast"/>
        </w:trPr>
        <w:tc>
          <w:tcPr>
            <w:tcW w:w="3435"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523"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677" w:type="dxa"/>
            <w:tcBorders>
              <w:top w:val="nil"/>
              <w:left w:val="nil"/>
              <w:bottom w:val="single" w:color="000000" w:sz="8"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2904.02</w:t>
            </w:r>
          </w:p>
        </w:tc>
        <w:tc>
          <w:tcPr>
            <w:tcW w:w="3283"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371"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65</w:t>
            </w:r>
          </w:p>
        </w:tc>
        <w:tc>
          <w:tcPr>
            <w:tcW w:w="764" w:type="dxa"/>
            <w:tcBorders>
              <w:top w:val="nil"/>
              <w:left w:val="nil"/>
              <w:bottom w:val="single" w:color="000000" w:sz="8" w:space="0"/>
              <w:right w:val="single" w:color="000000" w:sz="8"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2904.02</w:t>
            </w:r>
          </w:p>
        </w:tc>
      </w:tr>
      <w:tr>
        <w:tblPrEx>
          <w:tblCellMar>
            <w:top w:w="0" w:type="dxa"/>
            <w:left w:w="0" w:type="dxa"/>
            <w:bottom w:w="0" w:type="dxa"/>
            <w:right w:w="0" w:type="dxa"/>
          </w:tblCellMar>
        </w:tblPrEx>
        <w:trPr>
          <w:trHeight w:val="838" w:hRule="atLeast"/>
        </w:trPr>
        <w:tc>
          <w:tcPr>
            <w:tcW w:w="9053" w:type="dxa"/>
            <w:gridSpan w:val="6"/>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注：本表反映部门本年度的总收支和年末结转结余情况；本套报表金额单位转换成万元时，因四舍五入可能存在尾数误差。</w:t>
            </w:r>
          </w:p>
        </w:tc>
      </w:tr>
    </w:tbl>
    <w:p>
      <w:pPr>
        <w:ind w:firstLine="640" w:firstLineChars="200"/>
        <w:jc w:val="center"/>
        <w:rPr>
          <w:rFonts w:hint="eastAsia" w:ascii="黑体" w:hAnsi="黑体" w:eastAsia="黑体"/>
          <w:color w:val="auto"/>
          <w:szCs w:val="32"/>
        </w:rPr>
      </w:pPr>
    </w:p>
    <w:p>
      <w:pPr>
        <w:ind w:firstLine="640" w:firstLineChars="200"/>
        <w:jc w:val="center"/>
        <w:rPr>
          <w:rFonts w:hint="eastAsia" w:ascii="黑体" w:hAnsi="黑体" w:eastAsia="黑体"/>
          <w:color w:val="auto"/>
          <w:szCs w:val="32"/>
        </w:rPr>
      </w:pPr>
      <w:r>
        <w:rPr>
          <w:rFonts w:hint="eastAsia" w:ascii="黑体" w:hAnsi="黑体" w:eastAsia="黑体"/>
          <w:color w:val="auto"/>
          <w:szCs w:val="32"/>
        </w:rPr>
        <w:t>收入决算表</w:t>
      </w:r>
    </w:p>
    <w:tbl>
      <w:tblPr>
        <w:tblStyle w:val="5"/>
        <w:tblW w:w="11394" w:type="dxa"/>
        <w:tblInd w:w="0" w:type="dxa"/>
        <w:tblLayout w:type="fixed"/>
        <w:tblCellMar>
          <w:top w:w="0" w:type="dxa"/>
          <w:left w:w="0" w:type="dxa"/>
          <w:bottom w:w="0" w:type="dxa"/>
          <w:right w:w="0" w:type="dxa"/>
        </w:tblCellMar>
      </w:tblPr>
      <w:tblGrid>
        <w:gridCol w:w="400"/>
        <w:gridCol w:w="393"/>
        <w:gridCol w:w="53"/>
        <w:gridCol w:w="240"/>
        <w:gridCol w:w="240"/>
        <w:gridCol w:w="821"/>
        <w:gridCol w:w="90"/>
        <w:gridCol w:w="783"/>
        <w:gridCol w:w="90"/>
        <w:gridCol w:w="865"/>
        <w:gridCol w:w="90"/>
        <w:gridCol w:w="742"/>
        <w:gridCol w:w="90"/>
        <w:gridCol w:w="646"/>
        <w:gridCol w:w="382"/>
        <w:gridCol w:w="505"/>
        <w:gridCol w:w="90"/>
        <w:gridCol w:w="728"/>
        <w:gridCol w:w="90"/>
        <w:gridCol w:w="714"/>
        <w:gridCol w:w="90"/>
        <w:gridCol w:w="988"/>
        <w:gridCol w:w="90"/>
        <w:gridCol w:w="2174"/>
      </w:tblGrid>
      <w:tr>
        <w:tblPrEx>
          <w:tblCellMar>
            <w:top w:w="0" w:type="dxa"/>
            <w:left w:w="0" w:type="dxa"/>
            <w:bottom w:w="0" w:type="dxa"/>
            <w:right w:w="0" w:type="dxa"/>
          </w:tblCellMar>
        </w:tblPrEx>
        <w:trPr>
          <w:gridAfter w:val="1"/>
          <w:wAfter w:w="2174" w:type="dxa"/>
          <w:trHeight w:val="440" w:hRule="atLeast"/>
        </w:trPr>
        <w:tc>
          <w:tcPr>
            <w:tcW w:w="846" w:type="dxa"/>
            <w:gridSpan w:val="3"/>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left"/>
              <w:textAlignment w:val="bottom"/>
              <w:rPr>
                <w:rFonts w:hint="eastAsia" w:ascii="仿宋_GB2312" w:hAnsi="仿宋_GB2312" w:eastAsia="仿宋_GB2312" w:cs="仿宋_GB2312"/>
                <w:b w:val="0"/>
                <w:bCs/>
                <w:color w:val="auto"/>
                <w:sz w:val="21"/>
                <w:szCs w:val="21"/>
                <w:lang w:val="en-US" w:eastAsia="zh-CN"/>
              </w:rPr>
            </w:pPr>
          </w:p>
        </w:tc>
        <w:tc>
          <w:tcPr>
            <w:tcW w:w="24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4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911"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73"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955"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32"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95"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18"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04"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78"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公开02表</w:t>
            </w:r>
          </w:p>
        </w:tc>
      </w:tr>
      <w:tr>
        <w:tblPrEx>
          <w:tblCellMar>
            <w:top w:w="0" w:type="dxa"/>
            <w:left w:w="0" w:type="dxa"/>
            <w:bottom w:w="0" w:type="dxa"/>
            <w:right w:w="0" w:type="dxa"/>
          </w:tblCellMar>
        </w:tblPrEx>
        <w:trPr>
          <w:gridAfter w:val="1"/>
          <w:wAfter w:w="2174" w:type="dxa"/>
          <w:trHeight w:val="441" w:hRule="atLeast"/>
        </w:trPr>
        <w:tc>
          <w:tcPr>
            <w:tcW w:w="3110" w:type="dxa"/>
            <w:gridSpan w:val="9"/>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r>
              <w:rPr>
                <w:rFonts w:hint="eastAsia" w:ascii="宋体" w:hAnsi="宋体" w:eastAsia="宋体" w:cs="宋体"/>
                <w:i w:val="0"/>
                <w:color w:val="auto"/>
                <w:kern w:val="0"/>
                <w:sz w:val="20"/>
                <w:szCs w:val="20"/>
                <w:u w:val="none"/>
                <w:lang w:val="en-US" w:eastAsia="zh-CN" w:bidi="ar"/>
              </w:rPr>
              <w:t>部门：歙县北岸镇人民政府</w:t>
            </w:r>
          </w:p>
        </w:tc>
        <w:tc>
          <w:tcPr>
            <w:tcW w:w="955"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32"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95"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18"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804"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78"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gridAfter w:val="2"/>
          <w:wAfter w:w="2264" w:type="dxa"/>
          <w:trHeight w:val="235" w:hRule="atLeast"/>
        </w:trPr>
        <w:tc>
          <w:tcPr>
            <w:tcW w:w="1086" w:type="dxa"/>
            <w:gridSpan w:val="4"/>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061"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873"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本年收入合计</w:t>
            </w:r>
          </w:p>
        </w:tc>
        <w:tc>
          <w:tcPr>
            <w:tcW w:w="955"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财政拨款收入</w:t>
            </w:r>
          </w:p>
        </w:tc>
        <w:tc>
          <w:tcPr>
            <w:tcW w:w="832"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上级补助收入</w:t>
            </w:r>
          </w:p>
        </w:tc>
        <w:tc>
          <w:tcPr>
            <w:tcW w:w="1623" w:type="dxa"/>
            <w:gridSpan w:val="4"/>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事业收入</w:t>
            </w:r>
          </w:p>
        </w:tc>
        <w:tc>
          <w:tcPr>
            <w:tcW w:w="818"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经营收入</w:t>
            </w:r>
          </w:p>
        </w:tc>
        <w:tc>
          <w:tcPr>
            <w:tcW w:w="804"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附属单位上缴收入</w:t>
            </w:r>
          </w:p>
        </w:tc>
        <w:tc>
          <w:tcPr>
            <w:tcW w:w="1078" w:type="dxa"/>
            <w:gridSpan w:val="2"/>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其他收入</w:t>
            </w:r>
          </w:p>
        </w:tc>
      </w:tr>
      <w:tr>
        <w:tblPrEx>
          <w:tblCellMar>
            <w:top w:w="0" w:type="dxa"/>
            <w:left w:w="0" w:type="dxa"/>
            <w:bottom w:w="0" w:type="dxa"/>
            <w:right w:w="0" w:type="dxa"/>
          </w:tblCellMar>
        </w:tblPrEx>
        <w:trPr>
          <w:gridAfter w:val="2"/>
          <w:wAfter w:w="2264" w:type="dxa"/>
          <w:trHeight w:val="235" w:hRule="atLeast"/>
        </w:trPr>
        <w:tc>
          <w:tcPr>
            <w:tcW w:w="1086"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1061"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73"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955"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32"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736"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小计</w:t>
            </w:r>
          </w:p>
        </w:tc>
        <w:tc>
          <w:tcPr>
            <w:tcW w:w="88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其中：教育收费</w:t>
            </w:r>
          </w:p>
        </w:tc>
        <w:tc>
          <w:tcPr>
            <w:tcW w:w="81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04"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ind w:right="1363" w:rightChars="426"/>
              <w:jc w:val="center"/>
              <w:rPr>
                <w:rFonts w:hint="eastAsia" w:ascii="宋体" w:hAnsi="宋体" w:eastAsia="宋体" w:cs="宋体"/>
                <w:i w:val="0"/>
                <w:color w:val="auto"/>
                <w:sz w:val="20"/>
                <w:szCs w:val="20"/>
                <w:u w:val="none"/>
              </w:rPr>
            </w:pPr>
          </w:p>
        </w:tc>
        <w:tc>
          <w:tcPr>
            <w:tcW w:w="107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235" w:hRule="atLeast"/>
        </w:trPr>
        <w:tc>
          <w:tcPr>
            <w:tcW w:w="1086"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1061"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73"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955"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32"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736"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1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04"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ind w:right="1363" w:rightChars="426"/>
              <w:jc w:val="center"/>
              <w:rPr>
                <w:rFonts w:hint="eastAsia" w:ascii="宋体" w:hAnsi="宋体" w:eastAsia="宋体" w:cs="宋体"/>
                <w:i w:val="0"/>
                <w:color w:val="auto"/>
                <w:sz w:val="20"/>
                <w:szCs w:val="20"/>
                <w:u w:val="none"/>
              </w:rPr>
            </w:pPr>
          </w:p>
        </w:tc>
        <w:tc>
          <w:tcPr>
            <w:tcW w:w="107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51" w:hRule="atLeast"/>
        </w:trPr>
        <w:tc>
          <w:tcPr>
            <w:tcW w:w="1086"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1061"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73"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955"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32"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736"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1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804"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ind w:right="1363" w:rightChars="426"/>
              <w:jc w:val="center"/>
              <w:rPr>
                <w:rFonts w:hint="eastAsia" w:ascii="宋体" w:hAnsi="宋体" w:eastAsia="宋体" w:cs="宋体"/>
                <w:i w:val="0"/>
                <w:color w:val="auto"/>
                <w:sz w:val="20"/>
                <w:szCs w:val="20"/>
                <w:u w:val="none"/>
              </w:rPr>
            </w:pPr>
          </w:p>
        </w:tc>
        <w:tc>
          <w:tcPr>
            <w:tcW w:w="1078" w:type="dxa"/>
            <w:gridSpan w:val="2"/>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539" w:hRule="atLeast"/>
        </w:trPr>
        <w:tc>
          <w:tcPr>
            <w:tcW w:w="40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类</w:t>
            </w:r>
          </w:p>
        </w:tc>
        <w:tc>
          <w:tcPr>
            <w:tcW w:w="39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款</w:t>
            </w:r>
          </w:p>
        </w:tc>
        <w:tc>
          <w:tcPr>
            <w:tcW w:w="2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项</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栏次</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w:t>
            </w: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w:t>
            </w: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5</w:t>
            </w: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6</w:t>
            </w: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7</w:t>
            </w: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8</w:t>
            </w:r>
          </w:p>
        </w:tc>
      </w:tr>
      <w:tr>
        <w:tblPrEx>
          <w:tblCellMar>
            <w:top w:w="0" w:type="dxa"/>
            <w:left w:w="0" w:type="dxa"/>
            <w:bottom w:w="0" w:type="dxa"/>
            <w:right w:w="0" w:type="dxa"/>
          </w:tblCellMar>
        </w:tblPrEx>
        <w:trPr>
          <w:gridAfter w:val="2"/>
          <w:wAfter w:w="2264" w:type="dxa"/>
          <w:trHeight w:val="561" w:hRule="atLeast"/>
        </w:trPr>
        <w:tc>
          <w:tcPr>
            <w:tcW w:w="40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39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2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0"/>
                <w:szCs w:val="20"/>
                <w:u w:val="none"/>
              </w:rPr>
            </w:pP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合计</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0"/>
                <w:szCs w:val="20"/>
                <w:u w:val="none"/>
                <w:lang w:val="en-US" w:eastAsia="zh-CN"/>
              </w:rPr>
            </w:pPr>
            <w:r>
              <w:rPr>
                <w:rFonts w:hint="eastAsia" w:ascii="宋体" w:hAnsi="宋体" w:eastAsia="宋体" w:cs="宋体"/>
                <w:b/>
                <w:i w:val="0"/>
                <w:color w:val="auto"/>
                <w:sz w:val="20"/>
                <w:szCs w:val="20"/>
                <w:u w:val="none"/>
                <w:lang w:val="en-US" w:eastAsia="zh-CN"/>
              </w:rPr>
              <w:t>2904.02</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0"/>
                <w:szCs w:val="20"/>
                <w:u w:val="none"/>
                <w:lang w:val="en-US" w:eastAsia="zh-CN"/>
              </w:rPr>
            </w:pPr>
            <w:r>
              <w:rPr>
                <w:rFonts w:hint="eastAsia" w:ascii="宋体" w:hAnsi="宋体" w:eastAsia="宋体" w:cs="宋体"/>
                <w:b/>
                <w:i w:val="0"/>
                <w:color w:val="auto"/>
                <w:sz w:val="20"/>
                <w:szCs w:val="20"/>
                <w:u w:val="none"/>
                <w:lang w:val="en-US" w:eastAsia="zh-CN"/>
              </w:rPr>
              <w:t>2904.02</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b/>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0"/>
                <w:szCs w:val="20"/>
                <w:u w:val="none"/>
              </w:rPr>
            </w:pPr>
          </w:p>
        </w:tc>
      </w:tr>
      <w:tr>
        <w:tblPrEx>
          <w:tblCellMar>
            <w:top w:w="0" w:type="dxa"/>
            <w:left w:w="0" w:type="dxa"/>
            <w:bottom w:w="0" w:type="dxa"/>
            <w:right w:w="0" w:type="dxa"/>
          </w:tblCellMar>
        </w:tblPrEx>
        <w:trPr>
          <w:gridAfter w:val="2"/>
          <w:wAfter w:w="2264" w:type="dxa"/>
          <w:trHeight w:val="549"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206</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科学技术支出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959.75</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959.75</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53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20604</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技术研究与开发</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959.75</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959.75</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501"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208</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社会保障和就业支出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319.12</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319.12</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53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20805</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行政事业单位养老支出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319.12</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319.12</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53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210</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卫生健康支出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2"/>
                <w:szCs w:val="22"/>
                <w:u w:val="none"/>
                <w:lang w:val="en-US" w:eastAsia="zh-CN"/>
              </w:rPr>
              <w:t>37.34</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2"/>
                <w:szCs w:val="22"/>
                <w:u w:val="none"/>
                <w:lang w:val="en-US" w:eastAsia="zh-CN"/>
              </w:rPr>
              <w:t>37.34</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21007</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计划生育事务</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6.20</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6.20</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21011</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行政事业单位医疗</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31.14</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31.14</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212</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城乡社区支出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9.70</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9.70</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21203</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城乡社区公共设施</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9.70</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9.70</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213</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农林水支出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1479.86</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1479.86</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21301</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农业农村</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1259.77</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1259.77</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21307</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农村综合改革</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220.09</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220.09</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221</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rPr>
              <w:t>住房保障支出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98.26</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98.26</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gridAfter w:val="2"/>
          <w:wAfter w:w="2264" w:type="dxa"/>
          <w:trHeight w:val="477" w:hRule="atLeast"/>
        </w:trPr>
        <w:tc>
          <w:tcPr>
            <w:tcW w:w="1086"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22102</w:t>
            </w:r>
          </w:p>
        </w:tc>
        <w:tc>
          <w:tcPr>
            <w:tcW w:w="1061"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0"/>
                <w:szCs w:val="20"/>
                <w:u w:val="none"/>
                <w:lang w:val="en-US" w:eastAsia="zh-CN"/>
              </w:rPr>
            </w:pPr>
            <w:r>
              <w:rPr>
                <w:rFonts w:hint="eastAsia" w:ascii="宋体" w:hAnsi="宋体" w:eastAsia="宋体" w:cs="宋体"/>
                <w:i w:val="0"/>
                <w:color w:val="auto"/>
                <w:sz w:val="20"/>
                <w:szCs w:val="20"/>
                <w:u w:val="none"/>
                <w:lang w:val="en-US" w:eastAsia="zh-CN"/>
              </w:rPr>
              <w:t>住房改革支出</w:t>
            </w:r>
          </w:p>
        </w:tc>
        <w:tc>
          <w:tcPr>
            <w:tcW w:w="873"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98.26</w:t>
            </w:r>
          </w:p>
        </w:tc>
        <w:tc>
          <w:tcPr>
            <w:tcW w:w="955"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r>
              <w:rPr>
                <w:rFonts w:hint="eastAsia" w:ascii="宋体" w:hAnsi="宋体" w:eastAsia="宋体" w:cs="宋体"/>
                <w:i w:val="0"/>
                <w:color w:val="auto"/>
                <w:sz w:val="20"/>
                <w:szCs w:val="20"/>
                <w:u w:val="none"/>
                <w:lang w:val="en-US" w:eastAsia="zh-CN"/>
              </w:rPr>
              <w:t>98.26</w:t>
            </w:r>
          </w:p>
        </w:tc>
        <w:tc>
          <w:tcPr>
            <w:tcW w:w="83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736"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1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c>
          <w:tcPr>
            <w:tcW w:w="80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ind w:right="1363" w:rightChars="426"/>
              <w:jc w:val="right"/>
              <w:rPr>
                <w:rFonts w:hint="eastAsia" w:ascii="宋体" w:hAnsi="宋体" w:eastAsia="宋体" w:cs="宋体"/>
                <w:i w:val="0"/>
                <w:color w:val="auto"/>
                <w:sz w:val="20"/>
                <w:szCs w:val="20"/>
                <w:u w:val="none"/>
              </w:rPr>
            </w:pPr>
          </w:p>
        </w:tc>
        <w:tc>
          <w:tcPr>
            <w:tcW w:w="1078"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0"/>
                <w:szCs w:val="20"/>
                <w:u w:val="none"/>
              </w:rPr>
            </w:pPr>
          </w:p>
        </w:tc>
      </w:tr>
      <w:tr>
        <w:tblPrEx>
          <w:tblCellMar>
            <w:top w:w="0" w:type="dxa"/>
            <w:left w:w="0" w:type="dxa"/>
            <w:bottom w:w="0" w:type="dxa"/>
            <w:right w:w="0" w:type="dxa"/>
          </w:tblCellMar>
        </w:tblPrEx>
        <w:trPr>
          <w:trHeight w:val="614" w:hRule="atLeast"/>
        </w:trPr>
        <w:tc>
          <w:tcPr>
            <w:tcW w:w="11394" w:type="dxa"/>
            <w:gridSpan w:val="24"/>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注：本表反映部门本年度取得的各项收入情况。</w:t>
            </w:r>
          </w:p>
          <w:p>
            <w:pPr>
              <w:keepNext w:val="0"/>
              <w:keepLines w:val="0"/>
              <w:widowControl/>
              <w:suppressLineNumbers w:val="0"/>
              <w:jc w:val="left"/>
              <w:textAlignment w:val="center"/>
              <w:rPr>
                <w:rFonts w:hint="eastAsia" w:ascii="宋体" w:hAnsi="宋体" w:eastAsia="宋体" w:cs="宋体"/>
                <w:i w:val="0"/>
                <w:color w:val="auto"/>
                <w:sz w:val="20"/>
                <w:szCs w:val="20"/>
                <w:u w:val="none"/>
              </w:rPr>
            </w:pPr>
          </w:p>
        </w:tc>
      </w:tr>
    </w:tbl>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r>
        <w:rPr>
          <w:rFonts w:hint="eastAsia" w:ascii="黑体" w:hAnsi="黑体" w:eastAsia="黑体"/>
          <w:color w:val="auto"/>
          <w:szCs w:val="32"/>
        </w:rPr>
        <w:t xml:space="preserve">              </w:t>
      </w:r>
    </w:p>
    <w:p>
      <w:pPr>
        <w:jc w:val="both"/>
        <w:rPr>
          <w:rFonts w:hint="eastAsia" w:ascii="黑体" w:hAnsi="黑体" w:eastAsia="黑体"/>
          <w:color w:val="auto"/>
          <w:szCs w:val="32"/>
        </w:rPr>
      </w:pPr>
    </w:p>
    <w:p>
      <w:pPr>
        <w:ind w:firstLine="640" w:firstLineChars="200"/>
        <w:jc w:val="center"/>
        <w:rPr>
          <w:rFonts w:hint="eastAsia" w:ascii="黑体" w:hAnsi="黑体" w:eastAsia="黑体"/>
          <w:color w:val="auto"/>
          <w:szCs w:val="32"/>
        </w:rPr>
      </w:pPr>
      <w:r>
        <w:rPr>
          <w:rFonts w:hint="eastAsia" w:ascii="黑体" w:hAnsi="黑体" w:eastAsia="黑体"/>
          <w:color w:val="auto"/>
          <w:szCs w:val="32"/>
        </w:rPr>
        <w:t>支出决算表</w:t>
      </w:r>
    </w:p>
    <w:tbl>
      <w:tblPr>
        <w:tblStyle w:val="5"/>
        <w:tblW w:w="9157" w:type="dxa"/>
        <w:tblInd w:w="0" w:type="dxa"/>
        <w:tblLayout w:type="fixed"/>
        <w:tblCellMar>
          <w:top w:w="0" w:type="dxa"/>
          <w:left w:w="0" w:type="dxa"/>
          <w:bottom w:w="0" w:type="dxa"/>
          <w:right w:w="0" w:type="dxa"/>
        </w:tblCellMar>
      </w:tblPr>
      <w:tblGrid>
        <w:gridCol w:w="411"/>
        <w:gridCol w:w="264"/>
        <w:gridCol w:w="195"/>
        <w:gridCol w:w="99"/>
        <w:gridCol w:w="294"/>
        <w:gridCol w:w="980"/>
        <w:gridCol w:w="1459"/>
        <w:gridCol w:w="1023"/>
        <w:gridCol w:w="1077"/>
        <w:gridCol w:w="1050"/>
        <w:gridCol w:w="1105"/>
        <w:gridCol w:w="1200"/>
      </w:tblGrid>
      <w:tr>
        <w:tblPrEx>
          <w:tblCellMar>
            <w:top w:w="0" w:type="dxa"/>
            <w:left w:w="0" w:type="dxa"/>
            <w:bottom w:w="0" w:type="dxa"/>
            <w:right w:w="0" w:type="dxa"/>
          </w:tblCellMar>
        </w:tblPrEx>
        <w:trPr>
          <w:trHeight w:val="588" w:hRule="atLeast"/>
        </w:trPr>
        <w:tc>
          <w:tcPr>
            <w:tcW w:w="675" w:type="dxa"/>
            <w:gridSpan w:val="2"/>
            <w:tcBorders>
              <w:top w:val="nil"/>
              <w:left w:val="nil"/>
              <w:bottom w:val="nil"/>
              <w:right w:val="nil"/>
            </w:tcBorders>
            <w:noWrap w:val="0"/>
            <w:tcMar>
              <w:top w:w="12" w:type="dxa"/>
              <w:left w:w="12" w:type="dxa"/>
              <w:right w:w="12" w:type="dxa"/>
            </w:tcMar>
            <w:vAlign w:val="bottom"/>
          </w:tcPr>
          <w:p>
            <w:pPr>
              <w:rPr>
                <w:rFonts w:hint="eastAsia" w:ascii="Arial" w:hAnsi="Arial" w:cs="Arial"/>
                <w:i w:val="0"/>
                <w:color w:val="auto"/>
                <w:sz w:val="20"/>
                <w:szCs w:val="20"/>
                <w:u w:val="none"/>
              </w:rPr>
            </w:pPr>
          </w:p>
        </w:tc>
        <w:tc>
          <w:tcPr>
            <w:tcW w:w="294"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94"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98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459"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2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公开03表</w:t>
            </w:r>
          </w:p>
        </w:tc>
      </w:tr>
      <w:tr>
        <w:tblPrEx>
          <w:tblCellMar>
            <w:top w:w="0" w:type="dxa"/>
            <w:left w:w="0" w:type="dxa"/>
            <w:bottom w:w="0" w:type="dxa"/>
            <w:right w:w="0" w:type="dxa"/>
          </w:tblCellMar>
        </w:tblPrEx>
        <w:trPr>
          <w:trHeight w:val="549" w:hRule="atLeast"/>
        </w:trPr>
        <w:tc>
          <w:tcPr>
            <w:tcW w:w="3702" w:type="dxa"/>
            <w:gridSpan w:val="7"/>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r>
              <w:rPr>
                <w:rFonts w:hint="eastAsia" w:ascii="宋体" w:hAnsi="宋体" w:eastAsia="宋体" w:cs="宋体"/>
                <w:i w:val="0"/>
                <w:color w:val="auto"/>
                <w:kern w:val="0"/>
                <w:sz w:val="20"/>
                <w:szCs w:val="20"/>
                <w:u w:val="none"/>
                <w:lang w:val="en-US" w:eastAsia="zh-CN" w:bidi="ar"/>
              </w:rPr>
              <w:t>部门</w:t>
            </w:r>
            <w:r>
              <w:rPr>
                <w:rFonts w:hint="eastAsia" w:ascii="仿宋_GB2312" w:hAnsi="仿宋_GB2312" w:eastAsia="仿宋_GB2312" w:cs="仿宋_GB2312"/>
                <w:b w:val="0"/>
                <w:bCs/>
                <w:color w:val="auto"/>
                <w:sz w:val="18"/>
                <w:szCs w:val="18"/>
                <w:lang w:val="en-US" w:eastAsia="zh-CN"/>
              </w:rPr>
              <w:t>：</w:t>
            </w:r>
            <w:r>
              <w:rPr>
                <w:rFonts w:hint="eastAsia" w:ascii="宋体" w:hAnsi="宋体" w:eastAsia="宋体" w:cs="宋体"/>
                <w:i w:val="0"/>
                <w:color w:val="auto"/>
                <w:kern w:val="0"/>
                <w:sz w:val="20"/>
                <w:szCs w:val="20"/>
                <w:u w:val="none"/>
                <w:lang w:val="en-US" w:eastAsia="zh-CN" w:bidi="ar"/>
              </w:rPr>
              <w:t>歙县北岸镇人民政府</w:t>
            </w:r>
          </w:p>
        </w:tc>
        <w:tc>
          <w:tcPr>
            <w:tcW w:w="102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trHeight w:val="235" w:hRule="atLeast"/>
        </w:trPr>
        <w:tc>
          <w:tcPr>
            <w:tcW w:w="1263" w:type="dxa"/>
            <w:gridSpan w:val="5"/>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98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459"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本年支出合计</w:t>
            </w:r>
          </w:p>
        </w:tc>
        <w:tc>
          <w:tcPr>
            <w:tcW w:w="102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077"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105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上缴上级支出</w:t>
            </w:r>
          </w:p>
        </w:tc>
        <w:tc>
          <w:tcPr>
            <w:tcW w:w="11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经营支出</w:t>
            </w:r>
          </w:p>
        </w:tc>
        <w:tc>
          <w:tcPr>
            <w:tcW w:w="120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对附属单位补助支出</w:t>
            </w:r>
          </w:p>
        </w:tc>
      </w:tr>
      <w:tr>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17" w:hRule="atLeast"/>
        </w:trPr>
        <w:tc>
          <w:tcPr>
            <w:tcW w:w="411"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59"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3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r>
      <w:tr>
        <w:tblPrEx>
          <w:tblCellMar>
            <w:top w:w="0" w:type="dxa"/>
            <w:left w:w="0" w:type="dxa"/>
            <w:bottom w:w="0" w:type="dxa"/>
            <w:right w:w="0" w:type="dxa"/>
          </w:tblCellMar>
        </w:tblPrEx>
        <w:trPr>
          <w:trHeight w:val="443" w:hRule="atLeast"/>
        </w:trPr>
        <w:tc>
          <w:tcPr>
            <w:tcW w:w="411"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459"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3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2"/>
                <w:szCs w:val="22"/>
                <w:u w:val="none"/>
              </w:rPr>
            </w:pPr>
            <w:r>
              <w:rPr>
                <w:rFonts w:hint="eastAsia" w:ascii="宋体" w:hAnsi="宋体" w:eastAsia="宋体" w:cs="宋体"/>
                <w:b/>
                <w:i w:val="0"/>
                <w:color w:val="auto"/>
                <w:sz w:val="20"/>
                <w:szCs w:val="20"/>
                <w:u w:val="none"/>
                <w:lang w:val="en-US" w:eastAsia="zh-CN"/>
              </w:rPr>
              <w:t>2904.02</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2"/>
                <w:szCs w:val="22"/>
                <w:u w:val="none"/>
                <w:lang w:val="en-US" w:eastAsia="zh-CN"/>
              </w:rPr>
            </w:pPr>
            <w:r>
              <w:rPr>
                <w:rFonts w:hint="eastAsia" w:ascii="宋体" w:hAnsi="宋体" w:eastAsia="宋体" w:cs="宋体"/>
                <w:b/>
                <w:i w:val="0"/>
                <w:color w:val="auto"/>
                <w:sz w:val="22"/>
                <w:szCs w:val="22"/>
                <w:u w:val="none"/>
                <w:lang w:val="en-US" w:eastAsia="zh-CN"/>
              </w:rPr>
              <w:t>1520.53</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2"/>
                <w:szCs w:val="22"/>
                <w:u w:val="none"/>
                <w:lang w:val="en-US" w:eastAsia="zh-CN"/>
              </w:rPr>
            </w:pPr>
            <w:r>
              <w:rPr>
                <w:rFonts w:hint="eastAsia" w:ascii="宋体" w:hAnsi="宋体" w:eastAsia="宋体" w:cs="宋体"/>
                <w:b/>
                <w:i w:val="0"/>
                <w:color w:val="auto"/>
                <w:sz w:val="22"/>
                <w:szCs w:val="22"/>
                <w:u w:val="none"/>
                <w:lang w:val="en-US" w:eastAsia="zh-CN"/>
              </w:rPr>
              <w:t>1383.49</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2"/>
                <w:szCs w:val="22"/>
                <w:u w:val="none"/>
              </w:rPr>
            </w:pPr>
          </w:p>
        </w:tc>
      </w:tr>
      <w:tr>
        <w:tblPrEx>
          <w:tblCellMar>
            <w:top w:w="0" w:type="dxa"/>
            <w:left w:w="0" w:type="dxa"/>
            <w:bottom w:w="0" w:type="dxa"/>
            <w:right w:w="0" w:type="dxa"/>
          </w:tblCellMar>
        </w:tblPrEx>
        <w:trPr>
          <w:trHeight w:val="45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206</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科学技术支出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959.75</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959.75</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79"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20604</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技术研究与开发</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959.75</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959.75</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5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208</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社会保障和就业支出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1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20805</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行政事业单位养老支出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4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210</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卫生健康支出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37.34</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6.20</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21007</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计划生育事务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6.20</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6.20</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21011</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行政事业单位医疗</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212</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城乡社区支出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21203</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城乡社区公共设施</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213</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农林水支出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1479.86</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1072.02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407.84</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21301</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农业农村</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1259.77</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1072.02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187.75</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21307</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农村综合改革</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220.09</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220.09</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221</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住房保障支出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0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22102</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住房改革支出</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23" w:hRule="atLeast"/>
        </w:trPr>
        <w:tc>
          <w:tcPr>
            <w:tcW w:w="9157" w:type="dxa"/>
            <w:gridSpan w:val="12"/>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0"/>
                <w:szCs w:val="20"/>
                <w:u w:val="none"/>
                <w:lang w:val="en-US" w:eastAsia="zh-CN" w:bidi="ar"/>
              </w:rPr>
              <w:t>注：本表反映部门本年度各项支出情况。</w:t>
            </w:r>
          </w:p>
        </w:tc>
      </w:tr>
    </w:tbl>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jc w:val="center"/>
        <w:rPr>
          <w:rFonts w:hint="eastAsia" w:ascii="黑体" w:hAnsi="黑体" w:eastAsia="黑体"/>
          <w:color w:val="auto"/>
          <w:szCs w:val="32"/>
        </w:rPr>
      </w:pPr>
      <w:r>
        <w:rPr>
          <w:rFonts w:hint="eastAsia" w:ascii="黑体" w:hAnsi="黑体" w:eastAsia="黑体"/>
          <w:color w:val="auto"/>
          <w:szCs w:val="32"/>
        </w:rPr>
        <w:t>财政拨款收入支出决算总表</w:t>
      </w:r>
    </w:p>
    <w:tbl>
      <w:tblPr>
        <w:tblStyle w:val="5"/>
        <w:tblW w:w="9020" w:type="dxa"/>
        <w:tblInd w:w="0" w:type="dxa"/>
        <w:tblLayout w:type="fixed"/>
        <w:tblCellMar>
          <w:top w:w="0" w:type="dxa"/>
          <w:left w:w="0" w:type="dxa"/>
          <w:bottom w:w="0" w:type="dxa"/>
          <w:right w:w="0" w:type="dxa"/>
        </w:tblCellMar>
      </w:tblPr>
      <w:tblGrid>
        <w:gridCol w:w="1939"/>
        <w:gridCol w:w="447"/>
        <w:gridCol w:w="579"/>
        <w:gridCol w:w="2618"/>
        <w:gridCol w:w="403"/>
        <w:gridCol w:w="720"/>
        <w:gridCol w:w="787"/>
        <w:gridCol w:w="152"/>
        <w:gridCol w:w="271"/>
        <w:gridCol w:w="382"/>
        <w:gridCol w:w="722"/>
      </w:tblGrid>
      <w:tr>
        <w:tblPrEx>
          <w:tblCellMar>
            <w:top w:w="0" w:type="dxa"/>
            <w:left w:w="0" w:type="dxa"/>
            <w:bottom w:w="0" w:type="dxa"/>
            <w:right w:w="0" w:type="dxa"/>
          </w:tblCellMar>
        </w:tblPrEx>
        <w:trPr>
          <w:trHeight w:val="444" w:hRule="atLeast"/>
        </w:trPr>
        <w:tc>
          <w:tcPr>
            <w:tcW w:w="1939" w:type="dxa"/>
            <w:tcBorders>
              <w:top w:val="nil"/>
              <w:left w:val="nil"/>
              <w:bottom w:val="nil"/>
              <w:right w:val="nil"/>
            </w:tcBorders>
            <w:noWrap w:val="0"/>
            <w:tcMar>
              <w:top w:w="12" w:type="dxa"/>
              <w:left w:w="12" w:type="dxa"/>
              <w:right w:w="12" w:type="dxa"/>
            </w:tcMar>
            <w:vAlign w:val="bottom"/>
          </w:tcPr>
          <w:p>
            <w:pPr>
              <w:rPr>
                <w:rFonts w:hint="eastAsia" w:ascii="Arial" w:hAnsi="Arial" w:cs="Arial"/>
                <w:i w:val="0"/>
                <w:color w:val="auto"/>
                <w:sz w:val="20"/>
                <w:szCs w:val="20"/>
                <w:u w:val="none"/>
              </w:rPr>
            </w:pPr>
          </w:p>
        </w:tc>
        <w:tc>
          <w:tcPr>
            <w:tcW w:w="447"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79"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公开04表</w:t>
            </w:r>
          </w:p>
        </w:tc>
      </w:tr>
      <w:tr>
        <w:tblPrEx>
          <w:tblCellMar>
            <w:top w:w="0" w:type="dxa"/>
            <w:left w:w="0" w:type="dxa"/>
            <w:bottom w:w="0" w:type="dxa"/>
            <w:right w:w="0" w:type="dxa"/>
          </w:tblCellMar>
        </w:tblPrEx>
        <w:trPr>
          <w:trHeight w:val="420" w:hRule="atLeast"/>
        </w:trPr>
        <w:tc>
          <w:tcPr>
            <w:tcW w:w="2386"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1"/>
                <w:szCs w:val="21"/>
                <w:u w:val="none"/>
              </w:rPr>
            </w:pPr>
            <w:r>
              <w:rPr>
                <w:rFonts w:hint="eastAsia" w:ascii="宋体" w:hAnsi="宋体" w:eastAsia="宋体" w:cs="宋体"/>
                <w:i w:val="0"/>
                <w:color w:val="auto"/>
                <w:kern w:val="0"/>
                <w:sz w:val="18"/>
                <w:szCs w:val="18"/>
                <w:u w:val="none"/>
                <w:lang w:val="en-US" w:eastAsia="zh-CN" w:bidi="ar"/>
              </w:rPr>
              <w:t>部门：歙县北岸镇人民政府</w:t>
            </w:r>
          </w:p>
        </w:tc>
        <w:tc>
          <w:tcPr>
            <w:tcW w:w="579"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trHeight w:val="965" w:hRule="atLeast"/>
        </w:trPr>
        <w:tc>
          <w:tcPr>
            <w:tcW w:w="296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收     入</w:t>
            </w:r>
          </w:p>
        </w:tc>
        <w:tc>
          <w:tcPr>
            <w:tcW w:w="6055" w:type="dxa"/>
            <w:gridSpan w:val="8"/>
            <w:tcBorders>
              <w:top w:val="single" w:color="000000" w:sz="4" w:space="0"/>
              <w:left w:val="nil"/>
              <w:bottom w:val="single" w:color="000000" w:sz="4" w:space="0"/>
              <w:right w:val="single" w:color="000000" w:sz="8"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支     出</w:t>
            </w:r>
          </w:p>
        </w:tc>
      </w:tr>
      <w:tr>
        <w:tblPrEx>
          <w:tblCellMar>
            <w:top w:w="0" w:type="dxa"/>
            <w:left w:w="0" w:type="dxa"/>
            <w:bottom w:w="0" w:type="dxa"/>
            <w:right w:w="0" w:type="dxa"/>
          </w:tblCellMar>
        </w:tblPrEx>
        <w:trPr>
          <w:trHeight w:val="224" w:hRule="atLeast"/>
        </w:trPr>
        <w:tc>
          <w:tcPr>
            <w:tcW w:w="1939"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4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57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金额</w:t>
            </w:r>
          </w:p>
        </w:tc>
        <w:tc>
          <w:tcPr>
            <w:tcW w:w="261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0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720"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小计</w:t>
            </w:r>
          </w:p>
        </w:tc>
        <w:tc>
          <w:tcPr>
            <w:tcW w:w="78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一般公共预算财政拨款</w:t>
            </w:r>
          </w:p>
        </w:tc>
        <w:tc>
          <w:tcPr>
            <w:tcW w:w="805"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政府性基金预算财政拨款</w:t>
            </w:r>
          </w:p>
        </w:tc>
        <w:tc>
          <w:tcPr>
            <w:tcW w:w="722" w:type="dxa"/>
            <w:vMerge w:val="restart"/>
            <w:tcBorders>
              <w:top w:val="nil"/>
              <w:left w:val="nil"/>
              <w:bottom w:val="single" w:color="000000" w:sz="4" w:space="0"/>
              <w:right w:val="single" w:color="000000" w:sz="8"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国有资本经营预算财政拨款</w:t>
            </w:r>
          </w:p>
        </w:tc>
      </w:tr>
      <w:tr>
        <w:tblPrEx>
          <w:tblCellMar>
            <w:top w:w="0" w:type="dxa"/>
            <w:left w:w="0" w:type="dxa"/>
            <w:bottom w:w="0" w:type="dxa"/>
            <w:right w:w="0" w:type="dxa"/>
          </w:tblCellMar>
        </w:tblPrEx>
        <w:trPr>
          <w:trHeight w:val="1041" w:hRule="atLeast"/>
        </w:trPr>
        <w:tc>
          <w:tcPr>
            <w:tcW w:w="1939"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44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57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261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40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720"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78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805"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722" w:type="dxa"/>
            <w:vMerge w:val="continue"/>
            <w:tcBorders>
              <w:top w:val="nil"/>
              <w:left w:val="nil"/>
              <w:bottom w:val="single" w:color="000000" w:sz="4" w:space="0"/>
              <w:right w:val="single" w:color="000000" w:sz="8"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0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18"/>
                <w:szCs w:val="18"/>
                <w:u w:val="none"/>
              </w:rPr>
            </w:pP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5</w:t>
            </w:r>
          </w:p>
        </w:tc>
      </w:tr>
      <w:tr>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一、一般公共预算财政拨款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一、一般公共服务支出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61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二、政府性基金预算财政拨款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二、外交支出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6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三、国有资本经营预算财政拨款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三、国防支出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2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四、公共安全支出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五、教育支出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5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六、科学技术支出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959.75</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959.75</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4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七、文化旅游体育与传媒支出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八、社会保障和就业支出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319.12</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319.12</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9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九、卫生健康支出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37.34</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37.34</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十、节能环保支出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十一、城乡社区支出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9.70</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9.70</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十二、农林水支出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1479.86</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1479.86</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十三、交通运输支出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十四、资源勘探工业信息等支出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十五、商业服务业等支出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十六、金融支出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6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十七、援助其他地区支出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十八、自然资源海洋气象等支出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十九、住房保障支出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98.26</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98.26</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二十、粮油物资储备支出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二十一、国有资本经营预算支出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6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二十二、灾害防治及应急管理支出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0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二十三、其他支出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本年收入合计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二十四、债务还本支出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年初财政拨款结转和结余</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二十五、债务付息支出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1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二十六、抗疫特别国债安排的支出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528"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本年支出合计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2904.02</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638"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年末财政拨款结转和结余</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519" w:hRule="atLeast"/>
        </w:trPr>
        <w:tc>
          <w:tcPr>
            <w:tcW w:w="1939"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47"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w:t>
            </w:r>
          </w:p>
        </w:tc>
        <w:tc>
          <w:tcPr>
            <w:tcW w:w="579" w:type="dxa"/>
            <w:tcBorders>
              <w:top w:val="nil"/>
              <w:left w:val="nil"/>
              <w:bottom w:val="single" w:color="000000" w:sz="8"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2618"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03" w:type="dxa"/>
            <w:tcBorders>
              <w:top w:val="nil"/>
              <w:left w:val="nil"/>
              <w:bottom w:val="single" w:color="000000" w:sz="8"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58</w:t>
            </w:r>
          </w:p>
        </w:tc>
        <w:tc>
          <w:tcPr>
            <w:tcW w:w="720" w:type="dxa"/>
            <w:tcBorders>
              <w:top w:val="nil"/>
              <w:left w:val="nil"/>
              <w:bottom w:val="single" w:color="000000" w:sz="8"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787" w:type="dxa"/>
            <w:tcBorders>
              <w:top w:val="nil"/>
              <w:left w:val="nil"/>
              <w:bottom w:val="single" w:color="000000" w:sz="8"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lang w:val="en-US" w:eastAsia="zh-CN"/>
              </w:rPr>
              <w:t>2904.02</w:t>
            </w:r>
          </w:p>
        </w:tc>
        <w:tc>
          <w:tcPr>
            <w:tcW w:w="805" w:type="dxa"/>
            <w:gridSpan w:val="3"/>
            <w:tcBorders>
              <w:top w:val="nil"/>
              <w:left w:val="nil"/>
              <w:bottom w:val="single" w:color="000000" w:sz="8"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8" w:space="0"/>
              <w:right w:val="single" w:color="000000" w:sz="8"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694" w:hRule="atLeast"/>
        </w:trPr>
        <w:tc>
          <w:tcPr>
            <w:tcW w:w="9020" w:type="dxa"/>
            <w:gridSpan w:val="11"/>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注：本表反映部门本年度一般公共预算财政拨款、政府性基金预算财政拨款和国有资本经营预算财政拨款的总收支和年末结转结余情况。</w:t>
            </w:r>
          </w:p>
        </w:tc>
      </w:tr>
    </w:tbl>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jc w:val="center"/>
        <w:rPr>
          <w:rFonts w:hint="eastAsia" w:ascii="黑体" w:hAnsi="黑体" w:eastAsia="黑体"/>
          <w:color w:val="auto"/>
          <w:szCs w:val="32"/>
        </w:rPr>
      </w:pPr>
      <w:r>
        <w:rPr>
          <w:rFonts w:hint="eastAsia" w:ascii="黑体" w:hAnsi="黑体" w:eastAsia="黑体"/>
          <w:color w:val="auto"/>
          <w:szCs w:val="32"/>
        </w:rPr>
        <w:t>一般公共预算财政拨款支出决算表</w:t>
      </w:r>
    </w:p>
    <w:tbl>
      <w:tblPr>
        <w:tblStyle w:val="5"/>
        <w:tblW w:w="8843" w:type="dxa"/>
        <w:tblInd w:w="0" w:type="dxa"/>
        <w:tblLayout w:type="fixed"/>
        <w:tblCellMar>
          <w:top w:w="0" w:type="dxa"/>
          <w:left w:w="0" w:type="dxa"/>
          <w:bottom w:w="0" w:type="dxa"/>
          <w:right w:w="0" w:type="dxa"/>
        </w:tblCellMar>
      </w:tblPr>
      <w:tblGrid>
        <w:gridCol w:w="445"/>
        <w:gridCol w:w="446"/>
        <w:gridCol w:w="96"/>
        <w:gridCol w:w="386"/>
        <w:gridCol w:w="1905"/>
        <w:gridCol w:w="1273"/>
        <w:gridCol w:w="501"/>
        <w:gridCol w:w="866"/>
        <w:gridCol w:w="1016"/>
        <w:gridCol w:w="1909"/>
      </w:tblGrid>
      <w:tr>
        <w:tblPrEx>
          <w:tblCellMar>
            <w:top w:w="0" w:type="dxa"/>
            <w:left w:w="0" w:type="dxa"/>
            <w:bottom w:w="0" w:type="dxa"/>
            <w:right w:w="0" w:type="dxa"/>
          </w:tblCellMar>
        </w:tblPrEx>
        <w:trPr>
          <w:trHeight w:val="427" w:hRule="atLeast"/>
        </w:trPr>
        <w:tc>
          <w:tcPr>
            <w:tcW w:w="445" w:type="dxa"/>
            <w:tcBorders>
              <w:top w:val="nil"/>
              <w:left w:val="nil"/>
              <w:bottom w:val="nil"/>
              <w:right w:val="nil"/>
            </w:tcBorders>
            <w:noWrap w:val="0"/>
            <w:tcMar>
              <w:top w:w="12" w:type="dxa"/>
              <w:left w:w="12" w:type="dxa"/>
              <w:right w:w="12" w:type="dxa"/>
            </w:tcMar>
            <w:vAlign w:val="bottom"/>
          </w:tcPr>
          <w:p>
            <w:pPr>
              <w:rPr>
                <w:rFonts w:hint="eastAsia" w:ascii="Arial" w:hAnsi="Arial" w:cs="Arial"/>
                <w:i w:val="0"/>
                <w:color w:val="auto"/>
                <w:sz w:val="20"/>
                <w:szCs w:val="20"/>
                <w:u w:val="none"/>
              </w:rPr>
            </w:pPr>
          </w:p>
        </w:tc>
        <w:tc>
          <w:tcPr>
            <w:tcW w:w="542"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386"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905"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27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公开05表</w:t>
            </w:r>
          </w:p>
        </w:tc>
      </w:tr>
      <w:tr>
        <w:tblPrEx>
          <w:tblCellMar>
            <w:top w:w="0" w:type="dxa"/>
            <w:left w:w="0" w:type="dxa"/>
            <w:bottom w:w="0" w:type="dxa"/>
            <w:right w:w="0" w:type="dxa"/>
          </w:tblCellMar>
        </w:tblPrEx>
        <w:trPr>
          <w:trHeight w:val="489" w:hRule="atLeast"/>
        </w:trPr>
        <w:tc>
          <w:tcPr>
            <w:tcW w:w="3278" w:type="dxa"/>
            <w:gridSpan w:val="5"/>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r>
              <w:rPr>
                <w:rFonts w:hint="eastAsia" w:ascii="宋体" w:hAnsi="宋体" w:eastAsia="宋体" w:cs="宋体"/>
                <w:i w:val="0"/>
                <w:color w:val="auto"/>
                <w:kern w:val="0"/>
                <w:sz w:val="22"/>
                <w:szCs w:val="22"/>
                <w:u w:val="none"/>
                <w:lang w:val="en-US" w:eastAsia="zh-CN" w:bidi="ar"/>
              </w:rPr>
              <w:t>部门：歙县北岸镇人民政府</w:t>
            </w:r>
          </w:p>
        </w:tc>
        <w:tc>
          <w:tcPr>
            <w:tcW w:w="1273"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trHeight w:val="423" w:hRule="atLeast"/>
        </w:trPr>
        <w:tc>
          <w:tcPr>
            <w:tcW w:w="1373" w:type="dxa"/>
            <w:gridSpan w:val="4"/>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19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5565" w:type="dxa"/>
            <w:gridSpan w:val="5"/>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w:t>
            </w:r>
          </w:p>
        </w:tc>
      </w:tr>
      <w:tr>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774"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8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90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r>
      <w:tr>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63"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497" w:hRule="atLeast"/>
        </w:trPr>
        <w:tc>
          <w:tcPr>
            <w:tcW w:w="445"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46"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4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r>
      <w:tr>
        <w:tblPrEx>
          <w:tblCellMar>
            <w:top w:w="0" w:type="dxa"/>
            <w:left w:w="0" w:type="dxa"/>
            <w:bottom w:w="0" w:type="dxa"/>
            <w:right w:w="0" w:type="dxa"/>
          </w:tblCellMar>
        </w:tblPrEx>
        <w:trPr>
          <w:trHeight w:val="557" w:hRule="atLeast"/>
        </w:trPr>
        <w:tc>
          <w:tcPr>
            <w:tcW w:w="445"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44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4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b/>
                <w:i w:val="0"/>
                <w:color w:val="auto"/>
                <w:sz w:val="22"/>
                <w:szCs w:val="22"/>
                <w:u w:val="none"/>
              </w:rPr>
            </w:pPr>
            <w:r>
              <w:rPr>
                <w:rFonts w:hint="eastAsia" w:ascii="宋体" w:hAnsi="宋体" w:eastAsia="宋体" w:cs="宋体"/>
                <w:b/>
                <w:i w:val="0"/>
                <w:color w:val="auto"/>
                <w:sz w:val="20"/>
                <w:szCs w:val="20"/>
                <w:u w:val="none"/>
                <w:lang w:val="en-US" w:eastAsia="zh-CN"/>
              </w:rPr>
              <w:t>2904.02</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2"/>
                <w:szCs w:val="22"/>
                <w:u w:val="none"/>
                <w:lang w:val="en-US" w:eastAsia="zh-CN"/>
              </w:rPr>
            </w:pPr>
            <w:r>
              <w:rPr>
                <w:rFonts w:hint="eastAsia" w:ascii="宋体" w:hAnsi="宋体" w:eastAsia="宋体" w:cs="宋体"/>
                <w:b/>
                <w:i w:val="0"/>
                <w:color w:val="auto"/>
                <w:sz w:val="22"/>
                <w:szCs w:val="22"/>
                <w:u w:val="none"/>
                <w:lang w:val="en-US" w:eastAsia="zh-CN"/>
              </w:rPr>
              <w:t>1520.53</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b/>
                <w:i w:val="0"/>
                <w:color w:val="auto"/>
                <w:sz w:val="22"/>
                <w:szCs w:val="22"/>
                <w:u w:val="none"/>
                <w:lang w:val="en-US" w:eastAsia="zh-CN"/>
              </w:rPr>
            </w:pPr>
            <w:r>
              <w:rPr>
                <w:rFonts w:hint="eastAsia" w:ascii="宋体" w:hAnsi="宋体" w:eastAsia="宋体" w:cs="宋体"/>
                <w:b/>
                <w:i w:val="0"/>
                <w:color w:val="auto"/>
                <w:sz w:val="22"/>
                <w:szCs w:val="22"/>
                <w:u w:val="none"/>
                <w:lang w:val="en-US" w:eastAsia="zh-CN"/>
              </w:rPr>
              <w:t>1383.49</w:t>
            </w:r>
          </w:p>
        </w:tc>
      </w:tr>
      <w:tr>
        <w:tblPrEx>
          <w:tblCellMar>
            <w:top w:w="0" w:type="dxa"/>
            <w:left w:w="0" w:type="dxa"/>
            <w:bottom w:w="0" w:type="dxa"/>
            <w:right w:w="0" w:type="dxa"/>
          </w:tblCellMar>
        </w:tblPrEx>
        <w:trPr>
          <w:trHeight w:val="569"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206</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科学技术支出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959.75</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lang w:val="en-US" w:eastAsia="zh-CN"/>
              </w:rPr>
              <w:t>959.75</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20604</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技术研究与开发</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959.75</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lang w:val="en-US" w:eastAsia="zh-CN"/>
              </w:rPr>
              <w:t>959.75</w:t>
            </w:r>
          </w:p>
        </w:tc>
      </w:tr>
      <w:tr>
        <w:tblPrEx>
          <w:tblCellMar>
            <w:top w:w="0" w:type="dxa"/>
            <w:left w:w="0" w:type="dxa"/>
            <w:bottom w:w="0" w:type="dxa"/>
            <w:right w:w="0" w:type="dxa"/>
          </w:tblCellMar>
        </w:tblPrEx>
        <w:trPr>
          <w:trHeight w:val="591"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208</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社会保障和就业支出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lang w:val="en-US" w:eastAsia="zh-CN"/>
              </w:rPr>
              <w:t>319.12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20805</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行政事业单位养老支出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319.12</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lang w:val="en-US" w:eastAsia="zh-CN"/>
              </w:rPr>
              <w:t>319.12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210</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卫生健康支出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37.34</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6.20</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21007</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计划生育事务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6.20</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6.20</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21011</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行政事业单位医疗</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31.14</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212</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城乡社区支出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rPr>
              <w:t>9.70</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21203</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城乡社区公共设施</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9.70</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color w:val="auto"/>
                <w:sz w:val="20"/>
                <w:szCs w:val="20"/>
                <w:u w:val="none"/>
              </w:rPr>
              <w:t>9.70</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213</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农林水支出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1479.86</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1072.02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407.84</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21301</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农业农村</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1259.77</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1072.02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187.75</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21307</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农村综合改革</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220.09</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220.09</w:t>
            </w: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221</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rPr>
              <w:t>住房保障支出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5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lang w:val="en-US" w:eastAsia="zh-CN"/>
              </w:rPr>
              <w:t>22102</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住房改革支出</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0"/>
                <w:szCs w:val="20"/>
                <w:u w:val="none"/>
                <w:lang w:val="en-US" w:eastAsia="zh-CN"/>
              </w:rPr>
              <w:t>98.26</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553" w:hRule="atLeast"/>
        </w:trPr>
        <w:tc>
          <w:tcPr>
            <w:tcW w:w="8843" w:type="dxa"/>
            <w:gridSpan w:val="10"/>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注：本表反映部门本年度一般公共预算财政拨款支出情况。</w:t>
            </w:r>
          </w:p>
        </w:tc>
      </w:tr>
    </w:tbl>
    <w:p>
      <w:pPr>
        <w:ind w:firstLine="640" w:firstLineChars="200"/>
        <w:rPr>
          <w:rFonts w:hint="eastAsia" w:ascii="黑体" w:hAnsi="黑体" w:eastAsia="黑体"/>
          <w:color w:val="auto"/>
          <w:szCs w:val="32"/>
        </w:rPr>
      </w:pPr>
    </w:p>
    <w:p>
      <w:pPr>
        <w:ind w:firstLine="640" w:firstLineChars="200"/>
        <w:rPr>
          <w:rFonts w:hint="eastAsia" w:ascii="黑体" w:hAnsi="黑体" w:eastAsia="黑体"/>
          <w:color w:val="auto"/>
          <w:szCs w:val="32"/>
        </w:rPr>
      </w:pPr>
    </w:p>
    <w:p>
      <w:pPr>
        <w:ind w:firstLine="640" w:firstLineChars="200"/>
        <w:rPr>
          <w:rFonts w:hint="eastAsia"/>
        </w:rPr>
      </w:pPr>
    </w:p>
    <w:p>
      <w:pPr>
        <w:ind w:firstLine="640" w:firstLineChars="200"/>
        <w:jc w:val="center"/>
        <w:rPr>
          <w:rFonts w:hint="eastAsia" w:ascii="黑体" w:hAnsi="黑体" w:eastAsia="黑体"/>
          <w:color w:val="auto"/>
          <w:szCs w:val="32"/>
        </w:rPr>
      </w:pPr>
      <w:r>
        <w:rPr>
          <w:rFonts w:hint="eastAsia" w:ascii="黑体" w:hAnsi="黑体" w:eastAsia="黑体"/>
          <w:color w:val="auto"/>
          <w:szCs w:val="32"/>
        </w:rPr>
        <w:t>一般公共预算财政拨款基本支出决算</w:t>
      </w:r>
      <w:r>
        <w:rPr>
          <w:rFonts w:hint="eastAsia" w:ascii="黑体" w:hAnsi="黑体" w:eastAsia="黑体"/>
          <w:color w:val="auto"/>
          <w:szCs w:val="32"/>
          <w:lang w:eastAsia="zh-CN"/>
        </w:rPr>
        <w:t>明细</w:t>
      </w:r>
      <w:r>
        <w:rPr>
          <w:rFonts w:hint="eastAsia" w:ascii="黑体" w:hAnsi="黑体" w:eastAsia="黑体"/>
          <w:color w:val="auto"/>
          <w:szCs w:val="32"/>
        </w:rPr>
        <w:t>表</w:t>
      </w:r>
    </w:p>
    <w:tbl>
      <w:tblPr>
        <w:tblStyle w:val="5"/>
        <w:tblW w:w="0" w:type="auto"/>
        <w:tblInd w:w="0" w:type="dxa"/>
        <w:tblLayout w:type="fixed"/>
        <w:tblCellMar>
          <w:top w:w="0" w:type="dxa"/>
          <w:left w:w="0" w:type="dxa"/>
          <w:bottom w:w="0" w:type="dxa"/>
          <w:right w:w="0" w:type="dxa"/>
        </w:tblCellMar>
      </w:tblPr>
      <w:tblGrid>
        <w:gridCol w:w="510"/>
        <w:gridCol w:w="96"/>
        <w:gridCol w:w="1791"/>
        <w:gridCol w:w="622"/>
        <w:gridCol w:w="578"/>
        <w:gridCol w:w="1702"/>
        <w:gridCol w:w="524"/>
        <w:gridCol w:w="545"/>
        <w:gridCol w:w="88"/>
        <w:gridCol w:w="1692"/>
        <w:gridCol w:w="177"/>
        <w:gridCol w:w="573"/>
      </w:tblGrid>
      <w:tr>
        <w:tblPrEx>
          <w:tblCellMar>
            <w:top w:w="0" w:type="dxa"/>
            <w:left w:w="0" w:type="dxa"/>
            <w:bottom w:w="0" w:type="dxa"/>
            <w:right w:w="0" w:type="dxa"/>
          </w:tblCellMar>
        </w:tblPrEx>
        <w:trPr>
          <w:trHeight w:val="444" w:hRule="atLeast"/>
        </w:trPr>
        <w:tc>
          <w:tcPr>
            <w:tcW w:w="606" w:type="dxa"/>
            <w:gridSpan w:val="2"/>
            <w:tcBorders>
              <w:top w:val="nil"/>
              <w:left w:val="nil"/>
              <w:bottom w:val="nil"/>
              <w:right w:val="nil"/>
            </w:tcBorders>
            <w:noWrap w:val="0"/>
            <w:tcMar>
              <w:top w:w="12" w:type="dxa"/>
              <w:left w:w="12" w:type="dxa"/>
              <w:right w:w="12" w:type="dxa"/>
            </w:tcMar>
            <w:vAlign w:val="bottom"/>
          </w:tcPr>
          <w:p>
            <w:pPr>
              <w:rPr>
                <w:rFonts w:hint="eastAsia" w:ascii="Arial" w:hAnsi="Arial" w:cs="Arial"/>
                <w:i w:val="0"/>
                <w:color w:val="auto"/>
                <w:sz w:val="20"/>
                <w:szCs w:val="20"/>
                <w:u w:val="none"/>
              </w:rPr>
            </w:pPr>
          </w:p>
        </w:tc>
        <w:tc>
          <w:tcPr>
            <w:tcW w:w="1791"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622"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692"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750"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公开06表</w:t>
            </w:r>
          </w:p>
        </w:tc>
      </w:tr>
      <w:tr>
        <w:tblPrEx>
          <w:tblCellMar>
            <w:top w:w="0" w:type="dxa"/>
            <w:left w:w="0" w:type="dxa"/>
            <w:bottom w:w="0" w:type="dxa"/>
            <w:right w:w="0" w:type="dxa"/>
          </w:tblCellMar>
        </w:tblPrEx>
        <w:trPr>
          <w:trHeight w:val="480" w:hRule="atLeast"/>
        </w:trPr>
        <w:tc>
          <w:tcPr>
            <w:tcW w:w="606" w:type="dxa"/>
            <w:gridSpan w:val="2"/>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部门：</w:t>
            </w:r>
          </w:p>
        </w:tc>
        <w:tc>
          <w:tcPr>
            <w:tcW w:w="1791"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r>
              <w:rPr>
                <w:rFonts w:hint="eastAsia" w:ascii="宋体" w:hAnsi="宋体" w:eastAsia="宋体" w:cs="宋体"/>
                <w:i w:val="0"/>
                <w:color w:val="auto"/>
                <w:kern w:val="0"/>
                <w:sz w:val="18"/>
                <w:szCs w:val="18"/>
                <w:u w:val="none"/>
                <w:lang w:val="en-US" w:eastAsia="zh-CN" w:bidi="ar"/>
              </w:rPr>
              <w:t>歙县北岸镇人民政府</w:t>
            </w:r>
          </w:p>
        </w:tc>
        <w:tc>
          <w:tcPr>
            <w:tcW w:w="622"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pPr>
              <w:rPr>
                <w:rFonts w:hint="default" w:ascii="Arial" w:hAnsi="Arial" w:cs="Arial"/>
                <w:i w:val="0"/>
                <w:color w:val="auto"/>
                <w:sz w:val="20"/>
                <w:szCs w:val="20"/>
                <w:u w:val="none"/>
              </w:rPr>
            </w:pPr>
          </w:p>
        </w:tc>
        <w:tc>
          <w:tcPr>
            <w:tcW w:w="2442" w:type="dxa"/>
            <w:gridSpan w:val="3"/>
            <w:tcBorders>
              <w:top w:val="nil"/>
              <w:left w:val="nil"/>
              <w:bottom w:val="nil"/>
              <w:right w:val="nil"/>
            </w:tcBorders>
            <w:noWrap w:val="0"/>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tblPrEx>
          <w:tblCellMar>
            <w:top w:w="0" w:type="dxa"/>
            <w:left w:w="0" w:type="dxa"/>
            <w:bottom w:w="0" w:type="dxa"/>
            <w:right w:w="0" w:type="dxa"/>
          </w:tblCellMar>
        </w:tblPrEx>
        <w:trPr>
          <w:trHeight w:val="453" w:hRule="atLeast"/>
        </w:trPr>
        <w:tc>
          <w:tcPr>
            <w:tcW w:w="3019" w:type="dxa"/>
            <w:gridSpan w:val="4"/>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人员经费</w:t>
            </w:r>
          </w:p>
        </w:tc>
        <w:tc>
          <w:tcPr>
            <w:tcW w:w="5879" w:type="dxa"/>
            <w:gridSpan w:val="8"/>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公用经费</w:t>
            </w:r>
          </w:p>
        </w:tc>
      </w:tr>
      <w:tr>
        <w:tblPrEx>
          <w:tblCellMar>
            <w:top w:w="0" w:type="dxa"/>
            <w:left w:w="0" w:type="dxa"/>
            <w:bottom w:w="0" w:type="dxa"/>
            <w:right w:w="0" w:type="dxa"/>
          </w:tblCellMar>
        </w:tblPrEx>
        <w:trPr>
          <w:trHeight w:val="424" w:hRule="atLeast"/>
        </w:trPr>
        <w:tc>
          <w:tcPr>
            <w:tcW w:w="51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88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62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7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70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24"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45"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957"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7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r>
      <w:tr>
        <w:tblPrEx>
          <w:tblCellMar>
            <w:top w:w="0" w:type="dxa"/>
            <w:left w:w="0" w:type="dxa"/>
            <w:bottom w:w="0" w:type="dxa"/>
            <w:right w:w="0" w:type="dxa"/>
          </w:tblCellMar>
        </w:tblPrEx>
        <w:trPr>
          <w:trHeight w:val="388" w:hRule="atLeast"/>
        </w:trPr>
        <w:tc>
          <w:tcPr>
            <w:tcW w:w="51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62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57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70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524"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545"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1957"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c>
          <w:tcPr>
            <w:tcW w:w="57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pPr>
              <w:jc w:val="center"/>
              <w:rPr>
                <w:rFonts w:hint="eastAsia" w:ascii="宋体" w:hAnsi="宋体" w:eastAsia="宋体" w:cs="宋体"/>
                <w:i w:val="0"/>
                <w:color w:val="auto"/>
                <w:sz w:val="22"/>
                <w:szCs w:val="22"/>
                <w:u w:val="none"/>
              </w:rPr>
            </w:pPr>
          </w:p>
        </w:tc>
      </w:tr>
      <w:tr>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1342.79</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94.69</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基本工资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705.13</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0.10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30704</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9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津贴补贴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印刷费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194.57</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咨询费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房屋建筑物购建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30106</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伙食补助费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30.00</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手续费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30107</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绩效工资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24.44</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水费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3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30108</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机关事业单位基本养老保险缴费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168.01</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12.00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31005</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基础设施建设</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0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职业年金缴费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76.35</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邮电费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20.00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31006</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大型修缮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3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30110</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职工基本医疗保险缴费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29.67</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取暖费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31007</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信息网络及软件购置更新</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7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公务员医疗补助缴费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物业管理费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31008</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物资储备</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7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其他社会保障缴费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1.70</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差旅费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1.50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土地补偿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住房公积金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98.26</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因公出国（境）费用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安置补助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2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30114</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1.47</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维修(护)费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地上附着物和青苗补偿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9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30199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13.20</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租赁费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拆迁补偿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8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83.05</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会议费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21"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离休费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培训费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2.00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其他交通工具购置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30302</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公务接待费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9.19</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文物和陈列品购置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6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30303</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退职（役）费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专用材料费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无形资产购置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74"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30304</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抚恤金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被装购置费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6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30305</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生活补助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59.38</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专用燃料费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30306</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救济费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劳务费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2.00</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31201</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资本金注入</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9"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30307</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委托业务费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6.14</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31203</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政府投资基金股权投资</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3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30308</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助学金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工会经费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9.42</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31204</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费用补贴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23"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奖励金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0.07</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福利费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31205</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利息补贴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30310</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个人农业生产补贴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公务用车运行维护费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31.14</w:t>
            </w: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31299 </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30311</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代缴社会保险费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4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30399</w:t>
            </w: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23.60</w:t>
            </w: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30240</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税金及附加费用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39907</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国家赔偿费用支出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12"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30299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39908</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对民间非营利组织和群众性自治组织补贴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债务利息及费用支出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经常性赠与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405"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6"/>
                <w:szCs w:val="16"/>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39910</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357" w:hRule="atLeast"/>
        </w:trPr>
        <w:tc>
          <w:tcPr>
            <w:tcW w:w="51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jc w:val="left"/>
              <w:rPr>
                <w:rFonts w:hint="eastAsia" w:ascii="宋体" w:hAnsi="宋体" w:eastAsia="宋体" w:cs="宋体"/>
                <w:i w:val="0"/>
                <w:color w:val="auto"/>
                <w:sz w:val="13"/>
                <w:szCs w:val="13"/>
                <w:u w:val="none"/>
              </w:rPr>
            </w:pPr>
          </w:p>
        </w:tc>
        <w:tc>
          <w:tcPr>
            <w:tcW w:w="1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45" w:type="dxa"/>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39999</w:t>
            </w:r>
          </w:p>
        </w:tc>
        <w:tc>
          <w:tcPr>
            <w:tcW w:w="1957"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eastAsia" w:ascii="宋体" w:hAnsi="宋体" w:eastAsia="宋体" w:cs="宋体"/>
                <w:i w:val="0"/>
                <w:color w:val="auto"/>
                <w:sz w:val="15"/>
                <w:szCs w:val="15"/>
                <w:u w:val="none"/>
              </w:rPr>
            </w:pPr>
          </w:p>
        </w:tc>
      </w:tr>
      <w:tr>
        <w:tblPrEx>
          <w:tblCellMar>
            <w:top w:w="0" w:type="dxa"/>
            <w:left w:w="0" w:type="dxa"/>
            <w:bottom w:w="0" w:type="dxa"/>
            <w:right w:w="0" w:type="dxa"/>
          </w:tblCellMar>
        </w:tblPrEx>
        <w:trPr>
          <w:trHeight w:val="404" w:hRule="atLeast"/>
        </w:trPr>
        <w:tc>
          <w:tcPr>
            <w:tcW w:w="2397" w:type="dxa"/>
            <w:gridSpan w:val="3"/>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人员经费合计</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6"/>
                <w:szCs w:val="16"/>
                <w:u w:val="none"/>
                <w:lang w:val="en-US" w:eastAsia="zh-CN"/>
              </w:rPr>
            </w:pPr>
            <w:r>
              <w:rPr>
                <w:rFonts w:hint="eastAsia" w:ascii="宋体" w:hAnsi="宋体" w:eastAsia="宋体" w:cs="宋体"/>
                <w:i w:val="0"/>
                <w:color w:val="auto"/>
                <w:sz w:val="16"/>
                <w:szCs w:val="16"/>
                <w:u w:val="none"/>
                <w:lang w:val="en-US" w:eastAsia="zh-CN"/>
              </w:rPr>
              <w:t>1425.84</w:t>
            </w:r>
          </w:p>
        </w:tc>
        <w:tc>
          <w:tcPr>
            <w:tcW w:w="5306" w:type="dxa"/>
            <w:gridSpan w:val="7"/>
            <w:tcBorders>
              <w:top w:val="nil"/>
              <w:left w:val="nil"/>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公用经费合计</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pPr>
              <w:jc w:val="right"/>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94.69</w:t>
            </w:r>
          </w:p>
        </w:tc>
      </w:tr>
      <w:tr>
        <w:tblPrEx>
          <w:tblCellMar>
            <w:top w:w="0" w:type="dxa"/>
            <w:left w:w="0" w:type="dxa"/>
            <w:bottom w:w="0" w:type="dxa"/>
            <w:right w:w="0" w:type="dxa"/>
          </w:tblCellMar>
        </w:tblPrEx>
        <w:trPr>
          <w:trHeight w:val="427" w:hRule="atLeast"/>
        </w:trPr>
        <w:tc>
          <w:tcPr>
            <w:tcW w:w="8898" w:type="dxa"/>
            <w:gridSpan w:val="12"/>
            <w:tcBorders>
              <w:top w:val="nil"/>
              <w:left w:val="nil"/>
              <w:bottom w:val="nil"/>
              <w:right w:val="nil"/>
            </w:tcBorders>
            <w:noWrap w:val="0"/>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注：本表反映部门本年度一般公共预算财政拨款基本支出明细情况。</w:t>
            </w:r>
          </w:p>
        </w:tc>
      </w:tr>
    </w:tbl>
    <w:p>
      <w:pPr>
        <w:jc w:val="center"/>
        <w:rPr>
          <w:rFonts w:hint="eastAsia" w:ascii="黑体" w:hAnsi="黑体" w:eastAsia="黑体"/>
          <w:color w:val="auto"/>
          <w:szCs w:val="32"/>
        </w:rPr>
      </w:pPr>
    </w:p>
    <w:p>
      <w:pPr>
        <w:jc w:val="center"/>
        <w:rPr>
          <w:rFonts w:hint="eastAsia" w:ascii="黑体" w:hAnsi="黑体" w:eastAsia="黑体"/>
          <w:color w:val="auto"/>
          <w:szCs w:val="32"/>
        </w:rPr>
      </w:pPr>
    </w:p>
    <w:p>
      <w:pPr>
        <w:jc w:val="center"/>
        <w:rPr>
          <w:rFonts w:hint="eastAsia" w:ascii="黑体" w:hAnsi="黑体" w:eastAsia="黑体"/>
          <w:color w:val="auto"/>
          <w:szCs w:val="32"/>
        </w:rPr>
      </w:pPr>
      <w:r>
        <w:rPr>
          <w:rFonts w:hint="eastAsia" w:ascii="黑体" w:hAnsi="黑体" w:eastAsia="黑体"/>
          <w:color w:val="auto"/>
          <w:szCs w:val="32"/>
        </w:rPr>
        <w:t>政府性基金预算财政拨款收入支出决算表</w:t>
      </w:r>
    </w:p>
    <w:p>
      <w:pPr>
        <w:jc w:val="right"/>
        <w:rPr>
          <w:rFonts w:hint="eastAsia" w:ascii="黑体" w:hAnsi="黑体" w:eastAsia="黑体"/>
          <w:color w:val="auto"/>
          <w:sz w:val="20"/>
        </w:rPr>
      </w:pPr>
      <w:r>
        <w:rPr>
          <w:rFonts w:hint="eastAsia" w:ascii="黑体" w:hAnsi="黑体" w:eastAsia="黑体"/>
          <w:color w:val="auto"/>
          <w:sz w:val="20"/>
        </w:rPr>
        <w:t xml:space="preserve">                                                                              </w:t>
      </w:r>
      <w:r>
        <w:rPr>
          <w:rFonts w:hint="eastAsia" w:ascii="宋体" w:hAnsi="宋体" w:eastAsia="宋体" w:cs="宋体"/>
          <w:color w:val="auto"/>
          <w:kern w:val="0"/>
          <w:sz w:val="20"/>
        </w:rPr>
        <w:t>公开07表</w:t>
      </w:r>
    </w:p>
    <w:tbl>
      <w:tblPr>
        <w:tblStyle w:val="5"/>
        <w:tblW w:w="8860" w:type="dxa"/>
        <w:tblInd w:w="93" w:type="dxa"/>
        <w:tblLayout w:type="fixed"/>
        <w:tblCellMar>
          <w:top w:w="0" w:type="dxa"/>
          <w:left w:w="108" w:type="dxa"/>
          <w:bottom w:w="0" w:type="dxa"/>
          <w:right w:w="108" w:type="dxa"/>
        </w:tblCellMar>
      </w:tblPr>
      <w:tblGrid>
        <w:gridCol w:w="371"/>
        <w:gridCol w:w="360"/>
        <w:gridCol w:w="404"/>
        <w:gridCol w:w="774"/>
        <w:gridCol w:w="623"/>
        <w:gridCol w:w="501"/>
        <w:gridCol w:w="477"/>
        <w:gridCol w:w="550"/>
        <w:gridCol w:w="360"/>
        <w:gridCol w:w="117"/>
        <w:gridCol w:w="591"/>
        <w:gridCol w:w="236"/>
        <w:gridCol w:w="250"/>
        <w:gridCol w:w="180"/>
        <w:gridCol w:w="366"/>
        <w:gridCol w:w="477"/>
        <w:gridCol w:w="286"/>
        <w:gridCol w:w="208"/>
        <w:gridCol w:w="32"/>
        <w:gridCol w:w="456"/>
        <w:gridCol w:w="600"/>
        <w:gridCol w:w="641"/>
      </w:tblGrid>
      <w:tr>
        <w:tblPrEx>
          <w:tblCellMar>
            <w:top w:w="0" w:type="dxa"/>
            <w:left w:w="108" w:type="dxa"/>
            <w:bottom w:w="0" w:type="dxa"/>
            <w:right w:w="108" w:type="dxa"/>
          </w:tblCellMar>
        </w:tblPrEx>
        <w:trPr>
          <w:trHeight w:val="403" w:hRule="atLeast"/>
        </w:trPr>
        <w:tc>
          <w:tcPr>
            <w:tcW w:w="731" w:type="dxa"/>
            <w:gridSpan w:val="2"/>
            <w:tcBorders>
              <w:top w:val="nil"/>
              <w:left w:val="nil"/>
              <w:bottom w:val="nil"/>
              <w:right w:val="nil"/>
            </w:tcBorders>
            <w:noWrap w:val="0"/>
            <w:vAlign w:val="bottom"/>
          </w:tcPr>
          <w:p>
            <w:pPr>
              <w:widowControl/>
              <w:jc w:val="left"/>
              <w:rPr>
                <w:rFonts w:ascii="宋体" w:hAnsi="宋体" w:eastAsia="宋体" w:cs="Arial"/>
                <w:color w:val="auto"/>
                <w:kern w:val="0"/>
                <w:sz w:val="20"/>
              </w:rPr>
            </w:pPr>
            <w:r>
              <w:rPr>
                <w:rFonts w:hint="eastAsia" w:ascii="宋体" w:hAnsi="宋体" w:eastAsia="宋体" w:cs="Arial"/>
                <w:color w:val="auto"/>
                <w:kern w:val="0"/>
                <w:sz w:val="20"/>
                <w:szCs w:val="20"/>
                <w:lang w:eastAsia="zh-CN"/>
              </w:rPr>
              <w:t>部门：</w:t>
            </w:r>
          </w:p>
        </w:tc>
        <w:tc>
          <w:tcPr>
            <w:tcW w:w="3689" w:type="dxa"/>
            <w:gridSpan w:val="7"/>
            <w:tcBorders>
              <w:top w:val="nil"/>
              <w:left w:val="nil"/>
              <w:bottom w:val="nil"/>
              <w:right w:val="nil"/>
            </w:tcBorders>
            <w:noWrap w:val="0"/>
            <w:vAlign w:val="bottom"/>
          </w:tcPr>
          <w:p>
            <w:pPr>
              <w:widowControl/>
              <w:jc w:val="left"/>
              <w:rPr>
                <w:rFonts w:ascii="Arial" w:hAnsi="Arial" w:eastAsia="宋体" w:cs="Arial"/>
                <w:color w:val="auto"/>
                <w:kern w:val="0"/>
                <w:sz w:val="20"/>
              </w:rPr>
            </w:pPr>
            <w:r>
              <w:rPr>
                <w:rFonts w:hint="eastAsia" w:ascii="宋体" w:hAnsi="宋体" w:eastAsia="宋体" w:cs="宋体"/>
                <w:i w:val="0"/>
                <w:color w:val="auto"/>
                <w:kern w:val="0"/>
                <w:sz w:val="22"/>
                <w:szCs w:val="22"/>
                <w:u w:val="none"/>
                <w:lang w:val="en-US" w:eastAsia="zh-CN" w:bidi="ar"/>
              </w:rPr>
              <w:t>歙县北岸镇人民政府</w:t>
            </w:r>
          </w:p>
        </w:tc>
        <w:tc>
          <w:tcPr>
            <w:tcW w:w="708" w:type="dxa"/>
            <w:gridSpan w:val="2"/>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236" w:type="dxa"/>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430" w:type="dxa"/>
            <w:gridSpan w:val="2"/>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843" w:type="dxa"/>
            <w:gridSpan w:val="2"/>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286" w:type="dxa"/>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240" w:type="dxa"/>
            <w:gridSpan w:val="2"/>
            <w:tcBorders>
              <w:top w:val="nil"/>
              <w:left w:val="nil"/>
              <w:bottom w:val="nil"/>
              <w:right w:val="nil"/>
            </w:tcBorders>
            <w:noWrap w:val="0"/>
            <w:vAlign w:val="bottom"/>
          </w:tcPr>
          <w:p>
            <w:pPr>
              <w:widowControl/>
              <w:jc w:val="left"/>
              <w:rPr>
                <w:rFonts w:ascii="Arial" w:hAnsi="Arial" w:eastAsia="宋体" w:cs="Arial"/>
                <w:color w:val="auto"/>
                <w:kern w:val="0"/>
                <w:sz w:val="20"/>
              </w:rPr>
            </w:pPr>
          </w:p>
        </w:tc>
        <w:tc>
          <w:tcPr>
            <w:tcW w:w="1697" w:type="dxa"/>
            <w:gridSpan w:val="3"/>
            <w:tcBorders>
              <w:top w:val="nil"/>
              <w:left w:val="nil"/>
              <w:bottom w:val="nil"/>
              <w:right w:val="nil"/>
            </w:tcBorders>
            <w:noWrap w:val="0"/>
            <w:vAlign w:val="bottom"/>
          </w:tcPr>
          <w:p>
            <w:pPr>
              <w:widowControl/>
              <w:jc w:val="both"/>
              <w:rPr>
                <w:rFonts w:ascii="宋体" w:hAnsi="宋体" w:eastAsia="宋体" w:cs="Arial"/>
                <w:color w:val="auto"/>
                <w:kern w:val="0"/>
                <w:sz w:val="20"/>
              </w:rPr>
            </w:pPr>
            <w:r>
              <w:rPr>
                <w:rFonts w:hint="eastAsia" w:ascii="宋体" w:hAnsi="宋体" w:eastAsia="宋体" w:cs="Arial"/>
                <w:color w:val="auto"/>
                <w:kern w:val="0"/>
                <w:sz w:val="20"/>
                <w:lang w:val="en-US" w:eastAsia="zh-CN"/>
              </w:rPr>
              <w:t xml:space="preserve"> </w:t>
            </w:r>
            <w:r>
              <w:rPr>
                <w:rFonts w:hint="eastAsia" w:ascii="宋体" w:hAnsi="宋体" w:eastAsia="宋体" w:cs="Arial"/>
                <w:color w:val="auto"/>
                <w:kern w:val="0"/>
                <w:sz w:val="20"/>
                <w:lang w:eastAsia="zh-CN"/>
              </w:rPr>
              <w:t>金额</w:t>
            </w:r>
            <w:r>
              <w:rPr>
                <w:rFonts w:hint="eastAsia" w:ascii="宋体" w:hAnsi="宋体" w:eastAsia="宋体" w:cs="Arial"/>
                <w:color w:val="auto"/>
                <w:kern w:val="0"/>
                <w:sz w:val="20"/>
              </w:rPr>
              <w:t>单位：万元</w:t>
            </w:r>
          </w:p>
        </w:tc>
      </w:tr>
      <w:tr>
        <w:tblPrEx>
          <w:tblCellMar>
            <w:top w:w="0" w:type="dxa"/>
            <w:left w:w="108" w:type="dxa"/>
            <w:bottom w:w="0" w:type="dxa"/>
            <w:right w:w="108" w:type="dxa"/>
          </w:tblCellMar>
        </w:tblPrEx>
        <w:trPr>
          <w:trHeight w:val="465" w:hRule="atLeast"/>
        </w:trPr>
        <w:tc>
          <w:tcPr>
            <w:tcW w:w="113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774" w:type="dxa"/>
            <w:vMerge w:val="restart"/>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1601" w:type="dxa"/>
            <w:gridSpan w:val="3"/>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年初结转和结余</w:t>
            </w:r>
          </w:p>
        </w:tc>
        <w:tc>
          <w:tcPr>
            <w:tcW w:w="1618" w:type="dxa"/>
            <w:gridSpan w:val="4"/>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本年收入</w:t>
            </w:r>
          </w:p>
        </w:tc>
        <w:tc>
          <w:tcPr>
            <w:tcW w:w="1509" w:type="dxa"/>
            <w:gridSpan w:val="5"/>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c>
          <w:tcPr>
            <w:tcW w:w="2223" w:type="dxa"/>
            <w:gridSpan w:val="6"/>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年末结转和结余</w:t>
            </w:r>
          </w:p>
        </w:tc>
      </w:tr>
      <w:tr>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23"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01"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477"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c>
          <w:tcPr>
            <w:tcW w:w="550"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77" w:type="dxa"/>
            <w:gridSpan w:val="2"/>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591"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86" w:type="dxa"/>
            <w:gridSpan w:val="2"/>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46" w:type="dxa"/>
            <w:gridSpan w:val="2"/>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477"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94" w:type="dxa"/>
            <w:gridSpan w:val="2"/>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88" w:type="dxa"/>
            <w:gridSpan w:val="2"/>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1241" w:type="dxa"/>
            <w:gridSpan w:val="2"/>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r>
      <w:tr>
        <w:tblPrEx>
          <w:tblCellMar>
            <w:top w:w="0" w:type="dxa"/>
            <w:left w:w="108" w:type="dxa"/>
            <w:bottom w:w="0" w:type="dxa"/>
            <w:right w:w="108" w:type="dxa"/>
          </w:tblCellMar>
        </w:tblPrEx>
        <w:trPr>
          <w:trHeight w:val="308"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23"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0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50"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00"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w:t>
            </w:r>
          </w:p>
        </w:tc>
        <w:tc>
          <w:tcPr>
            <w:tcW w:w="641" w:type="dxa"/>
            <w:vMerge w:val="restart"/>
            <w:tcBorders>
              <w:top w:val="nil"/>
              <w:left w:val="nil"/>
              <w:bottom w:val="single" w:color="000000" w:sz="4" w:space="0"/>
              <w:right w:val="single" w:color="000000" w:sz="4" w:space="0"/>
            </w:tcBorders>
            <w:noWrap w:val="0"/>
            <w:vAlign w:val="center"/>
          </w:tcPr>
          <w:p>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项目支出结余</w:t>
            </w:r>
          </w:p>
        </w:tc>
      </w:tr>
      <w:tr>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23"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0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50"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00"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c>
          <w:tcPr>
            <w:tcW w:w="64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eastAsia="宋体" w:cs="Arial"/>
                <w:color w:val="auto"/>
                <w:kern w:val="0"/>
                <w:sz w:val="22"/>
                <w:szCs w:val="22"/>
              </w:rPr>
            </w:pPr>
          </w:p>
        </w:tc>
      </w:tr>
      <w:tr>
        <w:tblPrEx>
          <w:tblCellMar>
            <w:top w:w="0" w:type="dxa"/>
            <w:left w:w="108" w:type="dxa"/>
            <w:bottom w:w="0" w:type="dxa"/>
            <w:right w:w="108" w:type="dxa"/>
          </w:tblCellMar>
        </w:tblPrEx>
        <w:trPr>
          <w:trHeight w:val="488" w:hRule="atLeast"/>
        </w:trPr>
        <w:tc>
          <w:tcPr>
            <w:tcW w:w="37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类</w:t>
            </w:r>
          </w:p>
        </w:tc>
        <w:tc>
          <w:tcPr>
            <w:tcW w:w="360" w:type="dxa"/>
            <w:vMerge w:val="restar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款</w:t>
            </w:r>
          </w:p>
        </w:tc>
        <w:tc>
          <w:tcPr>
            <w:tcW w:w="404" w:type="dxa"/>
            <w:vMerge w:val="restar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项</w:t>
            </w:r>
          </w:p>
        </w:tc>
        <w:tc>
          <w:tcPr>
            <w:tcW w:w="774"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栏次</w:t>
            </w:r>
          </w:p>
        </w:tc>
        <w:tc>
          <w:tcPr>
            <w:tcW w:w="623"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w:t>
            </w:r>
          </w:p>
        </w:tc>
        <w:tc>
          <w:tcPr>
            <w:tcW w:w="501"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2</w:t>
            </w:r>
          </w:p>
        </w:tc>
        <w:tc>
          <w:tcPr>
            <w:tcW w:w="477"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3</w:t>
            </w:r>
          </w:p>
        </w:tc>
        <w:tc>
          <w:tcPr>
            <w:tcW w:w="550"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4</w:t>
            </w:r>
          </w:p>
        </w:tc>
        <w:tc>
          <w:tcPr>
            <w:tcW w:w="477" w:type="dxa"/>
            <w:gridSpan w:val="2"/>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5</w:t>
            </w:r>
          </w:p>
        </w:tc>
        <w:tc>
          <w:tcPr>
            <w:tcW w:w="591"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6</w:t>
            </w:r>
          </w:p>
        </w:tc>
        <w:tc>
          <w:tcPr>
            <w:tcW w:w="486" w:type="dxa"/>
            <w:gridSpan w:val="2"/>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7</w:t>
            </w:r>
          </w:p>
        </w:tc>
        <w:tc>
          <w:tcPr>
            <w:tcW w:w="546" w:type="dxa"/>
            <w:gridSpan w:val="2"/>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8</w:t>
            </w:r>
          </w:p>
        </w:tc>
        <w:tc>
          <w:tcPr>
            <w:tcW w:w="477"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9</w:t>
            </w:r>
          </w:p>
        </w:tc>
        <w:tc>
          <w:tcPr>
            <w:tcW w:w="494" w:type="dxa"/>
            <w:gridSpan w:val="2"/>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10</w:t>
            </w:r>
          </w:p>
        </w:tc>
        <w:tc>
          <w:tcPr>
            <w:tcW w:w="488" w:type="dxa"/>
            <w:gridSpan w:val="2"/>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11</w:t>
            </w:r>
          </w:p>
        </w:tc>
        <w:tc>
          <w:tcPr>
            <w:tcW w:w="600"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12</w:t>
            </w:r>
          </w:p>
        </w:tc>
        <w:tc>
          <w:tcPr>
            <w:tcW w:w="641"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13</w:t>
            </w:r>
          </w:p>
        </w:tc>
      </w:tr>
      <w:tr>
        <w:tblPrEx>
          <w:tblCellMar>
            <w:top w:w="0" w:type="dxa"/>
            <w:left w:w="108" w:type="dxa"/>
            <w:bottom w:w="0" w:type="dxa"/>
            <w:right w:w="108" w:type="dxa"/>
          </w:tblCellMar>
        </w:tblPrEx>
        <w:trPr>
          <w:trHeight w:val="716" w:hRule="atLeast"/>
        </w:trPr>
        <w:tc>
          <w:tcPr>
            <w:tcW w:w="371" w:type="dxa"/>
            <w:vMerge w:val="continue"/>
            <w:tcBorders>
              <w:top w:val="nil"/>
              <w:left w:val="single" w:color="000000" w:sz="4" w:space="0"/>
              <w:bottom w:val="single" w:color="000000" w:sz="4" w:space="0"/>
              <w:right w:val="single" w:color="000000" w:sz="4" w:space="0"/>
            </w:tcBorders>
            <w:noWrap w:val="0"/>
            <w:vAlign w:val="center"/>
          </w:tcPr>
          <w:p>
            <w:pPr>
              <w:jc w:val="center"/>
              <w:rPr>
                <w:rFonts w:ascii="宋体" w:hAnsi="宋体" w:eastAsia="宋体" w:cs="Arial"/>
                <w:color w:val="auto"/>
                <w:kern w:val="0"/>
                <w:sz w:val="22"/>
                <w:szCs w:val="22"/>
              </w:rPr>
            </w:pPr>
          </w:p>
        </w:tc>
        <w:tc>
          <w:tcPr>
            <w:tcW w:w="360" w:type="dxa"/>
            <w:vMerge w:val="continue"/>
            <w:tcBorders>
              <w:top w:val="nil"/>
              <w:left w:val="single" w:color="000000" w:sz="4" w:space="0"/>
              <w:bottom w:val="single" w:color="000000" w:sz="4" w:space="0"/>
              <w:right w:val="single" w:color="000000" w:sz="4" w:space="0"/>
            </w:tcBorders>
            <w:noWrap w:val="0"/>
            <w:vAlign w:val="center"/>
          </w:tcPr>
          <w:p>
            <w:pPr>
              <w:jc w:val="center"/>
              <w:rPr>
                <w:color w:val="auto"/>
              </w:rPr>
            </w:pPr>
          </w:p>
        </w:tc>
        <w:tc>
          <w:tcPr>
            <w:tcW w:w="404" w:type="dxa"/>
            <w:vMerge w:val="continue"/>
            <w:tcBorders>
              <w:top w:val="nil"/>
              <w:left w:val="single" w:color="000000" w:sz="4" w:space="0"/>
              <w:bottom w:val="single" w:color="000000" w:sz="4" w:space="0"/>
              <w:right w:val="single" w:color="000000" w:sz="4" w:space="0"/>
            </w:tcBorders>
            <w:noWrap w:val="0"/>
            <w:vAlign w:val="center"/>
          </w:tcPr>
          <w:p>
            <w:pPr>
              <w:jc w:val="center"/>
              <w:rPr>
                <w:color w:val="auto"/>
              </w:rPr>
            </w:pPr>
          </w:p>
        </w:tc>
        <w:tc>
          <w:tcPr>
            <w:tcW w:w="774" w:type="dxa"/>
            <w:tcBorders>
              <w:top w:val="nil"/>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合计</w:t>
            </w:r>
          </w:p>
        </w:tc>
        <w:tc>
          <w:tcPr>
            <w:tcW w:w="623"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501"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550"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77" w:type="dxa"/>
            <w:gridSpan w:val="2"/>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591"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86" w:type="dxa"/>
            <w:gridSpan w:val="2"/>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546" w:type="dxa"/>
            <w:gridSpan w:val="2"/>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94" w:type="dxa"/>
            <w:gridSpan w:val="2"/>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488" w:type="dxa"/>
            <w:gridSpan w:val="2"/>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600"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c>
          <w:tcPr>
            <w:tcW w:w="641" w:type="dxa"/>
            <w:tcBorders>
              <w:top w:val="nil"/>
              <w:left w:val="nil"/>
              <w:bottom w:val="single" w:color="000000" w:sz="4" w:space="0"/>
              <w:right w:val="single" w:color="000000" w:sz="4" w:space="0"/>
            </w:tcBorders>
            <w:noWrap w:val="0"/>
            <w:vAlign w:val="center"/>
          </w:tcPr>
          <w:p>
            <w:pPr>
              <w:jc w:val="right"/>
              <w:rPr>
                <w:rFonts w:ascii="宋体" w:hAnsi="宋体" w:eastAsia="宋体" w:cs="Arial"/>
                <w:color w:val="auto"/>
                <w:kern w:val="0"/>
                <w:sz w:val="22"/>
                <w:szCs w:val="22"/>
              </w:rPr>
            </w:pPr>
          </w:p>
        </w:tc>
      </w:tr>
      <w:tr>
        <w:tblPrEx>
          <w:tblCellMar>
            <w:top w:w="0" w:type="dxa"/>
            <w:left w:w="108" w:type="dxa"/>
            <w:bottom w:w="0" w:type="dxa"/>
            <w:right w:w="108" w:type="dxa"/>
          </w:tblCellMar>
        </w:tblPrEx>
        <w:trPr>
          <w:trHeight w:val="790" w:hRule="atLeast"/>
        </w:trPr>
        <w:tc>
          <w:tcPr>
            <w:tcW w:w="1135" w:type="dxa"/>
            <w:gridSpan w:val="3"/>
            <w:tcBorders>
              <w:top w:val="nil"/>
              <w:left w:val="single" w:color="000000" w:sz="4" w:space="0"/>
              <w:bottom w:val="single" w:color="auto" w:sz="4" w:space="0"/>
              <w:right w:val="single" w:color="000000" w:sz="4" w:space="0"/>
            </w:tcBorders>
            <w:noWrap w:val="0"/>
            <w:vAlign w:val="center"/>
          </w:tcPr>
          <w:p>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nil"/>
              <w:left w:val="nil"/>
              <w:bottom w:val="single" w:color="auto" w:sz="4" w:space="0"/>
              <w:right w:val="single" w:color="000000" w:sz="4" w:space="0"/>
            </w:tcBorders>
            <w:noWrap w:val="0"/>
            <w:vAlign w:val="center"/>
          </w:tcPr>
          <w:p>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nil"/>
              <w:left w:val="nil"/>
              <w:bottom w:val="single" w:color="auto" w:sz="4" w:space="0"/>
              <w:right w:val="single" w:color="000000"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tblPrEx>
          <w:tblCellMar>
            <w:top w:w="0" w:type="dxa"/>
            <w:left w:w="108" w:type="dxa"/>
            <w:bottom w:w="0" w:type="dxa"/>
            <w:right w:w="108" w:type="dxa"/>
          </w:tblCellMar>
        </w:tblPrEx>
        <w:trPr>
          <w:trHeight w:val="633" w:hRule="atLeast"/>
        </w:trPr>
        <w:tc>
          <w:tcPr>
            <w:tcW w:w="113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tblPrEx>
          <w:tblCellMar>
            <w:top w:w="0" w:type="dxa"/>
            <w:left w:w="108" w:type="dxa"/>
            <w:bottom w:w="0" w:type="dxa"/>
            <w:right w:w="108" w:type="dxa"/>
          </w:tblCellMar>
        </w:tblPrEx>
        <w:trPr>
          <w:trHeight w:val="898" w:hRule="atLeast"/>
        </w:trPr>
        <w:tc>
          <w:tcPr>
            <w:tcW w:w="8860" w:type="dxa"/>
            <w:gridSpan w:val="22"/>
            <w:tcBorders>
              <w:top w:val="single" w:color="auto" w:sz="4" w:space="0"/>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Arial"/>
                <w:color w:val="auto"/>
                <w:kern w:val="0"/>
                <w:sz w:val="22"/>
                <w:szCs w:val="22"/>
                <w:lang w:eastAsia="zh-CN"/>
              </w:rPr>
            </w:pPr>
            <w:r>
              <w:rPr>
                <w:rFonts w:hint="eastAsia" w:ascii="宋体" w:hAnsi="宋体" w:eastAsia="宋体" w:cs="宋体"/>
                <w:i w:val="0"/>
                <w:color w:val="auto"/>
                <w:kern w:val="0"/>
                <w:sz w:val="20"/>
                <w:szCs w:val="20"/>
                <w:u w:val="none"/>
                <w:lang w:val="en-US" w:eastAsia="zh-CN" w:bidi="ar"/>
              </w:rPr>
              <w:t>说明：歙县北岸镇人民政府没有政府性基金预算收入，也没有使用政府性基金预算安排的支出，故本表无数据。</w:t>
            </w:r>
          </w:p>
        </w:tc>
      </w:tr>
    </w:tbl>
    <w:p>
      <w:pPr>
        <w:jc w:val="center"/>
        <w:rPr>
          <w:rFonts w:hint="eastAsia" w:ascii="黑体" w:hAnsi="黑体" w:eastAsia="黑体"/>
          <w:color w:val="auto"/>
          <w:szCs w:val="32"/>
        </w:rPr>
      </w:pPr>
    </w:p>
    <w:p>
      <w:pPr>
        <w:jc w:val="center"/>
        <w:rPr>
          <w:rFonts w:hint="eastAsia" w:ascii="黑体" w:hAnsi="黑体" w:eastAsia="黑体"/>
          <w:color w:val="auto"/>
          <w:szCs w:val="32"/>
        </w:rPr>
      </w:pPr>
    </w:p>
    <w:p>
      <w:pPr>
        <w:jc w:val="center"/>
        <w:rPr>
          <w:rFonts w:hint="eastAsia" w:ascii="黑体" w:hAnsi="黑体" w:eastAsia="黑体"/>
          <w:color w:val="auto"/>
          <w:szCs w:val="32"/>
        </w:rPr>
      </w:pPr>
      <w:r>
        <w:rPr>
          <w:rFonts w:hint="eastAsia" w:ascii="黑体" w:hAnsi="黑体" w:eastAsia="黑体"/>
          <w:color w:val="auto"/>
          <w:szCs w:val="32"/>
        </w:rPr>
        <w:t>国有资本经营预算财政拨款支出决算表</w:t>
      </w:r>
    </w:p>
    <w:tbl>
      <w:tblPr>
        <w:tblStyle w:val="5"/>
        <w:tblW w:w="0" w:type="auto"/>
        <w:tblInd w:w="93" w:type="dxa"/>
        <w:tblLayout w:type="fixed"/>
        <w:tblCellMar>
          <w:top w:w="15" w:type="dxa"/>
          <w:left w:w="108" w:type="dxa"/>
          <w:bottom w:w="15" w:type="dxa"/>
          <w:right w:w="108" w:type="dxa"/>
        </w:tblCellMar>
      </w:tblPr>
      <w:tblGrid>
        <w:gridCol w:w="573"/>
        <w:gridCol w:w="573"/>
        <w:gridCol w:w="574"/>
        <w:gridCol w:w="1425"/>
        <w:gridCol w:w="1840"/>
        <w:gridCol w:w="1833"/>
        <w:gridCol w:w="1961"/>
      </w:tblGrid>
      <w:tr>
        <w:tblPrEx>
          <w:tblCellMar>
            <w:top w:w="15" w:type="dxa"/>
            <w:left w:w="108" w:type="dxa"/>
            <w:bottom w:w="15" w:type="dxa"/>
            <w:right w:w="108" w:type="dxa"/>
          </w:tblCellMar>
        </w:tblPrEx>
        <w:trPr>
          <w:trHeight w:val="360" w:hRule="atLeast"/>
        </w:trPr>
        <w:tc>
          <w:tcPr>
            <w:tcW w:w="8779" w:type="dxa"/>
            <w:gridSpan w:val="7"/>
            <w:noWrap w:val="0"/>
            <w:vAlign w:val="bottom"/>
          </w:tcPr>
          <w:p>
            <w:pPr>
              <w:widowControl/>
              <w:jc w:val="right"/>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公开08表</w:t>
            </w:r>
          </w:p>
        </w:tc>
      </w:tr>
      <w:tr>
        <w:tblPrEx>
          <w:tblCellMar>
            <w:top w:w="15" w:type="dxa"/>
            <w:left w:w="108" w:type="dxa"/>
            <w:bottom w:w="15" w:type="dxa"/>
            <w:right w:w="108" w:type="dxa"/>
          </w:tblCellMar>
        </w:tblPrEx>
        <w:trPr>
          <w:trHeight w:val="450" w:hRule="atLeast"/>
        </w:trPr>
        <w:tc>
          <w:tcPr>
            <w:tcW w:w="8779" w:type="dxa"/>
            <w:gridSpan w:val="7"/>
            <w:tcBorders>
              <w:bottom w:val="single" w:color="auto" w:sz="4" w:space="0"/>
            </w:tcBorders>
            <w:noWrap w:val="0"/>
            <w:vAlign w:val="center"/>
          </w:tcPr>
          <w:p>
            <w:pPr>
              <w:widowControl/>
              <w:jc w:val="left"/>
              <w:rPr>
                <w:rFonts w:hint="eastAsia" w:ascii="宋体" w:hAnsi="宋体" w:eastAsia="宋体" w:cs="Arial"/>
                <w:color w:val="auto"/>
                <w:kern w:val="0"/>
                <w:sz w:val="22"/>
                <w:szCs w:val="22"/>
              </w:rPr>
            </w:pPr>
            <w:r>
              <w:rPr>
                <w:rFonts w:hint="eastAsia" w:ascii="宋体" w:hAnsi="宋体" w:eastAsia="宋体" w:cs="Arial"/>
                <w:color w:val="auto"/>
                <w:kern w:val="0"/>
                <w:sz w:val="22"/>
                <w:szCs w:val="22"/>
                <w:lang w:eastAsia="zh-CN"/>
              </w:rPr>
              <w:t>部门</w:t>
            </w:r>
            <w:r>
              <w:rPr>
                <w:rFonts w:hint="eastAsia" w:ascii="宋体" w:hAnsi="宋体" w:eastAsia="宋体" w:cs="Arial"/>
                <w:color w:val="auto"/>
                <w:kern w:val="0"/>
                <w:sz w:val="22"/>
                <w:szCs w:val="22"/>
              </w:rPr>
              <w:t>：</w:t>
            </w:r>
            <w:r>
              <w:rPr>
                <w:rFonts w:hint="eastAsia" w:ascii="宋体" w:hAnsi="宋体" w:eastAsia="宋体" w:cs="宋体"/>
                <w:i w:val="0"/>
                <w:color w:val="auto"/>
                <w:kern w:val="0"/>
                <w:sz w:val="22"/>
                <w:szCs w:val="22"/>
                <w:u w:val="none"/>
                <w:lang w:val="en-US" w:eastAsia="zh-CN" w:bidi="ar"/>
              </w:rPr>
              <w:t>歙县北岸镇人民政府</w:t>
            </w:r>
            <w:r>
              <w:rPr>
                <w:rFonts w:hint="eastAsia" w:ascii="宋体" w:hAnsi="宋体" w:eastAsia="宋体" w:cs="Arial"/>
                <w:color w:val="auto"/>
                <w:kern w:val="0"/>
                <w:sz w:val="22"/>
                <w:szCs w:val="22"/>
              </w:rPr>
              <w:t xml:space="preserve">       </w:t>
            </w:r>
            <w:r>
              <w:rPr>
                <w:rFonts w:hint="eastAsia" w:ascii="宋体" w:hAnsi="宋体" w:eastAsia="宋体" w:cs="Arial"/>
                <w:color w:val="auto"/>
                <w:kern w:val="0"/>
                <w:sz w:val="22"/>
                <w:szCs w:val="22"/>
                <w:lang w:val="en-US" w:eastAsia="zh-CN"/>
              </w:rPr>
              <w:t xml:space="preserve">                       </w:t>
            </w:r>
            <w:r>
              <w:rPr>
                <w:rFonts w:hint="eastAsia" w:ascii="宋体" w:hAnsi="宋体" w:eastAsia="宋体" w:cs="Arial"/>
                <w:color w:val="auto"/>
                <w:kern w:val="0"/>
                <w:sz w:val="22"/>
                <w:szCs w:val="22"/>
              </w:rPr>
              <w:t xml:space="preserve">金额单位：万元                                                    </w:t>
            </w:r>
          </w:p>
        </w:tc>
      </w:tr>
      <w:tr>
        <w:tblPrEx>
          <w:tblCellMar>
            <w:top w:w="15" w:type="dxa"/>
            <w:left w:w="108" w:type="dxa"/>
            <w:bottom w:w="15" w:type="dxa"/>
            <w:right w:w="108" w:type="dxa"/>
          </w:tblCellMar>
        </w:tblPrEx>
        <w:trPr>
          <w:trHeight w:val="781" w:hRule="atLeast"/>
        </w:trPr>
        <w:tc>
          <w:tcPr>
            <w:tcW w:w="1720"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142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5634"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r>
      <w:tr>
        <w:tblPrEx>
          <w:tblCellMar>
            <w:top w:w="15" w:type="dxa"/>
            <w:left w:w="108" w:type="dxa"/>
            <w:bottom w:w="15" w:type="dxa"/>
            <w:right w:w="108" w:type="dxa"/>
          </w:tblCellMar>
        </w:tblPrEx>
        <w:trPr>
          <w:trHeight w:val="300"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3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19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r>
      <w:tr>
        <w:tblPrEx>
          <w:tblCellMar>
            <w:top w:w="15" w:type="dxa"/>
            <w:left w:w="108" w:type="dxa"/>
            <w:bottom w:w="15" w:type="dxa"/>
            <w:right w:w="108" w:type="dxa"/>
          </w:tblCellMar>
        </w:tblPrEx>
        <w:trPr>
          <w:trHeight w:val="286"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r>
      <w:tr>
        <w:tblPrEx>
          <w:tblCellMar>
            <w:top w:w="15" w:type="dxa"/>
            <w:left w:w="108" w:type="dxa"/>
            <w:bottom w:w="15" w:type="dxa"/>
            <w:right w:w="108" w:type="dxa"/>
          </w:tblCellMar>
        </w:tblPrEx>
        <w:trPr>
          <w:trHeight w:val="454"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r>
      <w:tr>
        <w:tblPrEx>
          <w:tblCellMar>
            <w:top w:w="15" w:type="dxa"/>
            <w:left w:w="108" w:type="dxa"/>
            <w:bottom w:w="15" w:type="dxa"/>
            <w:right w:w="108" w:type="dxa"/>
          </w:tblCellMar>
        </w:tblPrEx>
        <w:trPr>
          <w:trHeight w:val="673" w:hRule="atLeast"/>
        </w:trPr>
        <w:tc>
          <w:tcPr>
            <w:tcW w:w="5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类</w:t>
            </w:r>
          </w:p>
        </w:tc>
        <w:tc>
          <w:tcPr>
            <w:tcW w:w="5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款</w:t>
            </w:r>
          </w:p>
        </w:tc>
        <w:tc>
          <w:tcPr>
            <w:tcW w:w="5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lang w:eastAsia="zh-CN"/>
              </w:rPr>
            </w:pPr>
            <w:r>
              <w:rPr>
                <w:rFonts w:hint="eastAsia" w:ascii="宋体" w:hAnsi="宋体" w:eastAsia="宋体" w:cs="Arial"/>
                <w:color w:val="auto"/>
                <w:kern w:val="0"/>
                <w:sz w:val="22"/>
                <w:szCs w:val="22"/>
                <w:lang w:eastAsia="zh-CN"/>
              </w:rPr>
              <w:t>栏次</w:t>
            </w:r>
          </w:p>
        </w:tc>
        <w:tc>
          <w:tcPr>
            <w:tcW w:w="18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1</w:t>
            </w:r>
          </w:p>
        </w:tc>
        <w:tc>
          <w:tcPr>
            <w:tcW w:w="18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2</w:t>
            </w:r>
          </w:p>
        </w:tc>
        <w:tc>
          <w:tcPr>
            <w:tcW w:w="19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3</w:t>
            </w:r>
          </w:p>
        </w:tc>
      </w:tr>
      <w:tr>
        <w:tblPrEx>
          <w:tblCellMar>
            <w:top w:w="15" w:type="dxa"/>
            <w:left w:w="108" w:type="dxa"/>
            <w:bottom w:w="15" w:type="dxa"/>
            <w:right w:w="108" w:type="dxa"/>
          </w:tblCellMar>
        </w:tblPrEx>
        <w:trPr>
          <w:trHeight w:val="634"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r>
      <w:tr>
        <w:tblPrEx>
          <w:tblCellMar>
            <w:top w:w="15" w:type="dxa"/>
            <w:left w:w="108" w:type="dxa"/>
            <w:bottom w:w="15" w:type="dxa"/>
            <w:right w:w="108" w:type="dxa"/>
          </w:tblCellMar>
        </w:tblPrEx>
        <w:trPr>
          <w:trHeight w:val="799"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Arial"/>
                <w:color w:val="auto"/>
                <w:kern w:val="0"/>
                <w:sz w:val="22"/>
                <w:szCs w:val="22"/>
              </w:rPr>
            </w:pPr>
          </w:p>
        </w:tc>
      </w:tr>
      <w:tr>
        <w:tblPrEx>
          <w:tblCellMar>
            <w:top w:w="15" w:type="dxa"/>
            <w:left w:w="108" w:type="dxa"/>
            <w:bottom w:w="15" w:type="dxa"/>
            <w:right w:w="108" w:type="dxa"/>
          </w:tblCellMar>
        </w:tblPrEx>
        <w:trPr>
          <w:trHeight w:val="964" w:hRule="atLeast"/>
        </w:trPr>
        <w:tc>
          <w:tcPr>
            <w:tcW w:w="8779" w:type="dxa"/>
            <w:gridSpan w:val="7"/>
            <w:tcBorders>
              <w:top w:val="single" w:color="auto" w:sz="4" w:space="0"/>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Arial"/>
                <w:color w:val="auto"/>
                <w:kern w:val="0"/>
                <w:sz w:val="22"/>
                <w:szCs w:val="22"/>
              </w:rPr>
            </w:pPr>
            <w:r>
              <w:rPr>
                <w:rFonts w:hint="eastAsia" w:ascii="宋体" w:hAnsi="宋体" w:eastAsia="宋体" w:cs="宋体"/>
                <w:i w:val="0"/>
                <w:color w:val="auto"/>
                <w:kern w:val="0"/>
                <w:sz w:val="20"/>
                <w:szCs w:val="20"/>
                <w:u w:val="none"/>
                <w:lang w:val="en-US" w:eastAsia="zh-CN" w:bidi="ar"/>
              </w:rPr>
              <w:t>说明：歙县北岸镇人民政府没有国有资本经营预算财政拨款安排的支出，故本表无数据</w:t>
            </w:r>
          </w:p>
        </w:tc>
      </w:tr>
    </w:tbl>
    <w:p>
      <w:pPr>
        <w:ind w:firstLine="640" w:firstLineChars="200"/>
        <w:rPr>
          <w:rFonts w:hint="eastAsia" w:ascii="黑体" w:hAnsi="黑体" w:eastAsia="黑体"/>
          <w:color w:val="auto"/>
          <w:szCs w:val="32"/>
        </w:rPr>
      </w:pPr>
    </w:p>
    <w:p>
      <w:pPr>
        <w:ind w:firstLine="640" w:firstLineChars="200"/>
        <w:rPr>
          <w:rFonts w:hint="eastAsia" w:ascii="黑体" w:hAnsi="黑体" w:eastAsia="黑体" w:cs="Times New Roman"/>
          <w:color w:val="auto"/>
          <w:szCs w:val="32"/>
        </w:rPr>
      </w:pPr>
    </w:p>
    <w:p>
      <w:pPr>
        <w:ind w:firstLine="640" w:firstLineChars="200"/>
        <w:rPr>
          <w:rFonts w:hint="eastAsia" w:ascii="黑体" w:hAnsi="黑体" w:eastAsia="黑体" w:cs="Times New Roman"/>
          <w:color w:val="auto"/>
          <w:szCs w:val="32"/>
        </w:rPr>
      </w:pPr>
    </w:p>
    <w:p>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第三部分 </w:t>
      </w:r>
      <w:r>
        <w:rPr>
          <w:rFonts w:hint="eastAsia" w:ascii="黑体" w:hAnsi="黑体" w:eastAsia="黑体"/>
          <w:color w:val="auto"/>
          <w:szCs w:val="32"/>
          <w:lang w:val="en-US" w:eastAsia="zh-CN"/>
        </w:rPr>
        <w:t>歙县</w:t>
      </w:r>
      <w:r>
        <w:rPr>
          <w:rFonts w:hint="eastAsia" w:ascii="黑体" w:hAnsi="黑体" w:eastAsia="黑体"/>
          <w:color w:val="auto"/>
          <w:szCs w:val="32"/>
          <w:lang w:eastAsia="zh-CN"/>
        </w:rPr>
        <w:t>北岸镇人民政府202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部门</w:t>
      </w:r>
      <w:r>
        <w:rPr>
          <w:rFonts w:hint="eastAsia" w:ascii="黑体" w:hAnsi="黑体" w:eastAsia="黑体"/>
          <w:color w:val="auto"/>
          <w:szCs w:val="32"/>
        </w:rPr>
        <w:t>决算情况说明</w:t>
      </w:r>
    </w:p>
    <w:p>
      <w:pPr>
        <w:ind w:firstLine="640" w:firstLineChars="200"/>
        <w:rPr>
          <w:rFonts w:hint="eastAsia" w:ascii="黑体" w:hAnsi="黑体" w:eastAsia="黑体"/>
          <w:color w:val="auto"/>
          <w:szCs w:val="32"/>
        </w:rPr>
      </w:pPr>
      <w:r>
        <w:rPr>
          <w:rFonts w:hint="eastAsia" w:ascii="黑体" w:hAnsi="黑体" w:eastAsia="黑体"/>
          <w:color w:val="auto"/>
          <w:szCs w:val="32"/>
        </w:rPr>
        <w:t>一、收入支出决算总体情况说明</w:t>
      </w:r>
    </w:p>
    <w:p>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年度收入总计</w:t>
      </w:r>
      <w:r>
        <w:rPr>
          <w:rFonts w:hint="eastAsia" w:ascii="仿宋_GB2312" w:hAnsi="仿宋"/>
          <w:color w:val="auto"/>
          <w:szCs w:val="32"/>
          <w:lang w:val="en-US" w:eastAsia="zh-CN"/>
        </w:rPr>
        <w:t>2904.02</w:t>
      </w:r>
      <w:r>
        <w:rPr>
          <w:rFonts w:hint="eastAsia" w:ascii="仿宋_GB2312" w:hAnsi="仿宋"/>
          <w:color w:val="auto"/>
          <w:szCs w:val="32"/>
        </w:rPr>
        <w:t>万元（含使用非财政拨款结余</w:t>
      </w:r>
      <w:r>
        <w:rPr>
          <w:rFonts w:hint="eastAsia" w:ascii="仿宋_GB2312" w:hAnsi="仿宋"/>
          <w:color w:val="auto"/>
          <w:szCs w:val="32"/>
          <w:lang w:eastAsia="zh-CN"/>
        </w:rPr>
        <w:t>、</w:t>
      </w:r>
      <w:r>
        <w:rPr>
          <w:rFonts w:hint="eastAsia" w:ascii="仿宋_GB2312" w:hAnsi="仿宋"/>
          <w:color w:val="auto"/>
          <w:szCs w:val="32"/>
        </w:rPr>
        <w:t>年初结转</w:t>
      </w:r>
      <w:r>
        <w:rPr>
          <w:rFonts w:hint="eastAsia" w:ascii="仿宋_GB2312" w:hAnsi="仿宋"/>
          <w:color w:val="auto"/>
          <w:szCs w:val="32"/>
          <w:lang w:eastAsia="zh-CN"/>
        </w:rPr>
        <w:t>和</w:t>
      </w:r>
      <w:r>
        <w:rPr>
          <w:rFonts w:hint="eastAsia" w:ascii="仿宋_GB2312" w:hAnsi="仿宋"/>
          <w:color w:val="auto"/>
          <w:szCs w:val="32"/>
        </w:rPr>
        <w:t>结余）、支出总计</w:t>
      </w:r>
      <w:r>
        <w:rPr>
          <w:rFonts w:hint="eastAsia" w:ascii="仿宋_GB2312" w:hAnsi="仿宋"/>
          <w:color w:val="auto"/>
          <w:szCs w:val="32"/>
          <w:lang w:val="en-US" w:eastAsia="zh-CN"/>
        </w:rPr>
        <w:t>2904.02</w:t>
      </w:r>
      <w:r>
        <w:rPr>
          <w:rFonts w:hint="eastAsia" w:ascii="仿宋_GB2312" w:hAnsi="仿宋"/>
          <w:color w:val="auto"/>
          <w:szCs w:val="32"/>
        </w:rPr>
        <w:t>万元（含结余分配</w:t>
      </w:r>
      <w:r>
        <w:rPr>
          <w:rFonts w:hint="eastAsia" w:ascii="仿宋_GB2312" w:hAnsi="仿宋"/>
          <w:color w:val="auto"/>
          <w:szCs w:val="32"/>
          <w:lang w:eastAsia="zh-CN"/>
        </w:rPr>
        <w:t>、</w:t>
      </w:r>
      <w:r>
        <w:rPr>
          <w:rFonts w:hint="eastAsia" w:ascii="仿宋_GB2312" w:hAnsi="仿宋"/>
          <w:color w:val="auto"/>
          <w:szCs w:val="32"/>
        </w:rPr>
        <w:t>年末结转</w:t>
      </w:r>
      <w:r>
        <w:rPr>
          <w:rFonts w:hint="eastAsia" w:ascii="仿宋_GB2312" w:hAnsi="仿宋"/>
          <w:color w:val="auto"/>
          <w:szCs w:val="32"/>
          <w:lang w:eastAsia="zh-CN"/>
        </w:rPr>
        <w:t>和</w:t>
      </w:r>
      <w:r>
        <w:rPr>
          <w:rFonts w:hint="eastAsia" w:ascii="仿宋_GB2312" w:hAnsi="仿宋"/>
          <w:color w:val="auto"/>
          <w:szCs w:val="32"/>
        </w:rPr>
        <w:t>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年相比，收、支总计各增加</w:t>
      </w:r>
      <w:r>
        <w:rPr>
          <w:rFonts w:hint="eastAsia" w:ascii="仿宋_GB2312" w:hAnsi="仿宋"/>
          <w:color w:val="auto"/>
          <w:szCs w:val="32"/>
          <w:lang w:val="en-US" w:eastAsia="zh-CN"/>
        </w:rPr>
        <w:t>277.70</w:t>
      </w:r>
      <w:r>
        <w:rPr>
          <w:rFonts w:hint="eastAsia" w:ascii="仿宋_GB2312" w:hAnsi="仿宋"/>
          <w:color w:val="auto"/>
          <w:szCs w:val="32"/>
        </w:rPr>
        <w:t>万元，增长</w:t>
      </w:r>
      <w:r>
        <w:rPr>
          <w:rFonts w:hint="eastAsia" w:ascii="仿宋_GB2312" w:hAnsi="仿宋"/>
          <w:color w:val="auto"/>
          <w:szCs w:val="32"/>
          <w:lang w:val="en-US" w:eastAsia="zh-CN"/>
        </w:rPr>
        <w:t>10.57</w:t>
      </w:r>
      <w:r>
        <w:rPr>
          <w:rFonts w:hint="eastAsia" w:ascii="仿宋_GB2312" w:hAnsi="仿宋"/>
          <w:color w:val="auto"/>
          <w:szCs w:val="32"/>
        </w:rPr>
        <w:t>%，主要原因：一是一般公共预算财政拨款收入增加；二是人员增加，工资福利支出增加。</w:t>
      </w:r>
    </w:p>
    <w:p>
      <w:pPr>
        <w:ind w:firstLine="640" w:firstLineChars="200"/>
        <w:rPr>
          <w:rFonts w:hint="eastAsia" w:ascii="黑体" w:hAnsi="仿宋" w:eastAsia="黑体"/>
          <w:color w:val="auto"/>
          <w:szCs w:val="32"/>
        </w:rPr>
      </w:pPr>
      <w:r>
        <w:rPr>
          <w:rFonts w:hint="eastAsia" w:ascii="黑体" w:hAnsi="仿宋" w:eastAsia="黑体"/>
          <w:color w:val="auto"/>
          <w:szCs w:val="32"/>
        </w:rPr>
        <w:t>二、收入决算情况说明</w:t>
      </w:r>
    </w:p>
    <w:p>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年度收入合计</w:t>
      </w:r>
      <w:r>
        <w:rPr>
          <w:rFonts w:hint="eastAsia" w:ascii="仿宋_GB2312" w:hAnsi="仿宋"/>
          <w:color w:val="auto"/>
          <w:szCs w:val="32"/>
          <w:lang w:val="en-US" w:eastAsia="zh-CN"/>
        </w:rPr>
        <w:t>2904.02</w:t>
      </w:r>
      <w:r>
        <w:rPr>
          <w:rFonts w:hint="eastAsia" w:ascii="仿宋_GB2312" w:hAnsi="仿宋"/>
          <w:color w:val="auto"/>
          <w:szCs w:val="32"/>
        </w:rPr>
        <w:t>万元，其中：财政拨款收入</w:t>
      </w:r>
      <w:r>
        <w:rPr>
          <w:rFonts w:hint="eastAsia" w:ascii="仿宋_GB2312" w:hAnsi="仿宋"/>
          <w:color w:val="auto"/>
          <w:szCs w:val="32"/>
          <w:lang w:val="en-US" w:eastAsia="zh-CN"/>
        </w:rPr>
        <w:t>2904.02</w:t>
      </w:r>
      <w:r>
        <w:rPr>
          <w:rFonts w:hint="eastAsia" w:ascii="仿宋_GB2312" w:hAnsi="仿宋"/>
          <w:color w:val="auto"/>
          <w:szCs w:val="32"/>
        </w:rPr>
        <w:t>万元，占</w:t>
      </w:r>
      <w:r>
        <w:rPr>
          <w:rFonts w:hint="eastAsia" w:ascii="仿宋_GB2312" w:hAnsi="仿宋"/>
          <w:color w:val="auto"/>
          <w:szCs w:val="32"/>
          <w:lang w:val="en-US" w:eastAsia="zh-CN"/>
        </w:rPr>
        <w:t>100</w:t>
      </w:r>
      <w:r>
        <w:rPr>
          <w:rFonts w:hint="eastAsia" w:ascii="仿宋_GB2312" w:hAnsi="仿宋"/>
          <w:color w:val="auto"/>
          <w:szCs w:val="32"/>
        </w:rPr>
        <w:t>%；事业收入</w:t>
      </w:r>
      <w:r>
        <w:rPr>
          <w:rFonts w:hint="eastAsia" w:ascii="仿宋_GB2312" w:hAnsi="仿宋"/>
          <w:color w:val="auto"/>
          <w:szCs w:val="32"/>
          <w:lang w:val="en-US" w:eastAsia="zh-CN"/>
        </w:rPr>
        <w:t>0</w:t>
      </w:r>
      <w:r>
        <w:rPr>
          <w:rFonts w:hint="eastAsia" w:ascii="仿宋_GB2312" w:hAnsi="仿宋"/>
          <w:color w:val="auto"/>
          <w:szCs w:val="32"/>
        </w:rPr>
        <w:t>万元，占</w:t>
      </w:r>
      <w:r>
        <w:rPr>
          <w:rFonts w:hint="eastAsia" w:ascii="仿宋_GB2312" w:hAnsi="仿宋"/>
          <w:color w:val="auto"/>
          <w:szCs w:val="32"/>
          <w:lang w:val="en-US" w:eastAsia="zh-CN"/>
        </w:rPr>
        <w:t>0</w:t>
      </w:r>
      <w:r>
        <w:rPr>
          <w:rFonts w:hint="eastAsia" w:ascii="仿宋_GB2312" w:hAnsi="仿宋"/>
          <w:color w:val="auto"/>
          <w:szCs w:val="32"/>
        </w:rPr>
        <w:t>%；经营收入</w:t>
      </w:r>
      <w:r>
        <w:rPr>
          <w:rFonts w:hint="eastAsia" w:ascii="仿宋_GB2312" w:hAnsi="仿宋"/>
          <w:color w:val="auto"/>
          <w:szCs w:val="32"/>
          <w:lang w:val="en-US" w:eastAsia="zh-CN"/>
        </w:rPr>
        <w:t>0</w:t>
      </w:r>
      <w:r>
        <w:rPr>
          <w:rFonts w:hint="eastAsia" w:ascii="仿宋_GB2312" w:hAnsi="仿宋"/>
          <w:color w:val="auto"/>
          <w:szCs w:val="32"/>
        </w:rPr>
        <w:t>万元，占</w:t>
      </w:r>
      <w:r>
        <w:rPr>
          <w:rFonts w:hint="eastAsia" w:ascii="仿宋_GB2312" w:hAnsi="仿宋"/>
          <w:color w:val="auto"/>
          <w:szCs w:val="32"/>
          <w:lang w:val="en-US" w:eastAsia="zh-CN"/>
        </w:rPr>
        <w:t>0</w:t>
      </w:r>
      <w:r>
        <w:rPr>
          <w:rFonts w:hint="eastAsia" w:ascii="仿宋_GB2312" w:hAnsi="仿宋"/>
          <w:color w:val="auto"/>
          <w:szCs w:val="32"/>
        </w:rPr>
        <w:t>%；其他收入</w:t>
      </w:r>
      <w:r>
        <w:rPr>
          <w:rFonts w:hint="eastAsia" w:ascii="仿宋_GB2312" w:hAnsi="仿宋"/>
          <w:color w:val="auto"/>
          <w:szCs w:val="32"/>
          <w:lang w:val="en-US" w:eastAsia="zh-CN"/>
        </w:rPr>
        <w:t>0</w:t>
      </w:r>
      <w:r>
        <w:rPr>
          <w:rFonts w:hint="eastAsia" w:ascii="仿宋_GB2312" w:hAnsi="仿宋"/>
          <w:color w:val="auto"/>
          <w:szCs w:val="32"/>
        </w:rPr>
        <w:t>万元，占</w:t>
      </w:r>
      <w:r>
        <w:rPr>
          <w:rFonts w:hint="eastAsia" w:ascii="仿宋_GB2312" w:hAnsi="仿宋"/>
          <w:color w:val="auto"/>
          <w:szCs w:val="32"/>
          <w:lang w:val="en-US" w:eastAsia="zh-CN"/>
        </w:rPr>
        <w:t>0</w:t>
      </w:r>
      <w:r>
        <w:rPr>
          <w:rFonts w:hint="eastAsia" w:ascii="仿宋_GB2312" w:hAnsi="仿宋"/>
          <w:color w:val="auto"/>
          <w:szCs w:val="32"/>
        </w:rPr>
        <w:t>%。</w:t>
      </w:r>
    </w:p>
    <w:p>
      <w:pPr>
        <w:ind w:firstLine="640" w:firstLineChars="200"/>
        <w:rPr>
          <w:rFonts w:hint="eastAsia" w:ascii="黑体" w:hAnsi="仿宋" w:eastAsia="黑体"/>
          <w:color w:val="auto"/>
          <w:szCs w:val="32"/>
        </w:rPr>
      </w:pPr>
      <w:r>
        <w:rPr>
          <w:rFonts w:hint="eastAsia" w:ascii="黑体" w:hAnsi="仿宋" w:eastAsia="黑体"/>
          <w:color w:val="auto"/>
          <w:szCs w:val="32"/>
        </w:rPr>
        <w:t>三、支出决算情况说明</w:t>
      </w:r>
    </w:p>
    <w:p>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年度支出合计</w:t>
      </w:r>
      <w:r>
        <w:rPr>
          <w:rFonts w:hint="eastAsia" w:ascii="仿宋_GB2312" w:hAnsi="仿宋"/>
          <w:color w:val="auto"/>
          <w:szCs w:val="32"/>
          <w:lang w:val="en-US" w:eastAsia="zh-CN"/>
        </w:rPr>
        <w:t>2904.02</w:t>
      </w:r>
      <w:r>
        <w:rPr>
          <w:rFonts w:hint="eastAsia" w:ascii="仿宋_GB2312" w:hAnsi="仿宋"/>
          <w:color w:val="auto"/>
          <w:szCs w:val="32"/>
        </w:rPr>
        <w:t>万元，其中：基本支出</w:t>
      </w:r>
      <w:r>
        <w:rPr>
          <w:rFonts w:hint="eastAsia" w:ascii="仿宋_GB2312" w:hAnsi="仿宋"/>
          <w:color w:val="auto"/>
          <w:szCs w:val="32"/>
          <w:lang w:val="en-US" w:eastAsia="zh-CN"/>
        </w:rPr>
        <w:t>1520.53</w:t>
      </w:r>
      <w:r>
        <w:rPr>
          <w:rFonts w:hint="eastAsia" w:ascii="仿宋_GB2312" w:hAnsi="仿宋"/>
          <w:color w:val="auto"/>
          <w:szCs w:val="32"/>
        </w:rPr>
        <w:t>万元，占</w:t>
      </w:r>
      <w:r>
        <w:rPr>
          <w:rFonts w:hint="eastAsia" w:ascii="仿宋_GB2312" w:hAnsi="仿宋"/>
          <w:color w:val="auto"/>
          <w:szCs w:val="32"/>
          <w:lang w:val="en-US" w:eastAsia="zh-CN"/>
        </w:rPr>
        <w:t>52.36</w:t>
      </w:r>
      <w:r>
        <w:rPr>
          <w:rFonts w:hint="eastAsia" w:ascii="仿宋_GB2312" w:hAnsi="仿宋"/>
          <w:color w:val="auto"/>
          <w:szCs w:val="32"/>
        </w:rPr>
        <w:t>%；项目支出</w:t>
      </w:r>
      <w:r>
        <w:rPr>
          <w:rFonts w:hint="eastAsia" w:ascii="仿宋_GB2312" w:hAnsi="仿宋"/>
          <w:color w:val="auto"/>
          <w:szCs w:val="32"/>
          <w:lang w:val="en-US" w:eastAsia="zh-CN"/>
        </w:rPr>
        <w:t>1383.49</w:t>
      </w:r>
      <w:r>
        <w:rPr>
          <w:rFonts w:hint="eastAsia" w:ascii="仿宋_GB2312" w:hAnsi="仿宋"/>
          <w:color w:val="auto"/>
          <w:szCs w:val="32"/>
        </w:rPr>
        <w:t>万元，占</w:t>
      </w:r>
      <w:r>
        <w:rPr>
          <w:rFonts w:hint="eastAsia" w:ascii="仿宋_GB2312" w:hAnsi="仿宋"/>
          <w:color w:val="auto"/>
          <w:szCs w:val="32"/>
          <w:lang w:val="en-US" w:eastAsia="zh-CN"/>
        </w:rPr>
        <w:t>47.64</w:t>
      </w:r>
      <w:r>
        <w:rPr>
          <w:rFonts w:hint="eastAsia" w:ascii="仿宋_GB2312" w:hAnsi="仿宋"/>
          <w:color w:val="auto"/>
          <w:szCs w:val="32"/>
        </w:rPr>
        <w:t>%；经营支出</w:t>
      </w:r>
      <w:r>
        <w:rPr>
          <w:rFonts w:hint="eastAsia" w:ascii="仿宋_GB2312" w:hAnsi="仿宋"/>
          <w:color w:val="auto"/>
          <w:szCs w:val="32"/>
          <w:lang w:val="en-US" w:eastAsia="zh-CN"/>
        </w:rPr>
        <w:t>0</w:t>
      </w:r>
      <w:r>
        <w:rPr>
          <w:rFonts w:hint="eastAsia" w:ascii="仿宋_GB2312" w:hAnsi="仿宋"/>
          <w:color w:val="auto"/>
          <w:szCs w:val="32"/>
        </w:rPr>
        <w:t>万元，占</w:t>
      </w:r>
      <w:r>
        <w:rPr>
          <w:rFonts w:hint="eastAsia" w:ascii="仿宋_GB2312" w:hAnsi="仿宋"/>
          <w:color w:val="auto"/>
          <w:szCs w:val="32"/>
          <w:lang w:val="en-US" w:eastAsia="zh-CN"/>
        </w:rPr>
        <w:t>0</w:t>
      </w:r>
      <w:r>
        <w:rPr>
          <w:rFonts w:hint="eastAsia" w:ascii="仿宋_GB2312" w:hAnsi="仿宋"/>
          <w:color w:val="auto"/>
          <w:szCs w:val="32"/>
        </w:rPr>
        <w:t>%。</w:t>
      </w:r>
    </w:p>
    <w:p>
      <w:pPr>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pPr>
        <w:ind w:firstLine="640" w:firstLineChars="200"/>
        <w:rPr>
          <w:rFonts w:hint="eastAsia" w:ascii="仿宋_GB2312" w:hAnsi="仿宋"/>
          <w:color w:val="auto"/>
          <w:szCs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度</w:t>
      </w:r>
      <w:r>
        <w:rPr>
          <w:rFonts w:hint="eastAsia" w:ascii="仿宋_GB2312" w:hAnsi="仿宋_GB2312" w:eastAsia="仿宋_GB2312" w:cs="仿宋_GB2312"/>
          <w:b w:val="0"/>
          <w:bCs/>
          <w:color w:val="auto"/>
          <w:sz w:val="32"/>
          <w:szCs w:val="32"/>
        </w:rPr>
        <w:t>财政拨款收入</w:t>
      </w:r>
      <w:r>
        <w:rPr>
          <w:rFonts w:hint="eastAsia" w:ascii="仿宋_GB2312" w:hAnsi="仿宋"/>
          <w:color w:val="auto"/>
          <w:szCs w:val="32"/>
        </w:rPr>
        <w:t>总计</w:t>
      </w:r>
      <w:r>
        <w:rPr>
          <w:rFonts w:hint="eastAsia" w:ascii="仿宋_GB2312" w:hAnsi="仿宋"/>
          <w:color w:val="auto"/>
          <w:szCs w:val="32"/>
          <w:lang w:val="en-US" w:eastAsia="zh-CN"/>
        </w:rPr>
        <w:t>2904.02</w:t>
      </w:r>
      <w:r>
        <w:rPr>
          <w:rFonts w:hint="eastAsia" w:ascii="仿宋_GB2312" w:hAnsi="仿宋"/>
          <w:color w:val="auto"/>
          <w:szCs w:val="32"/>
        </w:rPr>
        <w:t>万元（含年初财政拨款结转</w:t>
      </w:r>
      <w:r>
        <w:rPr>
          <w:rFonts w:hint="eastAsia" w:ascii="仿宋_GB2312" w:hAnsi="仿宋_GB2312" w:eastAsia="仿宋_GB2312" w:cs="仿宋_GB2312"/>
          <w:b w:val="0"/>
          <w:bCs/>
          <w:color w:val="auto"/>
          <w:sz w:val="32"/>
          <w:szCs w:val="32"/>
          <w:lang w:eastAsia="zh-CN"/>
        </w:rPr>
        <w:t>和</w:t>
      </w:r>
      <w:r>
        <w:rPr>
          <w:rFonts w:hint="eastAsia" w:ascii="仿宋_GB2312" w:hAnsi="仿宋_GB2312" w:eastAsia="仿宋_GB2312" w:cs="仿宋_GB2312"/>
          <w:b w:val="0"/>
          <w:bCs/>
          <w:color w:val="auto"/>
          <w:sz w:val="32"/>
          <w:szCs w:val="32"/>
        </w:rPr>
        <w:t>结</w:t>
      </w:r>
      <w:r>
        <w:rPr>
          <w:rFonts w:hint="eastAsia" w:ascii="仿宋_GB2312" w:hAnsi="仿宋"/>
          <w:color w:val="auto"/>
          <w:szCs w:val="32"/>
        </w:rPr>
        <w:t>余），支出总计</w:t>
      </w:r>
      <w:r>
        <w:rPr>
          <w:rFonts w:hint="eastAsia" w:ascii="仿宋_GB2312" w:hAnsi="仿宋"/>
          <w:color w:val="auto"/>
          <w:szCs w:val="32"/>
          <w:lang w:val="en-US" w:eastAsia="zh-CN"/>
        </w:rPr>
        <w:t>2904.02</w:t>
      </w:r>
      <w:r>
        <w:rPr>
          <w:rFonts w:hint="eastAsia" w:ascii="仿宋_GB2312" w:hAnsi="仿宋"/>
          <w:color w:val="auto"/>
          <w:szCs w:val="32"/>
        </w:rPr>
        <w:t>万元（含年末财政拨款结转和结余）。与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年相比，财政拨款收、支总计各增</w:t>
      </w:r>
      <w:r>
        <w:rPr>
          <w:rFonts w:hint="eastAsia" w:ascii="仿宋_GB2312" w:hAnsi="仿宋"/>
          <w:color w:val="auto"/>
          <w:szCs w:val="32"/>
          <w:lang w:val="en-US" w:eastAsia="zh-CN"/>
        </w:rPr>
        <w:t>277.70</w:t>
      </w:r>
      <w:r>
        <w:rPr>
          <w:rFonts w:hint="eastAsia" w:ascii="仿宋_GB2312" w:hAnsi="仿宋"/>
          <w:color w:val="auto"/>
          <w:szCs w:val="32"/>
        </w:rPr>
        <w:t>万元，增长</w:t>
      </w:r>
      <w:r>
        <w:rPr>
          <w:rFonts w:hint="eastAsia" w:ascii="仿宋_GB2312" w:hAnsi="仿宋"/>
          <w:color w:val="auto"/>
          <w:szCs w:val="32"/>
          <w:lang w:val="en-US" w:eastAsia="zh-CN"/>
        </w:rPr>
        <w:t>10.57</w:t>
      </w:r>
      <w:r>
        <w:rPr>
          <w:rFonts w:hint="eastAsia" w:ascii="仿宋_GB2312" w:hAnsi="仿宋"/>
          <w:color w:val="auto"/>
          <w:szCs w:val="32"/>
        </w:rPr>
        <w:t>%，主要原因：主要原因：一是一般公共预算财政拨款收入增加；二是人员增加，工资福利支出增加。</w:t>
      </w:r>
    </w:p>
    <w:p>
      <w:pPr>
        <w:ind w:firstLine="640" w:firstLineChars="200"/>
        <w:rPr>
          <w:rFonts w:hint="eastAsia" w:ascii="黑体" w:hAnsi="仿宋" w:eastAsia="黑体"/>
          <w:color w:val="auto"/>
          <w:szCs w:val="32"/>
        </w:rPr>
      </w:pPr>
      <w:r>
        <w:rPr>
          <w:rFonts w:hint="eastAsia" w:ascii="黑体" w:hAnsi="仿宋" w:eastAsia="黑体"/>
          <w:color w:val="auto"/>
          <w:szCs w:val="32"/>
        </w:rPr>
        <w:t>五、一般公共预算财政拨款支出决算情况说明</w:t>
      </w:r>
    </w:p>
    <w:p>
      <w:pPr>
        <w:ind w:firstLine="643" w:firstLineChars="200"/>
        <w:rPr>
          <w:rFonts w:hint="eastAsia" w:ascii="仿宋_GB2312" w:hAnsi="仿宋"/>
          <w:b/>
          <w:bCs/>
          <w:color w:val="auto"/>
          <w:szCs w:val="32"/>
        </w:rPr>
      </w:pPr>
      <w:r>
        <w:rPr>
          <w:rFonts w:hint="eastAsia" w:ascii="仿宋_GB2312" w:hAnsi="仿宋"/>
          <w:b/>
          <w:bCs/>
          <w:color w:val="auto"/>
          <w:szCs w:val="32"/>
        </w:rPr>
        <w:t>（一）一般公共预算财政拨款支出决算总体情况。</w:t>
      </w:r>
    </w:p>
    <w:p>
      <w:pPr>
        <w:ind w:firstLine="640" w:firstLineChars="200"/>
        <w:rPr>
          <w:rFonts w:hint="eastAsia" w:ascii="仿宋_GB2312" w:hAnsi="仿宋"/>
          <w:color w:val="auto"/>
          <w:szCs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lang w:eastAsia="zh-CN"/>
        </w:rPr>
        <w:t>年度一般公共预算财政拨款支出</w:t>
      </w:r>
      <w:r>
        <w:rPr>
          <w:rFonts w:hint="eastAsia" w:ascii="仿宋_GB2312" w:hAnsi="仿宋"/>
          <w:color w:val="auto"/>
          <w:szCs w:val="32"/>
          <w:lang w:val="en-US" w:eastAsia="zh-CN"/>
        </w:rPr>
        <w:t>2904.02</w:t>
      </w:r>
      <w:r>
        <w:rPr>
          <w:rFonts w:hint="eastAsia" w:ascii="仿宋_GB2312" w:hAnsi="仿宋_GB2312" w:eastAsia="仿宋_GB2312" w:cs="仿宋_GB2312"/>
          <w:b w:val="0"/>
          <w:bCs/>
          <w:color w:val="auto"/>
          <w:sz w:val="32"/>
          <w:szCs w:val="32"/>
          <w:lang w:eastAsia="zh-CN"/>
        </w:rPr>
        <w:t>万元，占本年支出的</w:t>
      </w:r>
      <w:r>
        <w:rPr>
          <w:rFonts w:hint="eastAsia" w:ascii="仿宋_GB2312" w:hAnsi="仿宋_GB2312" w:cs="仿宋_GB2312"/>
          <w:b w:val="0"/>
          <w:bCs/>
          <w:color w:val="auto"/>
          <w:sz w:val="32"/>
          <w:szCs w:val="32"/>
          <w:lang w:val="en-US" w:eastAsia="zh-CN"/>
        </w:rPr>
        <w:t>100</w:t>
      </w:r>
      <w:r>
        <w:rPr>
          <w:rFonts w:hint="eastAsia" w:ascii="仿宋_GB2312" w:hAnsi="仿宋_GB2312" w:eastAsia="仿宋_GB2312" w:cs="仿宋_GB2312"/>
          <w:b w:val="0"/>
          <w:bCs/>
          <w:color w:val="auto"/>
          <w:sz w:val="32"/>
          <w:szCs w:val="32"/>
          <w:lang w:eastAsia="zh-CN"/>
        </w:rPr>
        <w:t>%。与202</w:t>
      </w:r>
      <w:r>
        <w:rPr>
          <w:rFonts w:hint="eastAsia" w:ascii="仿宋_GB2312" w:hAnsi="仿宋_GB2312" w:cs="仿宋_GB2312"/>
          <w:b w:val="0"/>
          <w:bCs/>
          <w:color w:val="auto"/>
          <w:sz w:val="32"/>
          <w:szCs w:val="32"/>
          <w:lang w:val="en-US" w:eastAsia="zh-CN"/>
        </w:rPr>
        <w:t>2</w:t>
      </w:r>
      <w:r>
        <w:rPr>
          <w:rFonts w:hint="eastAsia" w:ascii="仿宋_GB2312" w:hAnsi="仿宋_GB2312" w:eastAsia="仿宋_GB2312" w:cs="仿宋_GB2312"/>
          <w:b w:val="0"/>
          <w:bCs/>
          <w:color w:val="auto"/>
          <w:sz w:val="32"/>
          <w:szCs w:val="32"/>
          <w:lang w:eastAsia="zh-CN"/>
        </w:rPr>
        <w:t>年相比，一般公共预算财政拨款支出增加</w:t>
      </w:r>
      <w:r>
        <w:rPr>
          <w:rFonts w:hint="eastAsia" w:ascii="仿宋_GB2312" w:hAnsi="仿宋"/>
          <w:color w:val="auto"/>
          <w:szCs w:val="32"/>
          <w:lang w:val="en-US" w:eastAsia="zh-CN"/>
        </w:rPr>
        <w:t>277.70</w:t>
      </w:r>
      <w:r>
        <w:rPr>
          <w:rFonts w:hint="eastAsia" w:ascii="仿宋_GB2312" w:hAnsi="仿宋"/>
          <w:color w:val="auto"/>
          <w:szCs w:val="32"/>
        </w:rPr>
        <w:t>万元，增长</w:t>
      </w:r>
      <w:r>
        <w:rPr>
          <w:rFonts w:hint="eastAsia" w:ascii="仿宋_GB2312" w:hAnsi="仿宋"/>
          <w:color w:val="auto"/>
          <w:szCs w:val="32"/>
          <w:lang w:val="en-US" w:eastAsia="zh-CN"/>
        </w:rPr>
        <w:t>10.57</w:t>
      </w:r>
      <w:r>
        <w:rPr>
          <w:rFonts w:hint="eastAsia" w:ascii="仿宋_GB2312" w:hAnsi="仿宋"/>
          <w:color w:val="auto"/>
          <w:szCs w:val="32"/>
        </w:rPr>
        <w:t>%</w:t>
      </w:r>
      <w:r>
        <w:rPr>
          <w:rFonts w:hint="eastAsia" w:ascii="仿宋_GB2312" w:hAnsi="仿宋_GB2312" w:eastAsia="仿宋_GB2312" w:cs="仿宋_GB2312"/>
          <w:b w:val="0"/>
          <w:bCs/>
          <w:color w:val="auto"/>
          <w:sz w:val="32"/>
          <w:szCs w:val="32"/>
          <w:lang w:eastAsia="zh-CN"/>
        </w:rPr>
        <w:t>。</w:t>
      </w:r>
      <w:r>
        <w:rPr>
          <w:rFonts w:hint="eastAsia" w:ascii="仿宋_GB2312" w:hAnsi="仿宋"/>
          <w:szCs w:val="32"/>
        </w:rPr>
        <w:t>主要原因：一是</w:t>
      </w:r>
      <w:r>
        <w:rPr>
          <w:rFonts w:hint="eastAsia" w:ascii="仿宋_GB2312" w:hAnsi="仿宋"/>
          <w:szCs w:val="32"/>
          <w:lang w:eastAsia="zh-CN"/>
        </w:rPr>
        <w:t>人员增加，工资福利支出增加</w:t>
      </w:r>
      <w:r>
        <w:rPr>
          <w:rFonts w:hint="eastAsia" w:ascii="仿宋_GB2312" w:hAnsi="仿宋"/>
          <w:szCs w:val="32"/>
        </w:rPr>
        <w:t>。</w:t>
      </w:r>
    </w:p>
    <w:p>
      <w:pPr>
        <w:ind w:firstLine="643" w:firstLineChars="200"/>
        <w:rPr>
          <w:rFonts w:hint="eastAsia" w:ascii="仿宋_GB2312" w:hAnsi="仿宋"/>
          <w:b/>
          <w:color w:val="auto"/>
          <w:szCs w:val="32"/>
        </w:rPr>
      </w:pPr>
      <w:r>
        <w:rPr>
          <w:rFonts w:hint="eastAsia" w:ascii="仿宋_GB2312" w:hAnsi="仿宋"/>
          <w:b/>
          <w:color w:val="auto"/>
          <w:szCs w:val="32"/>
        </w:rPr>
        <w:t>（二）一般公共预算财政拨款支出决算结构情况。</w:t>
      </w:r>
    </w:p>
    <w:p>
      <w:pPr>
        <w:ind w:firstLine="640" w:firstLineChars="200"/>
        <w:rPr>
          <w:rFonts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w:t>
      </w:r>
      <w:r>
        <w:rPr>
          <w:rFonts w:hint="eastAsia" w:ascii="仿宋_GB2312" w:hAnsi="仿宋"/>
          <w:color w:val="auto"/>
          <w:szCs w:val="32"/>
          <w:lang w:val="en-US" w:eastAsia="zh-CN"/>
        </w:rPr>
        <w:t>2904.02</w:t>
      </w:r>
      <w:r>
        <w:rPr>
          <w:rFonts w:hint="eastAsia" w:ascii="仿宋_GB2312" w:hAnsi="仿宋"/>
          <w:color w:val="auto"/>
          <w:szCs w:val="32"/>
        </w:rPr>
        <w:t>万元，主要用于以下方面：</w:t>
      </w:r>
      <w:r>
        <w:rPr>
          <w:rFonts w:hint="eastAsia" w:ascii="仿宋_GB2312" w:hAnsi="仿宋"/>
          <w:b/>
          <w:color w:val="auto"/>
          <w:szCs w:val="32"/>
        </w:rPr>
        <w:t>科学技术（类）</w:t>
      </w:r>
      <w:r>
        <w:rPr>
          <w:rFonts w:hint="eastAsia" w:ascii="仿宋_GB2312" w:hAnsi="仿宋"/>
          <w:color w:val="auto"/>
          <w:szCs w:val="32"/>
        </w:rPr>
        <w:t>支出</w:t>
      </w:r>
      <w:r>
        <w:rPr>
          <w:rFonts w:hint="eastAsia" w:ascii="仿宋_GB2312" w:hAnsi="仿宋"/>
          <w:color w:val="auto"/>
          <w:szCs w:val="32"/>
          <w:lang w:val="en-US" w:eastAsia="zh-CN"/>
        </w:rPr>
        <w:t>959.75</w:t>
      </w:r>
      <w:r>
        <w:rPr>
          <w:rFonts w:hint="eastAsia" w:ascii="仿宋_GB2312" w:hAnsi="仿宋"/>
          <w:color w:val="auto"/>
          <w:szCs w:val="32"/>
        </w:rPr>
        <w:t>万元，占</w:t>
      </w:r>
      <w:r>
        <w:rPr>
          <w:rFonts w:hint="eastAsia" w:ascii="仿宋_GB2312" w:hAnsi="仿宋"/>
          <w:color w:val="auto"/>
          <w:szCs w:val="32"/>
          <w:lang w:val="en-US" w:eastAsia="zh-CN"/>
        </w:rPr>
        <w:t>33.05</w:t>
      </w:r>
      <w:r>
        <w:rPr>
          <w:rFonts w:hint="eastAsia" w:ascii="仿宋_GB2312" w:hAnsi="仿宋"/>
          <w:color w:val="auto"/>
          <w:szCs w:val="32"/>
        </w:rPr>
        <w:t>%；</w:t>
      </w:r>
      <w:r>
        <w:rPr>
          <w:rFonts w:hint="eastAsia" w:ascii="仿宋_GB2312" w:hAnsi="仿宋"/>
          <w:b/>
          <w:color w:val="auto"/>
          <w:szCs w:val="32"/>
        </w:rPr>
        <w:t>社会保障和就业（类）</w:t>
      </w:r>
      <w:r>
        <w:rPr>
          <w:rFonts w:hint="eastAsia" w:ascii="仿宋_GB2312" w:hAnsi="仿宋"/>
          <w:color w:val="auto"/>
          <w:szCs w:val="32"/>
        </w:rPr>
        <w:t>支出</w:t>
      </w:r>
      <w:r>
        <w:rPr>
          <w:rFonts w:hint="eastAsia" w:ascii="仿宋_GB2312" w:hAnsi="仿宋"/>
          <w:color w:val="auto"/>
          <w:szCs w:val="32"/>
          <w:lang w:val="en-US" w:eastAsia="zh-CN"/>
        </w:rPr>
        <w:t>319.12</w:t>
      </w:r>
      <w:r>
        <w:rPr>
          <w:rFonts w:hint="eastAsia" w:ascii="仿宋_GB2312" w:hAnsi="仿宋"/>
          <w:color w:val="auto"/>
          <w:szCs w:val="32"/>
        </w:rPr>
        <w:t>万元，占</w:t>
      </w:r>
      <w:r>
        <w:rPr>
          <w:rFonts w:hint="eastAsia" w:ascii="仿宋_GB2312" w:hAnsi="仿宋"/>
          <w:color w:val="auto"/>
          <w:szCs w:val="32"/>
          <w:lang w:val="en-US" w:eastAsia="zh-CN"/>
        </w:rPr>
        <w:t>10.99</w:t>
      </w:r>
      <w:r>
        <w:rPr>
          <w:rFonts w:hint="eastAsia" w:ascii="仿宋_GB2312" w:hAnsi="仿宋"/>
          <w:color w:val="auto"/>
          <w:szCs w:val="32"/>
        </w:rPr>
        <w:t>%；</w:t>
      </w:r>
      <w:r>
        <w:rPr>
          <w:rFonts w:hint="eastAsia" w:ascii="仿宋_GB2312" w:hAnsi="仿宋"/>
          <w:b/>
          <w:color w:val="auto"/>
          <w:szCs w:val="32"/>
          <w:lang w:val="en-US" w:eastAsia="zh-CN"/>
        </w:rPr>
        <w:t>卫生健康</w:t>
      </w:r>
      <w:r>
        <w:rPr>
          <w:rFonts w:hint="eastAsia" w:ascii="仿宋_GB2312" w:hAnsi="仿宋"/>
          <w:b/>
          <w:color w:val="auto"/>
          <w:szCs w:val="32"/>
        </w:rPr>
        <w:t>（类）</w:t>
      </w:r>
      <w:r>
        <w:rPr>
          <w:rFonts w:hint="eastAsia" w:ascii="仿宋_GB2312" w:hAnsi="仿宋"/>
          <w:color w:val="auto"/>
          <w:szCs w:val="32"/>
        </w:rPr>
        <w:t>支出</w:t>
      </w:r>
      <w:r>
        <w:rPr>
          <w:rFonts w:hint="eastAsia" w:ascii="仿宋_GB2312" w:hAnsi="仿宋"/>
          <w:color w:val="auto"/>
          <w:szCs w:val="32"/>
          <w:lang w:val="en-US" w:eastAsia="zh-CN"/>
        </w:rPr>
        <w:t>37.34</w:t>
      </w:r>
      <w:r>
        <w:rPr>
          <w:rFonts w:hint="eastAsia" w:ascii="仿宋_GB2312" w:hAnsi="仿宋"/>
          <w:color w:val="auto"/>
          <w:szCs w:val="32"/>
        </w:rPr>
        <w:t>万元，占</w:t>
      </w:r>
      <w:r>
        <w:rPr>
          <w:rFonts w:hint="eastAsia" w:ascii="仿宋_GB2312" w:hAnsi="仿宋"/>
          <w:color w:val="auto"/>
          <w:szCs w:val="32"/>
          <w:lang w:val="en-US" w:eastAsia="zh-CN"/>
        </w:rPr>
        <w:t>1.29</w:t>
      </w:r>
      <w:r>
        <w:rPr>
          <w:rFonts w:hint="eastAsia" w:ascii="仿宋_GB2312" w:hAnsi="仿宋"/>
          <w:color w:val="auto"/>
          <w:szCs w:val="32"/>
        </w:rPr>
        <w:t>%</w:t>
      </w:r>
      <w:r>
        <w:rPr>
          <w:rFonts w:hint="eastAsia" w:ascii="仿宋_GB2312" w:hAnsi="仿宋"/>
          <w:color w:val="auto"/>
          <w:szCs w:val="32"/>
          <w:lang w:eastAsia="zh-CN"/>
        </w:rPr>
        <w:t>；</w:t>
      </w:r>
      <w:r>
        <w:rPr>
          <w:rFonts w:hint="eastAsia" w:ascii="仿宋_GB2312" w:hAnsi="仿宋"/>
          <w:b/>
          <w:color w:val="auto"/>
          <w:szCs w:val="32"/>
          <w:lang w:val="en-US" w:eastAsia="zh-CN"/>
        </w:rPr>
        <w:t>城乡社区</w:t>
      </w:r>
      <w:r>
        <w:rPr>
          <w:rFonts w:hint="eastAsia" w:ascii="仿宋_GB2312" w:hAnsi="仿宋"/>
          <w:b/>
          <w:color w:val="auto"/>
          <w:szCs w:val="32"/>
        </w:rPr>
        <w:t>（类）</w:t>
      </w:r>
      <w:r>
        <w:rPr>
          <w:rFonts w:hint="eastAsia" w:ascii="仿宋_GB2312" w:hAnsi="仿宋"/>
          <w:color w:val="auto"/>
          <w:szCs w:val="32"/>
        </w:rPr>
        <w:t>支出</w:t>
      </w:r>
      <w:r>
        <w:rPr>
          <w:rFonts w:hint="eastAsia" w:ascii="仿宋_GB2312" w:hAnsi="仿宋"/>
          <w:color w:val="auto"/>
          <w:szCs w:val="32"/>
          <w:lang w:val="en-US" w:eastAsia="zh-CN"/>
        </w:rPr>
        <w:t>9.70</w:t>
      </w:r>
      <w:r>
        <w:rPr>
          <w:rFonts w:hint="eastAsia" w:ascii="仿宋_GB2312" w:hAnsi="仿宋"/>
          <w:color w:val="auto"/>
          <w:szCs w:val="32"/>
        </w:rPr>
        <w:t>万元，占</w:t>
      </w:r>
      <w:r>
        <w:rPr>
          <w:rFonts w:hint="eastAsia" w:ascii="仿宋_GB2312" w:hAnsi="仿宋"/>
          <w:color w:val="auto"/>
          <w:szCs w:val="32"/>
          <w:lang w:val="en-US" w:eastAsia="zh-CN"/>
        </w:rPr>
        <w:t>0.33</w:t>
      </w:r>
      <w:r>
        <w:rPr>
          <w:rFonts w:hint="eastAsia" w:ascii="仿宋_GB2312" w:hAnsi="仿宋"/>
          <w:color w:val="auto"/>
          <w:szCs w:val="32"/>
        </w:rPr>
        <w:t>%</w:t>
      </w:r>
      <w:r>
        <w:rPr>
          <w:rFonts w:hint="eastAsia" w:ascii="仿宋_GB2312" w:hAnsi="仿宋"/>
          <w:color w:val="auto"/>
          <w:szCs w:val="32"/>
          <w:lang w:eastAsia="zh-CN"/>
        </w:rPr>
        <w:t>；</w:t>
      </w:r>
      <w:r>
        <w:rPr>
          <w:rFonts w:hint="eastAsia" w:ascii="仿宋_GB2312" w:hAnsi="仿宋"/>
          <w:b/>
          <w:color w:val="auto"/>
          <w:szCs w:val="32"/>
        </w:rPr>
        <w:t>农林水（类）</w:t>
      </w:r>
      <w:r>
        <w:rPr>
          <w:rFonts w:hint="eastAsia" w:ascii="仿宋_GB2312" w:hAnsi="仿宋"/>
          <w:color w:val="auto"/>
          <w:szCs w:val="32"/>
        </w:rPr>
        <w:t>支出</w:t>
      </w:r>
      <w:r>
        <w:rPr>
          <w:rFonts w:hint="eastAsia" w:ascii="仿宋_GB2312" w:hAnsi="仿宋"/>
          <w:color w:val="auto"/>
          <w:szCs w:val="32"/>
          <w:lang w:val="en-US" w:eastAsia="zh-CN"/>
        </w:rPr>
        <w:t>1479.68</w:t>
      </w:r>
      <w:r>
        <w:rPr>
          <w:rFonts w:hint="eastAsia" w:ascii="仿宋_GB2312" w:hAnsi="仿宋"/>
          <w:color w:val="auto"/>
          <w:szCs w:val="32"/>
        </w:rPr>
        <w:t>万元，占</w:t>
      </w:r>
      <w:r>
        <w:rPr>
          <w:rFonts w:hint="eastAsia" w:ascii="仿宋_GB2312" w:hAnsi="仿宋"/>
          <w:color w:val="auto"/>
          <w:szCs w:val="32"/>
          <w:lang w:val="en-US" w:eastAsia="zh-CN"/>
        </w:rPr>
        <w:t>50.96</w:t>
      </w:r>
      <w:r>
        <w:rPr>
          <w:rFonts w:hint="eastAsia" w:ascii="仿宋_GB2312" w:hAnsi="仿宋"/>
          <w:color w:val="auto"/>
          <w:szCs w:val="32"/>
        </w:rPr>
        <w:t>%；</w:t>
      </w:r>
      <w:r>
        <w:rPr>
          <w:rFonts w:hint="eastAsia" w:ascii="仿宋_GB2312" w:hAnsi="仿宋"/>
          <w:b/>
          <w:color w:val="auto"/>
          <w:szCs w:val="32"/>
        </w:rPr>
        <w:t>住房保障（类）</w:t>
      </w:r>
      <w:r>
        <w:rPr>
          <w:rFonts w:hint="eastAsia" w:ascii="仿宋_GB2312" w:hAnsi="仿宋"/>
          <w:color w:val="auto"/>
          <w:szCs w:val="32"/>
        </w:rPr>
        <w:t>支出</w:t>
      </w:r>
      <w:r>
        <w:rPr>
          <w:rFonts w:hint="eastAsia" w:ascii="仿宋_GB2312" w:hAnsi="仿宋"/>
          <w:color w:val="auto"/>
          <w:szCs w:val="32"/>
          <w:lang w:val="en-US" w:eastAsia="zh-CN"/>
        </w:rPr>
        <w:t>98.26</w:t>
      </w:r>
      <w:r>
        <w:rPr>
          <w:rFonts w:hint="eastAsia" w:ascii="仿宋_GB2312" w:hAnsi="仿宋"/>
          <w:color w:val="auto"/>
          <w:szCs w:val="32"/>
        </w:rPr>
        <w:t>万元，占</w:t>
      </w:r>
      <w:r>
        <w:rPr>
          <w:rFonts w:hint="eastAsia" w:ascii="仿宋_GB2312" w:hAnsi="仿宋"/>
          <w:color w:val="auto"/>
          <w:szCs w:val="32"/>
          <w:lang w:val="en-US" w:eastAsia="zh-CN"/>
        </w:rPr>
        <w:t>3.38</w:t>
      </w:r>
      <w:r>
        <w:rPr>
          <w:rFonts w:hint="eastAsia" w:ascii="仿宋_GB2312" w:hAnsi="仿宋"/>
          <w:color w:val="auto"/>
          <w:szCs w:val="32"/>
        </w:rPr>
        <w:t>%；。</w:t>
      </w:r>
    </w:p>
    <w:p>
      <w:pPr>
        <w:ind w:firstLine="643" w:firstLineChars="200"/>
        <w:rPr>
          <w:rFonts w:hint="eastAsia" w:ascii="仿宋_GB2312" w:hAnsi="仿宋"/>
          <w:b/>
          <w:bCs/>
          <w:color w:val="auto"/>
          <w:szCs w:val="32"/>
        </w:rPr>
      </w:pPr>
      <w:r>
        <w:rPr>
          <w:rFonts w:hint="eastAsia" w:ascii="仿宋_GB2312" w:hAnsi="仿宋"/>
          <w:b/>
          <w:bCs/>
          <w:color w:val="auto"/>
          <w:szCs w:val="32"/>
        </w:rPr>
        <w:t>（三）一般公共预算财政拨款支出决算具体情况。</w:t>
      </w:r>
    </w:p>
    <w:p>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年度一般公共预算财政拨款支出年初预算为</w:t>
      </w:r>
      <w:r>
        <w:rPr>
          <w:rFonts w:hint="eastAsia" w:ascii="仿宋_GB2312" w:hAnsi="仿宋"/>
          <w:color w:val="auto"/>
          <w:szCs w:val="32"/>
          <w:lang w:val="en-US" w:eastAsia="zh-CN"/>
        </w:rPr>
        <w:t>1585.14</w:t>
      </w:r>
      <w:r>
        <w:rPr>
          <w:rFonts w:hint="eastAsia" w:ascii="仿宋_GB2312" w:hAnsi="仿宋"/>
          <w:color w:val="auto"/>
          <w:szCs w:val="32"/>
        </w:rPr>
        <w:t>万元，支出决算为</w:t>
      </w:r>
      <w:r>
        <w:rPr>
          <w:rFonts w:hint="eastAsia" w:ascii="仿宋_GB2312" w:hAnsi="仿宋"/>
          <w:color w:val="auto"/>
          <w:szCs w:val="32"/>
          <w:lang w:val="en-US" w:eastAsia="zh-CN"/>
        </w:rPr>
        <w:t>2904.02</w:t>
      </w:r>
      <w:r>
        <w:rPr>
          <w:rFonts w:hint="eastAsia" w:ascii="仿宋_GB2312" w:hAnsi="仿宋"/>
          <w:color w:val="auto"/>
          <w:szCs w:val="32"/>
        </w:rPr>
        <w:t>万元，完成年初预算的</w:t>
      </w:r>
      <w:r>
        <w:rPr>
          <w:rFonts w:hint="eastAsia" w:ascii="仿宋_GB2312" w:hAnsi="仿宋"/>
          <w:color w:val="auto"/>
          <w:szCs w:val="32"/>
          <w:lang w:val="en-US" w:eastAsia="zh-CN"/>
        </w:rPr>
        <w:t>183.20</w:t>
      </w:r>
      <w:r>
        <w:rPr>
          <w:rFonts w:hint="eastAsia" w:ascii="仿宋_GB2312" w:hAnsi="仿宋"/>
          <w:color w:val="auto"/>
          <w:szCs w:val="32"/>
        </w:rPr>
        <w:t>%。决算数大于预算数的主要原因:一是科学技术支出增加；二是</w:t>
      </w:r>
      <w:r>
        <w:rPr>
          <w:rFonts w:hint="eastAsia" w:ascii="仿宋_GB2312" w:hAnsi="仿宋"/>
          <w:szCs w:val="32"/>
        </w:rPr>
        <w:t>农林水支出增加</w:t>
      </w:r>
      <w:r>
        <w:rPr>
          <w:rFonts w:hint="eastAsia" w:ascii="仿宋_GB2312" w:hAnsi="仿宋"/>
          <w:color w:val="auto"/>
          <w:szCs w:val="32"/>
        </w:rPr>
        <w:t>。其中:基本支出</w:t>
      </w:r>
      <w:r>
        <w:rPr>
          <w:rFonts w:hint="eastAsia" w:ascii="仿宋_GB2312" w:hAnsi="仿宋"/>
          <w:color w:val="auto"/>
          <w:szCs w:val="32"/>
          <w:lang w:val="en-US" w:eastAsia="zh-CN"/>
        </w:rPr>
        <w:t>1520.53</w:t>
      </w:r>
      <w:r>
        <w:rPr>
          <w:rFonts w:hint="eastAsia" w:ascii="仿宋_GB2312" w:hAnsi="仿宋"/>
          <w:color w:val="auto"/>
          <w:szCs w:val="32"/>
        </w:rPr>
        <w:t>万元，占</w:t>
      </w:r>
      <w:r>
        <w:rPr>
          <w:rFonts w:hint="eastAsia" w:ascii="仿宋_GB2312" w:hAnsi="仿宋"/>
          <w:color w:val="auto"/>
          <w:szCs w:val="32"/>
          <w:lang w:val="en-US" w:eastAsia="zh-CN"/>
        </w:rPr>
        <w:t>52.36</w:t>
      </w:r>
      <w:r>
        <w:rPr>
          <w:rFonts w:hint="eastAsia" w:ascii="仿宋_GB2312" w:hAnsi="仿宋"/>
          <w:color w:val="auto"/>
          <w:szCs w:val="32"/>
        </w:rPr>
        <w:t>%；项目支出</w:t>
      </w:r>
      <w:r>
        <w:rPr>
          <w:rFonts w:hint="eastAsia" w:ascii="仿宋_GB2312" w:hAnsi="仿宋"/>
          <w:color w:val="auto"/>
          <w:szCs w:val="32"/>
          <w:lang w:val="en-US" w:eastAsia="zh-CN"/>
        </w:rPr>
        <w:t>1383.49</w:t>
      </w:r>
      <w:r>
        <w:rPr>
          <w:rFonts w:hint="eastAsia" w:ascii="仿宋_GB2312" w:hAnsi="仿宋"/>
          <w:color w:val="auto"/>
          <w:szCs w:val="32"/>
        </w:rPr>
        <w:t>万元，占</w:t>
      </w:r>
      <w:r>
        <w:rPr>
          <w:rFonts w:hint="eastAsia" w:ascii="仿宋_GB2312" w:hAnsi="仿宋"/>
          <w:color w:val="auto"/>
          <w:szCs w:val="32"/>
          <w:lang w:val="en-US" w:eastAsia="zh-CN"/>
        </w:rPr>
        <w:t>47.64</w:t>
      </w:r>
      <w:r>
        <w:rPr>
          <w:rFonts w:hint="eastAsia" w:ascii="仿宋_GB2312" w:hAnsi="仿宋"/>
          <w:color w:val="auto"/>
          <w:szCs w:val="32"/>
        </w:rPr>
        <w:t>%。具体情况如下：</w:t>
      </w:r>
    </w:p>
    <w:p>
      <w:pPr>
        <w:ind w:firstLine="640" w:firstLineChars="200"/>
        <w:rPr>
          <w:rFonts w:hint="eastAsia" w:ascii="仿宋_GB2312" w:hAnsi="仿宋"/>
          <w:color w:val="auto"/>
          <w:szCs w:val="32"/>
        </w:rPr>
      </w:pPr>
      <w:r>
        <w:rPr>
          <w:rFonts w:hint="eastAsia" w:ascii="仿宋_GB2312" w:hAnsi="仿宋"/>
          <w:color w:val="auto"/>
          <w:szCs w:val="32"/>
          <w:lang w:val="en-US" w:eastAsia="zh-CN"/>
        </w:rPr>
        <w:t>1</w:t>
      </w:r>
      <w:r>
        <w:rPr>
          <w:rFonts w:hint="eastAsia" w:ascii="仿宋_GB2312" w:hAnsi="仿宋"/>
          <w:color w:val="auto"/>
          <w:szCs w:val="32"/>
        </w:rPr>
        <w:t>.</w:t>
      </w:r>
      <w:r>
        <w:rPr>
          <w:rFonts w:hint="eastAsia" w:ascii="仿宋_GB2312" w:hAnsi="仿宋"/>
          <w:b/>
          <w:szCs w:val="32"/>
        </w:rPr>
        <w:t>科学技术支出（类）技术研究与开发（款）其他技术研究与开发支出（项）</w:t>
      </w:r>
      <w:r>
        <w:rPr>
          <w:rFonts w:hint="eastAsia" w:ascii="仿宋_GB2312" w:hAnsi="仿宋"/>
          <w:szCs w:val="32"/>
        </w:rPr>
        <w:t>。年初预算为</w:t>
      </w:r>
      <w:r>
        <w:rPr>
          <w:rFonts w:hint="eastAsia" w:ascii="仿宋_GB2312" w:hAnsi="仿宋"/>
          <w:szCs w:val="32"/>
          <w:lang w:val="en-US" w:eastAsia="zh-CN"/>
        </w:rPr>
        <w:t>0</w:t>
      </w:r>
      <w:r>
        <w:rPr>
          <w:rFonts w:hint="eastAsia" w:ascii="仿宋_GB2312" w:hAnsi="仿宋"/>
          <w:szCs w:val="32"/>
        </w:rPr>
        <w:t>万元，支出决算为</w:t>
      </w:r>
      <w:r>
        <w:rPr>
          <w:rFonts w:hint="eastAsia" w:ascii="仿宋_GB2312" w:hAnsi="仿宋"/>
          <w:szCs w:val="32"/>
          <w:lang w:val="en-US" w:eastAsia="zh-CN"/>
        </w:rPr>
        <w:t>959.75</w:t>
      </w:r>
      <w:r>
        <w:rPr>
          <w:rFonts w:hint="eastAsia" w:ascii="仿宋_GB2312" w:hAnsi="仿宋"/>
          <w:szCs w:val="32"/>
        </w:rPr>
        <w:t>万元，决算数大于预算数的主要原因是对企业科学技术研究与开发力度加大。</w:t>
      </w:r>
    </w:p>
    <w:p>
      <w:pPr>
        <w:numPr>
          <w:ilvl w:val="0"/>
          <w:numId w:val="0"/>
        </w:numPr>
        <w:ind w:firstLine="640" w:firstLineChars="200"/>
        <w:rPr>
          <w:rFonts w:hint="eastAsia" w:ascii="仿宋_GB2312" w:hAnsi="仿宋"/>
          <w:color w:val="auto"/>
          <w:szCs w:val="32"/>
        </w:rPr>
      </w:pPr>
      <w:r>
        <w:rPr>
          <w:rFonts w:hint="eastAsia" w:ascii="仿宋_GB2312" w:hAnsi="仿宋" w:cs="Times New Roman"/>
          <w:color w:val="auto"/>
          <w:kern w:val="2"/>
          <w:sz w:val="32"/>
          <w:szCs w:val="32"/>
          <w:lang w:val="en-US" w:eastAsia="zh-CN" w:bidi="ar-SA"/>
        </w:rPr>
        <w:t>2</w:t>
      </w:r>
      <w:r>
        <w:rPr>
          <w:rFonts w:hint="eastAsia" w:ascii="仿宋_GB2312" w:hAnsi="仿宋" w:eastAsia="仿宋_GB2312" w:cs="Times New Roman"/>
          <w:color w:val="auto"/>
          <w:kern w:val="2"/>
          <w:sz w:val="32"/>
          <w:szCs w:val="32"/>
          <w:lang w:val="en-US" w:eastAsia="zh-CN" w:bidi="ar-SA"/>
        </w:rPr>
        <w:t>.</w:t>
      </w:r>
      <w:r>
        <w:rPr>
          <w:rFonts w:hint="eastAsia" w:ascii="仿宋_GB2312" w:hAnsi="仿宋"/>
          <w:b/>
          <w:szCs w:val="32"/>
        </w:rPr>
        <w:t>社会保障和就业支出（类）行政事业单位养老支出</w:t>
      </w:r>
      <w:r>
        <w:rPr>
          <w:rFonts w:hint="eastAsia" w:ascii="仿宋_GB2312" w:hAnsi="仿宋"/>
          <w:b/>
          <w:color w:val="auto"/>
          <w:szCs w:val="32"/>
        </w:rPr>
        <w:t>（款）</w:t>
      </w:r>
      <w:r>
        <w:rPr>
          <w:rFonts w:hint="eastAsia" w:ascii="仿宋_GB2312" w:hAnsi="仿宋"/>
          <w:b/>
          <w:color w:val="auto"/>
          <w:szCs w:val="32"/>
          <w:lang w:eastAsia="zh-CN"/>
        </w:rPr>
        <w:t>行政单位离退休</w:t>
      </w:r>
      <w:r>
        <w:rPr>
          <w:rFonts w:hint="eastAsia" w:ascii="仿宋_GB2312" w:hAnsi="仿宋"/>
          <w:b/>
          <w:color w:val="auto"/>
          <w:szCs w:val="32"/>
        </w:rPr>
        <w:t>（项）。</w:t>
      </w:r>
      <w:r>
        <w:rPr>
          <w:rFonts w:hint="eastAsia" w:ascii="仿宋_GB2312" w:hAnsi="仿宋"/>
          <w:color w:val="auto"/>
          <w:szCs w:val="32"/>
        </w:rPr>
        <w:t>年初预算为</w:t>
      </w:r>
      <w:r>
        <w:rPr>
          <w:rFonts w:hint="eastAsia" w:ascii="仿宋_GB2312" w:hAnsi="仿宋"/>
          <w:color w:val="auto"/>
          <w:szCs w:val="32"/>
          <w:lang w:val="en-US" w:eastAsia="zh-CN"/>
        </w:rPr>
        <w:t>2.83</w:t>
      </w:r>
      <w:r>
        <w:rPr>
          <w:rFonts w:hint="eastAsia" w:ascii="仿宋_GB2312" w:hAnsi="仿宋"/>
          <w:color w:val="auto"/>
          <w:szCs w:val="32"/>
        </w:rPr>
        <w:t>万元，支出决算为</w:t>
      </w:r>
      <w:r>
        <w:rPr>
          <w:rFonts w:hint="eastAsia" w:ascii="仿宋_GB2312" w:hAnsi="仿宋"/>
          <w:color w:val="auto"/>
          <w:szCs w:val="32"/>
          <w:lang w:val="en-US" w:eastAsia="zh-CN"/>
        </w:rPr>
        <w:t>22.56</w:t>
      </w:r>
      <w:r>
        <w:rPr>
          <w:rFonts w:hint="eastAsia" w:ascii="仿宋_GB2312" w:hAnsi="仿宋"/>
          <w:color w:val="auto"/>
          <w:szCs w:val="32"/>
        </w:rPr>
        <w:t>万元，完成年初预算的</w:t>
      </w:r>
      <w:r>
        <w:rPr>
          <w:rFonts w:hint="eastAsia" w:ascii="仿宋_GB2312" w:hAnsi="仿宋"/>
          <w:color w:val="auto"/>
          <w:szCs w:val="32"/>
          <w:lang w:val="en-US" w:eastAsia="zh-CN"/>
        </w:rPr>
        <w:t>797.91</w:t>
      </w:r>
      <w:r>
        <w:rPr>
          <w:rFonts w:hint="eastAsia" w:ascii="仿宋_GB2312" w:hAnsi="仿宋"/>
          <w:color w:val="auto"/>
          <w:szCs w:val="32"/>
        </w:rPr>
        <w:t>%，决算数大于预算数的主要原因是</w:t>
      </w:r>
      <w:r>
        <w:rPr>
          <w:rFonts w:hint="eastAsia" w:ascii="仿宋" w:hAnsi="仿宋" w:eastAsia="仿宋"/>
          <w:color w:val="333333"/>
          <w:szCs w:val="32"/>
          <w:shd w:val="clear" w:color="auto" w:fill="FFFFFF"/>
        </w:rPr>
        <w:t>退休人员福利待遇养老金支出随工资基数增长</w:t>
      </w:r>
      <w:r>
        <w:rPr>
          <w:rFonts w:hint="eastAsia" w:ascii="仿宋_GB2312" w:hAnsi="仿宋"/>
          <w:color w:val="auto"/>
          <w:szCs w:val="32"/>
        </w:rPr>
        <w:t>。</w:t>
      </w:r>
    </w:p>
    <w:p>
      <w:pPr>
        <w:ind w:firstLine="640" w:firstLineChars="200"/>
        <w:rPr>
          <w:rFonts w:hint="eastAsia" w:ascii="仿宋_GB2312" w:hAnsi="仿宋"/>
          <w:color w:val="auto"/>
          <w:szCs w:val="32"/>
        </w:rPr>
      </w:pPr>
      <w:r>
        <w:rPr>
          <w:rFonts w:hint="eastAsia" w:ascii="仿宋_GB2312" w:hAnsi="仿宋"/>
          <w:szCs w:val="32"/>
          <w:lang w:val="en-US" w:eastAsia="zh-CN"/>
        </w:rPr>
        <w:t>3</w:t>
      </w:r>
      <w:r>
        <w:rPr>
          <w:rFonts w:hint="eastAsia" w:ascii="仿宋_GB2312" w:hAnsi="仿宋"/>
          <w:szCs w:val="32"/>
        </w:rPr>
        <w:t>.</w:t>
      </w:r>
      <w:r>
        <w:rPr>
          <w:rFonts w:hint="eastAsia" w:ascii="仿宋_GB2312" w:hAnsi="仿宋"/>
          <w:b/>
          <w:szCs w:val="32"/>
        </w:rPr>
        <w:t>社会保障和就业支出（类）行政事业单位养老支出</w:t>
      </w:r>
      <w:r>
        <w:rPr>
          <w:rFonts w:hint="eastAsia" w:ascii="仿宋_GB2312" w:hAnsi="仿宋"/>
          <w:b/>
          <w:color w:val="auto"/>
          <w:szCs w:val="32"/>
        </w:rPr>
        <w:t>（款）</w:t>
      </w:r>
      <w:r>
        <w:rPr>
          <w:rFonts w:hint="eastAsia" w:ascii="仿宋_GB2312" w:hAnsi="仿宋"/>
          <w:b/>
          <w:color w:val="auto"/>
          <w:szCs w:val="32"/>
          <w:lang w:eastAsia="zh-CN"/>
        </w:rPr>
        <w:t>　　事业单位离退休</w:t>
      </w:r>
      <w:r>
        <w:rPr>
          <w:rFonts w:hint="eastAsia" w:ascii="仿宋_GB2312" w:hAnsi="仿宋"/>
          <w:b/>
          <w:color w:val="auto"/>
          <w:szCs w:val="32"/>
        </w:rPr>
        <w:t>（项）。</w:t>
      </w:r>
      <w:r>
        <w:rPr>
          <w:rFonts w:hint="eastAsia" w:ascii="仿宋_GB2312" w:hAnsi="仿宋"/>
          <w:color w:val="auto"/>
          <w:szCs w:val="32"/>
        </w:rPr>
        <w:t>年初预算为</w:t>
      </w:r>
      <w:r>
        <w:rPr>
          <w:rFonts w:hint="eastAsia" w:ascii="仿宋_GB2312" w:hAnsi="仿宋"/>
          <w:color w:val="auto"/>
          <w:szCs w:val="32"/>
          <w:lang w:val="en-US" w:eastAsia="zh-CN"/>
        </w:rPr>
        <w:t>52.20</w:t>
      </w:r>
      <w:r>
        <w:rPr>
          <w:rFonts w:hint="eastAsia" w:ascii="仿宋_GB2312" w:hAnsi="仿宋"/>
          <w:color w:val="auto"/>
          <w:szCs w:val="32"/>
        </w:rPr>
        <w:t>万元，支出决算为</w:t>
      </w:r>
      <w:r>
        <w:rPr>
          <w:rFonts w:hint="eastAsia" w:ascii="仿宋_GB2312" w:hAnsi="仿宋"/>
          <w:color w:val="auto"/>
          <w:szCs w:val="32"/>
          <w:lang w:val="en-US" w:eastAsia="zh-CN"/>
        </w:rPr>
        <w:t>52.20</w:t>
      </w:r>
      <w:r>
        <w:rPr>
          <w:rFonts w:hint="eastAsia" w:ascii="仿宋_GB2312" w:hAnsi="仿宋"/>
          <w:color w:val="auto"/>
          <w:szCs w:val="32"/>
        </w:rPr>
        <w:t>万元。</w:t>
      </w:r>
    </w:p>
    <w:p>
      <w:pPr>
        <w:ind w:firstLine="640" w:firstLineChars="200"/>
        <w:rPr>
          <w:rFonts w:hint="eastAsia" w:ascii="仿宋_GB2312" w:hAnsi="仿宋"/>
          <w:color w:val="auto"/>
          <w:szCs w:val="32"/>
        </w:rPr>
      </w:pPr>
      <w:r>
        <w:rPr>
          <w:rFonts w:hint="eastAsia" w:ascii="仿宋_GB2312" w:hAnsi="仿宋"/>
          <w:szCs w:val="32"/>
          <w:lang w:val="en-US" w:eastAsia="zh-CN"/>
        </w:rPr>
        <w:t>4</w:t>
      </w:r>
      <w:r>
        <w:rPr>
          <w:rFonts w:hint="eastAsia" w:ascii="仿宋_GB2312" w:hAnsi="仿宋"/>
          <w:szCs w:val="32"/>
        </w:rPr>
        <w:t>.</w:t>
      </w:r>
      <w:r>
        <w:rPr>
          <w:rFonts w:hint="eastAsia" w:ascii="仿宋_GB2312" w:hAnsi="仿宋"/>
          <w:b/>
          <w:szCs w:val="32"/>
        </w:rPr>
        <w:t>社会保障和就业支出（类）行政事业单位养老支出</w:t>
      </w:r>
      <w:r>
        <w:rPr>
          <w:rFonts w:hint="eastAsia" w:ascii="仿宋_GB2312" w:hAnsi="仿宋"/>
          <w:b/>
          <w:color w:val="auto"/>
          <w:szCs w:val="32"/>
        </w:rPr>
        <w:t>（款）</w:t>
      </w:r>
      <w:r>
        <w:rPr>
          <w:rFonts w:hint="eastAsia" w:ascii="仿宋_GB2312" w:hAnsi="仿宋"/>
          <w:b/>
          <w:szCs w:val="32"/>
        </w:rPr>
        <w:t>机关事业单位基本养老保险缴费支出</w:t>
      </w:r>
      <w:r>
        <w:rPr>
          <w:rFonts w:hint="eastAsia" w:ascii="仿宋_GB2312" w:hAnsi="仿宋"/>
          <w:b/>
          <w:color w:val="auto"/>
          <w:szCs w:val="32"/>
        </w:rPr>
        <w:t>（项）。</w:t>
      </w:r>
      <w:r>
        <w:rPr>
          <w:rFonts w:hint="eastAsia" w:ascii="仿宋_GB2312" w:hAnsi="仿宋"/>
          <w:color w:val="auto"/>
          <w:szCs w:val="32"/>
        </w:rPr>
        <w:t>年初预算为</w:t>
      </w:r>
      <w:r>
        <w:rPr>
          <w:rFonts w:hint="eastAsia" w:ascii="仿宋_GB2312" w:hAnsi="仿宋"/>
          <w:color w:val="auto"/>
          <w:szCs w:val="32"/>
          <w:lang w:val="en-US" w:eastAsia="zh-CN"/>
        </w:rPr>
        <w:t>105.06</w:t>
      </w:r>
      <w:r>
        <w:rPr>
          <w:rFonts w:hint="eastAsia" w:ascii="仿宋_GB2312" w:hAnsi="仿宋"/>
          <w:color w:val="auto"/>
          <w:szCs w:val="32"/>
        </w:rPr>
        <w:t>万元，支出决算为</w:t>
      </w:r>
      <w:r>
        <w:rPr>
          <w:rFonts w:hint="eastAsia" w:ascii="仿宋_GB2312" w:hAnsi="仿宋"/>
          <w:color w:val="auto"/>
          <w:szCs w:val="32"/>
          <w:lang w:val="en-US" w:eastAsia="zh-CN"/>
        </w:rPr>
        <w:t>168.01</w:t>
      </w:r>
      <w:r>
        <w:rPr>
          <w:rFonts w:hint="eastAsia" w:ascii="仿宋_GB2312" w:hAnsi="仿宋"/>
          <w:color w:val="auto"/>
          <w:szCs w:val="32"/>
        </w:rPr>
        <w:t>万元，完成年初预算的</w:t>
      </w:r>
      <w:r>
        <w:rPr>
          <w:rFonts w:hint="eastAsia" w:ascii="仿宋_GB2312" w:hAnsi="仿宋"/>
          <w:color w:val="auto"/>
          <w:szCs w:val="32"/>
          <w:lang w:val="en-US" w:eastAsia="zh-CN"/>
        </w:rPr>
        <w:t>159.92</w:t>
      </w:r>
      <w:r>
        <w:rPr>
          <w:rFonts w:hint="eastAsia" w:ascii="仿宋_GB2312" w:hAnsi="仿宋"/>
          <w:color w:val="auto"/>
          <w:szCs w:val="32"/>
        </w:rPr>
        <w:t>%，决算数大于预算数的主要原因是</w:t>
      </w:r>
      <w:r>
        <w:rPr>
          <w:rFonts w:hint="eastAsia" w:ascii="仿宋" w:hAnsi="仿宋" w:eastAsia="仿宋"/>
          <w:color w:val="333333"/>
          <w:szCs w:val="32"/>
          <w:shd w:val="clear" w:color="auto" w:fill="FFFFFF"/>
        </w:rPr>
        <w:t>保障单位正常运转的人员增加，养老保险缴存基数随工资基数提高</w:t>
      </w:r>
      <w:r>
        <w:rPr>
          <w:rFonts w:hint="eastAsia" w:ascii="仿宋_GB2312" w:hAnsi="仿宋"/>
          <w:color w:val="auto"/>
          <w:szCs w:val="32"/>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5</w:t>
      </w:r>
      <w:r>
        <w:rPr>
          <w:rFonts w:hint="eastAsia" w:ascii="仿宋_GB2312" w:hAnsi="仿宋"/>
          <w:szCs w:val="32"/>
        </w:rPr>
        <w:t>.</w:t>
      </w:r>
      <w:r>
        <w:rPr>
          <w:rFonts w:hint="eastAsia" w:ascii="仿宋_GB2312" w:hAnsi="仿宋"/>
          <w:b/>
          <w:szCs w:val="32"/>
        </w:rPr>
        <w:t>社会保障和就业支出（类）行政事业单位养老支出（款）  机关事业单位职业年金缴费支出（项）。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52.53</w:t>
      </w:r>
      <w:r>
        <w:rPr>
          <w:rFonts w:hint="eastAsia" w:ascii="仿宋_GB2312" w:hAnsi="仿宋"/>
          <w:szCs w:val="32"/>
        </w:rPr>
        <w:t>万元，支出决算为</w:t>
      </w:r>
      <w:r>
        <w:rPr>
          <w:rFonts w:hint="eastAsia" w:ascii="仿宋_GB2312" w:hAnsi="仿宋"/>
          <w:szCs w:val="32"/>
          <w:lang w:val="en-US" w:eastAsia="zh-CN"/>
        </w:rPr>
        <w:t>76.35</w:t>
      </w:r>
      <w:r>
        <w:rPr>
          <w:rFonts w:hint="eastAsia" w:ascii="仿宋_GB2312" w:hAnsi="仿宋"/>
          <w:szCs w:val="32"/>
        </w:rPr>
        <w:t>万元，</w:t>
      </w:r>
      <w:r>
        <w:rPr>
          <w:rFonts w:hint="eastAsia" w:ascii="仿宋_GB2312" w:hAnsi="仿宋"/>
          <w:color w:val="auto"/>
          <w:szCs w:val="32"/>
        </w:rPr>
        <w:t>完成年初预算的</w:t>
      </w:r>
      <w:r>
        <w:rPr>
          <w:rFonts w:hint="eastAsia" w:ascii="仿宋_GB2312" w:hAnsi="仿宋"/>
          <w:color w:val="auto"/>
          <w:szCs w:val="32"/>
          <w:lang w:val="en-US" w:eastAsia="zh-CN"/>
        </w:rPr>
        <w:t>145.35</w:t>
      </w:r>
      <w:r>
        <w:rPr>
          <w:rFonts w:hint="eastAsia" w:ascii="仿宋_GB2312" w:hAnsi="仿宋"/>
          <w:color w:val="auto"/>
          <w:szCs w:val="32"/>
        </w:rPr>
        <w:t>%，决算数</w:t>
      </w:r>
      <w:r>
        <w:rPr>
          <w:rFonts w:hint="eastAsia" w:ascii="仿宋_GB2312" w:hAnsi="仿宋"/>
          <w:color w:val="auto"/>
          <w:szCs w:val="32"/>
          <w:lang w:eastAsia="zh-CN"/>
        </w:rPr>
        <w:t>大于</w:t>
      </w:r>
      <w:r>
        <w:rPr>
          <w:rFonts w:hint="eastAsia" w:ascii="仿宋_GB2312" w:hAnsi="仿宋"/>
          <w:color w:val="auto"/>
          <w:szCs w:val="32"/>
        </w:rPr>
        <w:t>预算数的主要原因是</w:t>
      </w:r>
      <w:r>
        <w:rPr>
          <w:rFonts w:hint="eastAsia" w:ascii="仿宋_GB2312" w:hAnsi="仿宋"/>
          <w:color w:val="auto"/>
          <w:szCs w:val="32"/>
          <w:lang w:eastAsia="zh-CN"/>
        </w:rPr>
        <w:t>职业年金</w:t>
      </w:r>
      <w:r>
        <w:rPr>
          <w:rFonts w:hint="eastAsia" w:ascii="仿宋" w:hAnsi="仿宋" w:eastAsia="仿宋"/>
          <w:color w:val="333333"/>
          <w:szCs w:val="32"/>
          <w:shd w:val="clear" w:color="auto" w:fill="FFFFFF"/>
        </w:rPr>
        <w:t>缴存基数随工资基数提高。</w:t>
      </w:r>
    </w:p>
    <w:p>
      <w:pPr>
        <w:ind w:firstLine="640" w:firstLineChars="200"/>
        <w:rPr>
          <w:rFonts w:hint="eastAsia" w:ascii="仿宋_GB2312" w:hAnsi="仿宋"/>
          <w:szCs w:val="32"/>
        </w:rPr>
      </w:pPr>
      <w:r>
        <w:rPr>
          <w:rFonts w:hint="eastAsia" w:ascii="仿宋_GB2312" w:hAnsi="仿宋"/>
          <w:szCs w:val="32"/>
          <w:lang w:val="en-US" w:eastAsia="zh-CN"/>
        </w:rPr>
        <w:t>6</w:t>
      </w:r>
      <w:r>
        <w:rPr>
          <w:rFonts w:hint="eastAsia" w:ascii="仿宋_GB2312" w:hAnsi="仿宋"/>
          <w:szCs w:val="32"/>
        </w:rPr>
        <w:t>.</w:t>
      </w:r>
      <w:r>
        <w:rPr>
          <w:rFonts w:hint="eastAsia" w:ascii="仿宋_GB2312" w:hAnsi="仿宋"/>
          <w:b/>
          <w:szCs w:val="32"/>
        </w:rPr>
        <w:t>卫生健康支出（类）计划生育事务（款）</w:t>
      </w:r>
      <w:r>
        <w:rPr>
          <w:rFonts w:hint="eastAsia" w:ascii="仿宋_GB2312" w:hAnsi="仿宋"/>
          <w:b/>
          <w:szCs w:val="32"/>
          <w:lang w:val="en-US" w:eastAsia="zh-CN"/>
        </w:rPr>
        <w:t>其他</w:t>
      </w:r>
      <w:r>
        <w:rPr>
          <w:rFonts w:hint="eastAsia" w:ascii="仿宋_GB2312" w:hAnsi="仿宋"/>
          <w:b/>
          <w:szCs w:val="32"/>
        </w:rPr>
        <w:t>计划生育事务支出（项）。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7.73</w:t>
      </w:r>
      <w:r>
        <w:rPr>
          <w:rFonts w:hint="eastAsia" w:ascii="仿宋_GB2312" w:hAnsi="仿宋"/>
          <w:szCs w:val="32"/>
        </w:rPr>
        <w:t>万元，支出决算为</w:t>
      </w:r>
      <w:r>
        <w:rPr>
          <w:rFonts w:hint="eastAsia" w:ascii="仿宋_GB2312" w:hAnsi="仿宋"/>
          <w:szCs w:val="32"/>
          <w:lang w:val="en-US" w:eastAsia="zh-CN"/>
        </w:rPr>
        <w:t>6.20</w:t>
      </w:r>
      <w:r>
        <w:rPr>
          <w:rFonts w:hint="eastAsia" w:ascii="仿宋_GB2312" w:hAnsi="仿宋"/>
          <w:szCs w:val="32"/>
        </w:rPr>
        <w:t>万元，完成年初预算的</w:t>
      </w:r>
      <w:r>
        <w:rPr>
          <w:rFonts w:hint="eastAsia" w:ascii="仿宋_GB2312" w:hAnsi="仿宋"/>
          <w:szCs w:val="32"/>
          <w:lang w:val="en-US" w:eastAsia="zh-CN"/>
        </w:rPr>
        <w:t>80.20</w:t>
      </w:r>
      <w:r>
        <w:rPr>
          <w:rFonts w:hint="eastAsia" w:ascii="仿宋_GB2312" w:hAnsi="仿宋"/>
          <w:szCs w:val="32"/>
        </w:rPr>
        <w:t>%，决算数</w:t>
      </w:r>
      <w:r>
        <w:rPr>
          <w:rFonts w:hint="eastAsia" w:ascii="仿宋_GB2312" w:hAnsi="仿宋"/>
          <w:szCs w:val="32"/>
          <w:lang w:val="en-US" w:eastAsia="zh-CN"/>
        </w:rPr>
        <w:t>小</w:t>
      </w:r>
      <w:r>
        <w:rPr>
          <w:rFonts w:hint="eastAsia" w:ascii="仿宋_GB2312" w:hAnsi="仿宋"/>
          <w:szCs w:val="32"/>
        </w:rPr>
        <w:t>于预算数的主要原因是</w:t>
      </w:r>
      <w:r>
        <w:rPr>
          <w:rFonts w:hint="eastAsia" w:ascii="仿宋_GB2312" w:hAnsi="仿宋"/>
          <w:szCs w:val="32"/>
          <w:lang w:val="en-US" w:eastAsia="zh-CN"/>
        </w:rPr>
        <w:t>出生人口减少</w:t>
      </w:r>
      <w:r>
        <w:rPr>
          <w:rFonts w:hint="eastAsia" w:ascii="仿宋_GB2312" w:hAnsi="仿宋"/>
          <w:szCs w:val="32"/>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7</w:t>
      </w:r>
      <w:r>
        <w:rPr>
          <w:rFonts w:hint="eastAsia" w:ascii="仿宋_GB2312" w:hAnsi="仿宋"/>
          <w:szCs w:val="32"/>
        </w:rPr>
        <w:t>.</w:t>
      </w:r>
      <w:r>
        <w:rPr>
          <w:rFonts w:hint="eastAsia" w:ascii="仿宋_GB2312" w:hAnsi="仿宋"/>
          <w:b/>
          <w:szCs w:val="32"/>
        </w:rPr>
        <w:t>卫生健康支出（类）行政事业单位医疗（款）行政单位医疗（项）。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20.11</w:t>
      </w:r>
      <w:r>
        <w:rPr>
          <w:rFonts w:hint="eastAsia" w:ascii="仿宋_GB2312" w:hAnsi="仿宋"/>
          <w:szCs w:val="32"/>
        </w:rPr>
        <w:t>万元，支出决算为</w:t>
      </w:r>
      <w:r>
        <w:rPr>
          <w:rFonts w:hint="eastAsia" w:ascii="仿宋_GB2312" w:hAnsi="仿宋"/>
          <w:szCs w:val="32"/>
          <w:lang w:val="en-US" w:eastAsia="zh-CN"/>
        </w:rPr>
        <w:t>20.11</w:t>
      </w:r>
      <w:r>
        <w:rPr>
          <w:rFonts w:hint="eastAsia" w:ascii="仿宋_GB2312" w:hAnsi="仿宋"/>
          <w:szCs w:val="32"/>
        </w:rPr>
        <w:t>万元</w:t>
      </w:r>
      <w:r>
        <w:rPr>
          <w:rFonts w:hint="eastAsia" w:ascii="仿宋" w:hAnsi="仿宋" w:eastAsia="仿宋"/>
          <w:color w:val="333333"/>
          <w:szCs w:val="32"/>
          <w:shd w:val="clear" w:color="auto" w:fill="FFFFFF"/>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8</w:t>
      </w:r>
      <w:r>
        <w:rPr>
          <w:rFonts w:hint="eastAsia" w:ascii="仿宋_GB2312" w:hAnsi="仿宋"/>
          <w:szCs w:val="32"/>
        </w:rPr>
        <w:t>.</w:t>
      </w:r>
      <w:r>
        <w:rPr>
          <w:rFonts w:hint="eastAsia" w:ascii="仿宋_GB2312" w:hAnsi="仿宋"/>
          <w:b/>
          <w:szCs w:val="32"/>
        </w:rPr>
        <w:t>卫生健康支出（类）行政事业单位医疗（款）事业单位医疗（项）。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11.03</w:t>
      </w:r>
      <w:r>
        <w:rPr>
          <w:rFonts w:hint="eastAsia" w:ascii="仿宋_GB2312" w:hAnsi="仿宋"/>
          <w:szCs w:val="32"/>
        </w:rPr>
        <w:t>万元，支出决算为</w:t>
      </w:r>
      <w:r>
        <w:rPr>
          <w:rFonts w:hint="eastAsia" w:ascii="仿宋_GB2312" w:hAnsi="仿宋"/>
          <w:szCs w:val="32"/>
          <w:lang w:val="en-US" w:eastAsia="zh-CN"/>
        </w:rPr>
        <w:t>11.03</w:t>
      </w:r>
      <w:r>
        <w:rPr>
          <w:rFonts w:hint="eastAsia" w:ascii="仿宋_GB2312" w:hAnsi="仿宋"/>
          <w:szCs w:val="32"/>
        </w:rPr>
        <w:t>万元</w:t>
      </w:r>
      <w:r>
        <w:rPr>
          <w:rFonts w:hint="eastAsia" w:ascii="仿宋" w:hAnsi="仿宋" w:eastAsia="仿宋"/>
          <w:color w:val="333333"/>
          <w:szCs w:val="32"/>
          <w:shd w:val="clear" w:color="auto" w:fill="FFFFFF"/>
        </w:rPr>
        <w:t>。</w:t>
      </w:r>
    </w:p>
    <w:p>
      <w:pPr>
        <w:ind w:firstLine="640" w:firstLineChars="200"/>
        <w:rPr>
          <w:rFonts w:hint="eastAsia" w:ascii="仿宋_GB2312"/>
          <w:color w:val="333333"/>
          <w:szCs w:val="32"/>
          <w:shd w:val="clear" w:color="auto" w:fill="FFFFFF"/>
        </w:rPr>
      </w:pPr>
      <w:r>
        <w:rPr>
          <w:rFonts w:hint="eastAsia" w:ascii="仿宋_GB2312" w:hAnsi="仿宋"/>
          <w:szCs w:val="32"/>
          <w:lang w:val="en-US" w:eastAsia="zh-CN"/>
        </w:rPr>
        <w:t>9</w:t>
      </w:r>
      <w:r>
        <w:rPr>
          <w:rFonts w:hint="eastAsia" w:ascii="仿宋_GB2312" w:hAnsi="仿宋"/>
          <w:szCs w:val="32"/>
        </w:rPr>
        <w:t>.</w:t>
      </w:r>
      <w:r>
        <w:rPr>
          <w:rFonts w:hint="eastAsia" w:ascii="仿宋_GB2312" w:hAnsi="仿宋"/>
          <w:b/>
          <w:szCs w:val="32"/>
        </w:rPr>
        <w:t>农林水支出（类）农业农村（款）行政运行（项）。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606.15</w:t>
      </w:r>
      <w:r>
        <w:rPr>
          <w:rFonts w:hint="eastAsia" w:ascii="仿宋_GB2312" w:hAnsi="仿宋"/>
          <w:szCs w:val="32"/>
        </w:rPr>
        <w:t>万元，支出决算为</w:t>
      </w:r>
      <w:r>
        <w:rPr>
          <w:rFonts w:hint="eastAsia" w:ascii="仿宋_GB2312" w:hAnsi="仿宋"/>
          <w:szCs w:val="32"/>
          <w:lang w:val="en-US" w:eastAsia="zh-CN"/>
        </w:rPr>
        <w:t>689.25</w:t>
      </w:r>
      <w:r>
        <w:rPr>
          <w:rFonts w:hint="eastAsia" w:ascii="仿宋_GB2312" w:hAnsi="仿宋"/>
          <w:szCs w:val="32"/>
        </w:rPr>
        <w:t>万元，完成年初预算的</w:t>
      </w:r>
      <w:r>
        <w:rPr>
          <w:rFonts w:hint="eastAsia" w:ascii="仿宋_GB2312" w:hAnsi="仿宋"/>
          <w:szCs w:val="32"/>
          <w:lang w:val="en-US" w:eastAsia="zh-CN"/>
        </w:rPr>
        <w:t>113.71</w:t>
      </w:r>
      <w:r>
        <w:rPr>
          <w:rFonts w:hint="eastAsia" w:ascii="仿宋_GB2312" w:hAnsi="仿宋"/>
          <w:szCs w:val="32"/>
        </w:rPr>
        <w:t>%，决算数</w:t>
      </w:r>
      <w:r>
        <w:rPr>
          <w:rFonts w:hint="eastAsia" w:ascii="仿宋_GB2312" w:hAnsi="仿宋"/>
          <w:szCs w:val="32"/>
          <w:lang w:eastAsia="zh-CN"/>
        </w:rPr>
        <w:t>大于</w:t>
      </w:r>
      <w:r>
        <w:rPr>
          <w:rFonts w:hint="eastAsia" w:ascii="仿宋_GB2312" w:hAnsi="仿宋"/>
          <w:szCs w:val="32"/>
        </w:rPr>
        <w:t>预算数的主要原因是</w:t>
      </w:r>
      <w:r>
        <w:rPr>
          <w:rFonts w:hint="eastAsia" w:ascii="仿宋_GB2312"/>
          <w:color w:val="333333"/>
          <w:szCs w:val="32"/>
          <w:shd w:val="clear" w:color="auto" w:fill="FFFFFF"/>
          <w:lang w:eastAsia="zh-CN"/>
        </w:rPr>
        <w:t>人员增加，行政运行支出增加</w:t>
      </w:r>
      <w:r>
        <w:rPr>
          <w:rFonts w:hint="eastAsia" w:ascii="仿宋_GB2312"/>
          <w:color w:val="333333"/>
          <w:szCs w:val="32"/>
          <w:shd w:val="clear" w:color="auto" w:fill="FFFFFF"/>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10</w:t>
      </w:r>
      <w:r>
        <w:rPr>
          <w:rFonts w:hint="eastAsia" w:ascii="仿宋_GB2312" w:hAnsi="仿宋"/>
          <w:szCs w:val="32"/>
        </w:rPr>
        <w:t>.</w:t>
      </w:r>
      <w:r>
        <w:rPr>
          <w:rFonts w:hint="eastAsia" w:ascii="仿宋_GB2312" w:hAnsi="仿宋"/>
          <w:b/>
          <w:szCs w:val="32"/>
        </w:rPr>
        <w:t>农林水支出（类）农业农村（款）事业运行（项）。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326.35</w:t>
      </w:r>
      <w:r>
        <w:rPr>
          <w:rFonts w:hint="eastAsia" w:ascii="仿宋_GB2312" w:hAnsi="仿宋"/>
          <w:szCs w:val="32"/>
        </w:rPr>
        <w:t>万元，支出决算为</w:t>
      </w:r>
      <w:r>
        <w:rPr>
          <w:rFonts w:hint="eastAsia" w:ascii="仿宋_GB2312" w:hAnsi="仿宋"/>
          <w:szCs w:val="32"/>
          <w:lang w:val="en-US" w:eastAsia="zh-CN"/>
        </w:rPr>
        <w:t>372.85</w:t>
      </w:r>
      <w:r>
        <w:rPr>
          <w:rFonts w:hint="eastAsia" w:ascii="仿宋_GB2312" w:hAnsi="仿宋"/>
          <w:szCs w:val="32"/>
        </w:rPr>
        <w:t>万元，完成年初预算的</w:t>
      </w:r>
      <w:r>
        <w:rPr>
          <w:rFonts w:hint="eastAsia" w:ascii="仿宋_GB2312" w:hAnsi="仿宋"/>
          <w:szCs w:val="32"/>
          <w:lang w:val="en-US" w:eastAsia="zh-CN"/>
        </w:rPr>
        <w:t>114.25</w:t>
      </w:r>
      <w:r>
        <w:rPr>
          <w:rFonts w:hint="eastAsia" w:ascii="仿宋_GB2312" w:hAnsi="仿宋"/>
          <w:szCs w:val="32"/>
        </w:rPr>
        <w:t>%，决算数大于预算数的主要原因是</w:t>
      </w:r>
      <w:r>
        <w:rPr>
          <w:rFonts w:hint="eastAsia" w:ascii="仿宋_GB2312"/>
          <w:color w:val="333333"/>
          <w:szCs w:val="32"/>
          <w:shd w:val="clear" w:color="auto" w:fill="FFFFFF"/>
          <w:lang w:eastAsia="zh-CN"/>
        </w:rPr>
        <w:t>人员增加，</w:t>
      </w:r>
      <w:r>
        <w:rPr>
          <w:rFonts w:hint="eastAsia" w:ascii="仿宋_GB2312"/>
          <w:color w:val="333333"/>
          <w:szCs w:val="32"/>
          <w:shd w:val="clear" w:color="auto" w:fill="FFFFFF"/>
          <w:lang w:val="en-US" w:eastAsia="zh-CN"/>
        </w:rPr>
        <w:t>事业</w:t>
      </w:r>
      <w:r>
        <w:rPr>
          <w:rFonts w:hint="eastAsia" w:ascii="仿宋_GB2312"/>
          <w:color w:val="333333"/>
          <w:szCs w:val="32"/>
          <w:shd w:val="clear" w:color="auto" w:fill="FFFFFF"/>
          <w:lang w:eastAsia="zh-CN"/>
        </w:rPr>
        <w:t>运行支出增加</w:t>
      </w:r>
      <w:r>
        <w:rPr>
          <w:rFonts w:hint="eastAsia" w:ascii="仿宋" w:hAnsi="仿宋" w:eastAsia="仿宋"/>
          <w:color w:val="333333"/>
          <w:szCs w:val="32"/>
          <w:shd w:val="clear" w:color="auto" w:fill="FFFFFF"/>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11.</w:t>
      </w:r>
      <w:r>
        <w:rPr>
          <w:rFonts w:hint="eastAsia" w:ascii="仿宋_GB2312" w:hAnsi="仿宋"/>
          <w:b/>
          <w:szCs w:val="32"/>
        </w:rPr>
        <w:t>农林水支出（类）农业农村（款）</w:t>
      </w:r>
      <w:r>
        <w:rPr>
          <w:rFonts w:hint="eastAsia" w:ascii="仿宋_GB2312" w:hAnsi="仿宋"/>
          <w:b/>
          <w:szCs w:val="32"/>
          <w:lang w:eastAsia="zh-CN"/>
        </w:rPr>
        <w:t>农村社会事业</w:t>
      </w:r>
      <w:r>
        <w:rPr>
          <w:rFonts w:hint="eastAsia" w:ascii="仿宋_GB2312" w:hAnsi="仿宋"/>
          <w:b/>
          <w:szCs w:val="32"/>
        </w:rPr>
        <w:t>（项）。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58.47</w:t>
      </w:r>
      <w:r>
        <w:rPr>
          <w:rFonts w:hint="eastAsia" w:ascii="仿宋_GB2312" w:hAnsi="仿宋"/>
          <w:szCs w:val="32"/>
        </w:rPr>
        <w:t>万元，支出决算</w:t>
      </w:r>
      <w:r>
        <w:rPr>
          <w:rFonts w:hint="eastAsia" w:ascii="仿宋_GB2312" w:hAnsi="仿宋"/>
          <w:szCs w:val="32"/>
          <w:lang w:val="en-US" w:eastAsia="zh-CN"/>
        </w:rPr>
        <w:t>58.47</w:t>
      </w:r>
      <w:r>
        <w:rPr>
          <w:rFonts w:hint="eastAsia" w:ascii="仿宋_GB2312" w:hAnsi="仿宋"/>
          <w:szCs w:val="32"/>
        </w:rPr>
        <w:t>万元</w:t>
      </w:r>
      <w:r>
        <w:rPr>
          <w:rFonts w:hint="eastAsia" w:ascii="仿宋" w:hAnsi="仿宋" w:eastAsia="仿宋"/>
          <w:color w:val="333333"/>
          <w:szCs w:val="32"/>
          <w:shd w:val="clear" w:color="auto" w:fill="FFFFFF"/>
        </w:rPr>
        <w:t>。</w:t>
      </w:r>
    </w:p>
    <w:p>
      <w:pPr>
        <w:ind w:firstLine="640" w:firstLineChars="200"/>
        <w:rPr>
          <w:rFonts w:hint="eastAsia" w:ascii="仿宋" w:hAnsi="仿宋" w:eastAsia="仿宋"/>
          <w:color w:val="333333"/>
          <w:szCs w:val="32"/>
          <w:shd w:val="clear" w:color="auto" w:fill="FFFFFF"/>
        </w:rPr>
      </w:pPr>
      <w:r>
        <w:rPr>
          <w:rFonts w:hint="eastAsia" w:ascii="仿宋" w:hAnsi="仿宋" w:eastAsia="仿宋"/>
          <w:color w:val="333333"/>
          <w:szCs w:val="32"/>
          <w:shd w:val="clear" w:color="auto" w:fill="FFFFFF"/>
          <w:lang w:val="en-US" w:eastAsia="zh-CN"/>
        </w:rPr>
        <w:t>12.</w:t>
      </w:r>
      <w:r>
        <w:rPr>
          <w:rFonts w:hint="eastAsia" w:ascii="仿宋_GB2312" w:hAnsi="仿宋"/>
          <w:b/>
          <w:szCs w:val="32"/>
        </w:rPr>
        <w:t>农林水支出（类）农业农村（款）</w:t>
      </w:r>
      <w:r>
        <w:rPr>
          <w:rFonts w:hint="eastAsia" w:ascii="仿宋_GB2312" w:hAnsi="仿宋"/>
          <w:b/>
          <w:szCs w:val="32"/>
          <w:lang w:eastAsia="zh-CN"/>
        </w:rPr>
        <w:t>其他农业农村支出</w:t>
      </w:r>
      <w:r>
        <w:rPr>
          <w:rFonts w:hint="eastAsia" w:ascii="仿宋_GB2312" w:hAnsi="仿宋"/>
          <w:b/>
          <w:szCs w:val="32"/>
        </w:rPr>
        <w:t>（项）。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9.92</w:t>
      </w:r>
      <w:r>
        <w:rPr>
          <w:rFonts w:hint="eastAsia" w:ascii="仿宋_GB2312" w:hAnsi="仿宋"/>
          <w:szCs w:val="32"/>
        </w:rPr>
        <w:t>万元，支出决算为</w:t>
      </w:r>
      <w:r>
        <w:rPr>
          <w:rFonts w:hint="eastAsia" w:ascii="仿宋_GB2312" w:hAnsi="仿宋"/>
          <w:szCs w:val="32"/>
          <w:lang w:val="en-US" w:eastAsia="zh-CN"/>
        </w:rPr>
        <w:t>139.20</w:t>
      </w:r>
      <w:r>
        <w:rPr>
          <w:rFonts w:hint="eastAsia" w:ascii="仿宋_GB2312" w:hAnsi="仿宋"/>
          <w:szCs w:val="32"/>
        </w:rPr>
        <w:t>万元，完成年初预算的</w:t>
      </w:r>
      <w:r>
        <w:rPr>
          <w:rFonts w:hint="eastAsia" w:ascii="仿宋_GB2312" w:hAnsi="仿宋"/>
          <w:szCs w:val="32"/>
          <w:lang w:val="en-US" w:eastAsia="zh-CN"/>
        </w:rPr>
        <w:t>1402.97</w:t>
      </w:r>
      <w:r>
        <w:rPr>
          <w:rFonts w:hint="eastAsia" w:ascii="仿宋_GB2312" w:hAnsi="仿宋"/>
          <w:szCs w:val="32"/>
        </w:rPr>
        <w:t>%，决算数</w:t>
      </w:r>
      <w:r>
        <w:rPr>
          <w:rFonts w:hint="eastAsia" w:ascii="仿宋_GB2312" w:hAnsi="仿宋"/>
          <w:szCs w:val="32"/>
          <w:lang w:eastAsia="zh-CN"/>
        </w:rPr>
        <w:t>大于</w:t>
      </w:r>
      <w:r>
        <w:rPr>
          <w:rFonts w:hint="eastAsia" w:ascii="仿宋_GB2312" w:hAnsi="仿宋"/>
          <w:szCs w:val="32"/>
        </w:rPr>
        <w:t>于预算数的主要原因</w:t>
      </w:r>
      <w:r>
        <w:rPr>
          <w:rFonts w:hint="eastAsia" w:ascii="仿宋_GB2312" w:hAnsi="仿宋"/>
          <w:szCs w:val="32"/>
          <w:lang w:eastAsia="zh-CN"/>
        </w:rPr>
        <w:t>是</w:t>
      </w:r>
      <w:r>
        <w:rPr>
          <w:rFonts w:hint="eastAsia" w:ascii="仿宋_GB2312" w:hAnsi="仿宋"/>
          <w:szCs w:val="32"/>
        </w:rPr>
        <w:t>此为追加经费</w:t>
      </w:r>
      <w:r>
        <w:rPr>
          <w:rFonts w:hint="eastAsia" w:ascii="仿宋" w:hAnsi="仿宋" w:eastAsia="仿宋"/>
          <w:color w:val="333333"/>
          <w:szCs w:val="32"/>
          <w:shd w:val="clear" w:color="auto" w:fill="FFFFFF"/>
        </w:rPr>
        <w:t>。</w:t>
      </w:r>
    </w:p>
    <w:p>
      <w:pPr>
        <w:ind w:firstLine="640" w:firstLineChars="200"/>
        <w:rPr>
          <w:rFonts w:hint="eastAsia" w:ascii="仿宋" w:hAnsi="仿宋" w:eastAsia="仿宋"/>
          <w:color w:val="333333"/>
          <w:szCs w:val="32"/>
          <w:shd w:val="clear" w:color="auto" w:fill="FFFFFF"/>
        </w:rPr>
      </w:pPr>
      <w:r>
        <w:rPr>
          <w:rFonts w:hint="eastAsia" w:ascii="仿宋_GB2312" w:hAnsi="仿宋"/>
          <w:szCs w:val="32"/>
          <w:lang w:val="en-US" w:eastAsia="zh-CN"/>
        </w:rPr>
        <w:t>13</w:t>
      </w:r>
      <w:r>
        <w:rPr>
          <w:rFonts w:hint="eastAsia" w:ascii="仿宋_GB2312" w:hAnsi="仿宋"/>
          <w:szCs w:val="32"/>
        </w:rPr>
        <w:t>.</w:t>
      </w:r>
      <w:r>
        <w:rPr>
          <w:rFonts w:hint="eastAsia" w:ascii="仿宋_GB2312" w:hAnsi="仿宋"/>
          <w:b/>
          <w:szCs w:val="32"/>
        </w:rPr>
        <w:t>农林水支出（类）农村综合改革（款）对村民委员会和村党支部的补助（项）。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244.44</w:t>
      </w:r>
      <w:r>
        <w:rPr>
          <w:rFonts w:hint="eastAsia" w:ascii="仿宋_GB2312" w:hAnsi="仿宋"/>
          <w:szCs w:val="32"/>
        </w:rPr>
        <w:t>万元，支出决算为</w:t>
      </w:r>
      <w:r>
        <w:rPr>
          <w:rFonts w:hint="eastAsia" w:ascii="仿宋_GB2312" w:hAnsi="仿宋"/>
          <w:szCs w:val="32"/>
          <w:lang w:val="en-US" w:eastAsia="zh-CN"/>
        </w:rPr>
        <w:t>220.09</w:t>
      </w:r>
      <w:r>
        <w:rPr>
          <w:rFonts w:hint="eastAsia" w:ascii="仿宋_GB2312" w:hAnsi="仿宋"/>
          <w:szCs w:val="32"/>
        </w:rPr>
        <w:t>万元，完成年初预算的</w:t>
      </w:r>
      <w:r>
        <w:rPr>
          <w:rFonts w:hint="eastAsia" w:ascii="仿宋_GB2312" w:hAnsi="仿宋"/>
          <w:szCs w:val="32"/>
          <w:lang w:val="en-US" w:eastAsia="zh-CN"/>
        </w:rPr>
        <w:t>90.04</w:t>
      </w:r>
      <w:r>
        <w:rPr>
          <w:rFonts w:hint="eastAsia" w:ascii="仿宋_GB2312" w:hAnsi="仿宋"/>
          <w:szCs w:val="32"/>
        </w:rPr>
        <w:t>%，决算数</w:t>
      </w:r>
      <w:r>
        <w:rPr>
          <w:rFonts w:hint="eastAsia" w:ascii="仿宋_GB2312" w:hAnsi="仿宋"/>
          <w:szCs w:val="32"/>
          <w:lang w:val="en-US" w:eastAsia="zh-CN"/>
        </w:rPr>
        <w:t>小</w:t>
      </w:r>
      <w:r>
        <w:rPr>
          <w:rFonts w:hint="eastAsia" w:ascii="仿宋_GB2312" w:hAnsi="仿宋"/>
          <w:szCs w:val="32"/>
          <w:lang w:eastAsia="zh-CN"/>
        </w:rPr>
        <w:t>于</w:t>
      </w:r>
      <w:r>
        <w:rPr>
          <w:rFonts w:hint="eastAsia" w:ascii="仿宋_GB2312" w:hAnsi="仿宋"/>
          <w:szCs w:val="32"/>
        </w:rPr>
        <w:t>于预算数的主要原因</w:t>
      </w:r>
      <w:r>
        <w:rPr>
          <w:rFonts w:hint="eastAsia" w:ascii="仿宋_GB2312" w:hAnsi="仿宋"/>
          <w:szCs w:val="32"/>
          <w:lang w:eastAsia="zh-CN"/>
        </w:rPr>
        <w:t>是</w:t>
      </w:r>
      <w:r>
        <w:rPr>
          <w:rFonts w:hint="eastAsia" w:ascii="仿宋_GB2312"/>
          <w:color w:val="333333"/>
          <w:szCs w:val="32"/>
          <w:shd w:val="clear" w:color="auto" w:fill="FFFFFF"/>
          <w:lang w:eastAsia="zh-CN"/>
        </w:rPr>
        <w:t>节俭开支</w:t>
      </w:r>
      <w:r>
        <w:rPr>
          <w:rFonts w:hint="eastAsia" w:ascii="仿宋" w:hAnsi="仿宋" w:eastAsia="仿宋"/>
          <w:color w:val="333333"/>
          <w:szCs w:val="32"/>
          <w:shd w:val="clear" w:color="auto" w:fill="FFFFFF"/>
        </w:rPr>
        <w:t>。</w:t>
      </w:r>
    </w:p>
    <w:p>
      <w:pPr>
        <w:ind w:firstLine="640" w:firstLineChars="200"/>
        <w:rPr>
          <w:rFonts w:hint="eastAsia" w:ascii="仿宋_GB2312"/>
          <w:color w:val="333333"/>
          <w:szCs w:val="32"/>
          <w:shd w:val="clear" w:color="auto" w:fill="FFFFFF"/>
        </w:rPr>
      </w:pPr>
      <w:r>
        <w:rPr>
          <w:rFonts w:hint="eastAsia" w:ascii="仿宋_GB2312" w:hAnsi="仿宋"/>
          <w:szCs w:val="32"/>
          <w:lang w:val="en-US" w:eastAsia="zh-CN"/>
        </w:rPr>
        <w:t>14</w:t>
      </w:r>
      <w:r>
        <w:rPr>
          <w:rFonts w:hint="eastAsia" w:ascii="仿宋_GB2312" w:hAnsi="仿宋"/>
          <w:szCs w:val="32"/>
        </w:rPr>
        <w:t>.</w:t>
      </w:r>
      <w:r>
        <w:rPr>
          <w:rFonts w:hint="eastAsia" w:ascii="仿宋_GB2312" w:hAnsi="仿宋"/>
          <w:b/>
          <w:szCs w:val="32"/>
        </w:rPr>
        <w:t>住房保障支出（类）住房改革支出（款）住房公积金（项）。</w:t>
      </w:r>
      <w:r>
        <w:rPr>
          <w:rFonts w:hint="eastAsia" w:ascii="仿宋_GB2312" w:hAnsi="仿宋"/>
          <w:szCs w:val="32"/>
        </w:rPr>
        <w:t>年初预算为</w:t>
      </w:r>
      <w:r>
        <w:rPr>
          <w:rFonts w:hint="eastAsia" w:ascii="仿宋" w:hAnsi="仿宋" w:eastAsia="仿宋"/>
          <w:color w:val="333333"/>
          <w:szCs w:val="32"/>
          <w:shd w:val="clear" w:color="auto" w:fill="FFFFFF"/>
          <w:lang w:val="en-US" w:eastAsia="zh-CN"/>
        </w:rPr>
        <w:t>98.26</w:t>
      </w:r>
      <w:r>
        <w:rPr>
          <w:rFonts w:hint="eastAsia" w:ascii="仿宋_GB2312" w:hAnsi="仿宋"/>
          <w:szCs w:val="32"/>
        </w:rPr>
        <w:t>万元，支出决算为</w:t>
      </w:r>
      <w:r>
        <w:rPr>
          <w:rFonts w:hint="eastAsia" w:ascii="仿宋_GB2312" w:hAnsi="仿宋"/>
          <w:szCs w:val="32"/>
          <w:lang w:val="en-US" w:eastAsia="zh-CN"/>
        </w:rPr>
        <w:t>98.26</w:t>
      </w:r>
      <w:r>
        <w:rPr>
          <w:rFonts w:hint="eastAsia" w:ascii="仿宋_GB2312" w:hAnsi="仿宋"/>
          <w:szCs w:val="32"/>
        </w:rPr>
        <w:t>万元，完成年初预算的</w:t>
      </w:r>
      <w:r>
        <w:rPr>
          <w:rFonts w:hint="eastAsia" w:ascii="仿宋_GB2312" w:hAnsi="仿宋"/>
          <w:szCs w:val="32"/>
          <w:lang w:val="en-US" w:eastAsia="zh-CN"/>
        </w:rPr>
        <w:t>100</w:t>
      </w:r>
      <w:r>
        <w:rPr>
          <w:rFonts w:hint="eastAsia" w:ascii="仿宋_GB2312" w:hAnsi="仿宋"/>
          <w:szCs w:val="32"/>
        </w:rPr>
        <w:t>%，决算数</w:t>
      </w:r>
      <w:r>
        <w:rPr>
          <w:rFonts w:hint="eastAsia" w:ascii="仿宋_GB2312" w:hAnsi="仿宋"/>
          <w:szCs w:val="32"/>
          <w:lang w:eastAsia="zh-CN"/>
        </w:rPr>
        <w:t>等于</w:t>
      </w:r>
      <w:r>
        <w:rPr>
          <w:rFonts w:hint="eastAsia" w:ascii="仿宋_GB2312" w:hAnsi="仿宋"/>
          <w:szCs w:val="32"/>
        </w:rPr>
        <w:t>预算数的主要原因是</w:t>
      </w:r>
      <w:r>
        <w:rPr>
          <w:rFonts w:hint="eastAsia" w:ascii="仿宋_GB2312"/>
          <w:color w:val="333333"/>
          <w:szCs w:val="32"/>
          <w:shd w:val="clear" w:color="auto" w:fill="FFFFFF"/>
          <w:lang w:eastAsia="zh-CN"/>
        </w:rPr>
        <w:t>预算准确</w:t>
      </w:r>
      <w:r>
        <w:rPr>
          <w:rFonts w:hint="eastAsia" w:ascii="仿宋" w:hAnsi="仿宋" w:eastAsia="仿宋"/>
          <w:color w:val="333333"/>
          <w:szCs w:val="32"/>
          <w:shd w:val="clear" w:color="auto" w:fill="FFFFFF"/>
        </w:rPr>
        <w:t>。</w:t>
      </w:r>
    </w:p>
    <w:p>
      <w:pPr>
        <w:ind w:firstLine="640" w:firstLineChars="200"/>
        <w:rPr>
          <w:rFonts w:hint="eastAsia" w:ascii="仿宋_GB2312" w:hAnsi="仿宋"/>
          <w:color w:val="auto"/>
          <w:szCs w:val="32"/>
        </w:rPr>
      </w:pPr>
      <w:r>
        <w:rPr>
          <w:rFonts w:hint="eastAsia" w:ascii="仿宋_GB2312" w:hAnsi="仿宋"/>
          <w:szCs w:val="32"/>
          <w:lang w:val="en-US" w:eastAsia="zh-CN"/>
        </w:rPr>
        <w:t>15</w:t>
      </w:r>
      <w:r>
        <w:rPr>
          <w:rFonts w:hint="eastAsia" w:ascii="仿宋_GB2312" w:hAnsi="仿宋"/>
          <w:szCs w:val="32"/>
        </w:rPr>
        <w:t>.</w:t>
      </w:r>
      <w:r>
        <w:rPr>
          <w:rFonts w:hint="eastAsia" w:ascii="仿宋_GB2312" w:hAnsi="仿宋"/>
          <w:b/>
          <w:szCs w:val="32"/>
          <w:lang w:val="en-US" w:eastAsia="zh-CN"/>
        </w:rPr>
        <w:t>城乡社区</w:t>
      </w:r>
      <w:r>
        <w:rPr>
          <w:rFonts w:hint="eastAsia" w:ascii="仿宋_GB2312" w:hAnsi="仿宋"/>
          <w:b/>
          <w:szCs w:val="32"/>
        </w:rPr>
        <w:t>支出（类）城乡社区公共设施（款）其他城乡社区公共设施支出（项）。</w:t>
      </w:r>
      <w:r>
        <w:rPr>
          <w:rFonts w:hint="eastAsia" w:ascii="仿宋_GB2312" w:hAnsi="仿宋"/>
          <w:szCs w:val="32"/>
        </w:rPr>
        <w:t>年初预算为</w:t>
      </w:r>
      <w:r>
        <w:rPr>
          <w:rFonts w:hint="eastAsia" w:ascii="仿宋" w:hAnsi="仿宋" w:eastAsia="仿宋"/>
          <w:color w:val="333333"/>
          <w:szCs w:val="32"/>
          <w:shd w:val="clear" w:color="auto" w:fill="FFFFFF"/>
        </w:rPr>
        <w:t>0</w:t>
      </w:r>
      <w:r>
        <w:rPr>
          <w:rFonts w:hint="eastAsia" w:ascii="仿宋_GB2312" w:hAnsi="仿宋"/>
          <w:szCs w:val="32"/>
        </w:rPr>
        <w:t>万元，支出决算为</w:t>
      </w:r>
      <w:r>
        <w:rPr>
          <w:rFonts w:hint="eastAsia" w:ascii="仿宋_GB2312" w:hAnsi="仿宋"/>
          <w:szCs w:val="32"/>
          <w:lang w:val="en-US" w:eastAsia="zh-CN"/>
        </w:rPr>
        <w:t>9.7</w:t>
      </w:r>
      <w:r>
        <w:rPr>
          <w:rFonts w:hint="eastAsia" w:ascii="仿宋_GB2312" w:hAnsi="仿宋"/>
          <w:szCs w:val="32"/>
        </w:rPr>
        <w:t>万元，决算数</w:t>
      </w:r>
      <w:r>
        <w:rPr>
          <w:rFonts w:hint="eastAsia" w:ascii="仿宋_GB2312" w:hAnsi="仿宋"/>
          <w:szCs w:val="32"/>
          <w:lang w:eastAsia="zh-CN"/>
        </w:rPr>
        <w:t>大于</w:t>
      </w:r>
      <w:r>
        <w:rPr>
          <w:rFonts w:hint="eastAsia" w:ascii="仿宋_GB2312" w:hAnsi="仿宋"/>
          <w:szCs w:val="32"/>
        </w:rPr>
        <w:t>于预算数的主要原因</w:t>
      </w:r>
      <w:r>
        <w:rPr>
          <w:rFonts w:hint="eastAsia" w:ascii="仿宋_GB2312" w:hAnsi="仿宋"/>
          <w:szCs w:val="32"/>
          <w:lang w:eastAsia="zh-CN"/>
        </w:rPr>
        <w:t>是</w:t>
      </w:r>
      <w:r>
        <w:rPr>
          <w:rFonts w:hint="eastAsia" w:ascii="仿宋_GB2312" w:hAnsi="仿宋"/>
          <w:szCs w:val="32"/>
        </w:rPr>
        <w:t>此为追加经费</w:t>
      </w:r>
      <w:r>
        <w:rPr>
          <w:rFonts w:hint="eastAsia" w:ascii="仿宋" w:hAnsi="仿宋" w:eastAsia="仿宋"/>
          <w:color w:val="333333"/>
          <w:szCs w:val="32"/>
          <w:shd w:val="clear" w:color="auto" w:fill="FFFFFF"/>
        </w:rPr>
        <w:t>。</w:t>
      </w:r>
    </w:p>
    <w:p>
      <w:pPr>
        <w:ind w:firstLine="640" w:firstLineChars="200"/>
        <w:rPr>
          <w:rFonts w:hint="eastAsia" w:ascii="黑体" w:hAnsi="仿宋" w:eastAsia="黑体"/>
          <w:color w:val="auto"/>
          <w:szCs w:val="32"/>
        </w:rPr>
      </w:pPr>
      <w:r>
        <w:rPr>
          <w:rFonts w:hint="eastAsia" w:ascii="黑体" w:hAnsi="仿宋" w:eastAsia="黑体"/>
          <w:color w:val="auto"/>
          <w:szCs w:val="32"/>
        </w:rPr>
        <w:t>六、一般公共预算财政拨款基本支出决算情况说明</w:t>
      </w:r>
    </w:p>
    <w:p>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年度财政拨款基本支出</w:t>
      </w:r>
      <w:r>
        <w:rPr>
          <w:rFonts w:hint="eastAsia" w:ascii="仿宋_GB2312" w:hAnsi="仿宋"/>
          <w:color w:val="auto"/>
          <w:szCs w:val="32"/>
          <w:lang w:val="en-US" w:eastAsia="zh-CN"/>
        </w:rPr>
        <w:t>1520.53</w:t>
      </w:r>
      <w:r>
        <w:rPr>
          <w:rFonts w:hint="eastAsia" w:ascii="仿宋_GB2312" w:hAnsi="仿宋"/>
          <w:color w:val="auto"/>
          <w:szCs w:val="32"/>
        </w:rPr>
        <w:t>万元，其中：人员经费</w:t>
      </w:r>
      <w:r>
        <w:rPr>
          <w:rFonts w:hint="eastAsia" w:ascii="仿宋_GB2312" w:hAnsi="仿宋"/>
          <w:color w:val="auto"/>
          <w:szCs w:val="32"/>
          <w:lang w:val="en-US" w:eastAsia="zh-CN"/>
        </w:rPr>
        <w:t>1425.84</w:t>
      </w:r>
      <w:r>
        <w:rPr>
          <w:rFonts w:hint="eastAsia" w:ascii="仿宋_GB2312" w:hAnsi="仿宋"/>
          <w:color w:val="auto"/>
          <w:szCs w:val="32"/>
        </w:rPr>
        <w:t>万元，主要包括:基本工资、奖金、伙食补助费、绩效工资、机关事业单位基本养老保险</w:t>
      </w:r>
      <w:r>
        <w:rPr>
          <w:rFonts w:hint="eastAsia" w:ascii="仿宋_GB2312" w:hAnsi="仿宋"/>
          <w:color w:val="auto"/>
          <w:szCs w:val="32"/>
          <w:lang w:eastAsia="zh-CN"/>
        </w:rPr>
        <w:t>缴</w:t>
      </w:r>
      <w:r>
        <w:rPr>
          <w:rFonts w:hint="eastAsia" w:ascii="仿宋_GB2312" w:hAnsi="仿宋"/>
          <w:color w:val="auto"/>
          <w:szCs w:val="32"/>
        </w:rPr>
        <w:t>费、职业年金缴费、职工基本医疗保险缴费、其他社会保障缴费、住房公积金、医疗费、其他工资福利支出、生活补助、奖励金、</w:t>
      </w:r>
      <w:r>
        <w:rPr>
          <w:rFonts w:hint="eastAsia" w:ascii="仿宋_GB2312" w:hAnsi="仿宋"/>
          <w:color w:val="auto"/>
          <w:szCs w:val="32"/>
          <w:lang w:eastAsia="zh-CN"/>
        </w:rPr>
        <w:t>其他对个人和家庭的补助支出</w:t>
      </w:r>
      <w:r>
        <w:rPr>
          <w:rFonts w:hint="eastAsia" w:ascii="仿宋_GB2312" w:hAnsi="仿宋"/>
          <w:color w:val="auto"/>
          <w:szCs w:val="32"/>
        </w:rPr>
        <w:t>；公用经费</w:t>
      </w:r>
      <w:r>
        <w:rPr>
          <w:rFonts w:hint="eastAsia" w:ascii="仿宋_GB2312" w:hAnsi="仿宋"/>
          <w:color w:val="auto"/>
          <w:szCs w:val="32"/>
          <w:lang w:val="en-US" w:eastAsia="zh-CN"/>
        </w:rPr>
        <w:t>94.69</w:t>
      </w:r>
      <w:r>
        <w:rPr>
          <w:rFonts w:hint="eastAsia" w:ascii="仿宋_GB2312" w:hAnsi="仿宋"/>
          <w:color w:val="auto"/>
          <w:szCs w:val="32"/>
        </w:rPr>
        <w:t>万元，主要包括：办公费、水费、电费、邮电费、差旅费、培训费、公务接待费、专用材料费、被装购置费、委托业务费、工会经费、福利费、其他交通费用。</w:t>
      </w:r>
    </w:p>
    <w:p>
      <w:pPr>
        <w:ind w:firstLine="640" w:firstLineChars="200"/>
        <w:rPr>
          <w:rFonts w:hint="eastAsia" w:ascii="黑体" w:hAnsi="黑体" w:eastAsia="黑体"/>
          <w:color w:val="auto"/>
          <w:szCs w:val="32"/>
        </w:rPr>
      </w:pPr>
      <w:r>
        <w:rPr>
          <w:rFonts w:hint="eastAsia" w:ascii="黑体" w:hAnsi="仿宋" w:eastAsia="黑体"/>
          <w:color w:val="auto"/>
          <w:szCs w:val="32"/>
        </w:rPr>
        <w:t>七、</w:t>
      </w:r>
      <w:r>
        <w:rPr>
          <w:rFonts w:hint="eastAsia" w:ascii="黑体" w:hAnsi="黑体" w:eastAsia="黑体"/>
          <w:color w:val="auto"/>
          <w:szCs w:val="32"/>
        </w:rPr>
        <w:t>政府性基金</w:t>
      </w:r>
      <w:r>
        <w:rPr>
          <w:rFonts w:hint="eastAsia" w:ascii="黑体" w:hAnsi="黑体" w:eastAsia="黑体"/>
          <w:color w:val="auto"/>
          <w:szCs w:val="32"/>
          <w:lang w:eastAsia="zh-CN"/>
        </w:rPr>
        <w:t>预算</w:t>
      </w:r>
      <w:r>
        <w:rPr>
          <w:rFonts w:hint="eastAsia" w:ascii="黑体" w:hAnsi="黑体" w:eastAsia="黑体"/>
          <w:color w:val="auto"/>
          <w:szCs w:val="32"/>
        </w:rPr>
        <w:t>财政拨款收入支出决算情况说明</w:t>
      </w:r>
    </w:p>
    <w:p>
      <w:pPr>
        <w:ind w:firstLine="640" w:firstLineChars="200"/>
        <w:rPr>
          <w:rFonts w:hint="eastAsia" w:ascii="楷体_GB2312" w:hAnsi="仿宋" w:eastAsia="楷体_GB2312"/>
          <w:color w:val="FF0000"/>
          <w:szCs w:val="32"/>
          <w:lang w:eastAsia="zh-CN"/>
        </w:rPr>
      </w:pPr>
      <w:r>
        <w:rPr>
          <w:rFonts w:hint="eastAsia" w:ascii="仿宋_GB2312" w:hAnsi="仿宋" w:cs="Times New Roman"/>
          <w:szCs w:val="32"/>
          <w:lang w:val="en-US" w:eastAsia="zh-CN"/>
        </w:rPr>
        <w:t>2023年度</w:t>
      </w:r>
      <w:r>
        <w:rPr>
          <w:rFonts w:hint="eastAsia" w:ascii="仿宋_GB2312" w:hAnsi="仿宋" w:cs="Times New Roman"/>
          <w:szCs w:val="32"/>
          <w:lang w:eastAsia="zh-CN"/>
        </w:rPr>
        <w:t>歙县北岸镇人民政府</w:t>
      </w:r>
      <w:r>
        <w:rPr>
          <w:rFonts w:hint="eastAsia" w:ascii="仿宋_GB2312" w:hAnsi="仿宋" w:cs="Times New Roman"/>
          <w:szCs w:val="32"/>
        </w:rPr>
        <w:t>没有政府性基金</w:t>
      </w:r>
      <w:r>
        <w:rPr>
          <w:rFonts w:hint="eastAsia" w:ascii="仿宋_GB2312" w:hAnsi="仿宋" w:cs="Times New Roman"/>
          <w:szCs w:val="32"/>
          <w:lang w:eastAsia="zh-CN"/>
        </w:rPr>
        <w:t>预算</w:t>
      </w:r>
      <w:r>
        <w:rPr>
          <w:rFonts w:hint="eastAsia" w:ascii="仿宋_GB2312" w:hAnsi="仿宋" w:cs="Times New Roman"/>
          <w:szCs w:val="32"/>
        </w:rPr>
        <w:t>收入，也没有使用政府性基金</w:t>
      </w:r>
      <w:r>
        <w:rPr>
          <w:rFonts w:hint="eastAsia" w:ascii="仿宋_GB2312" w:hAnsi="仿宋" w:cs="Times New Roman"/>
          <w:szCs w:val="32"/>
          <w:lang w:eastAsia="zh-CN"/>
        </w:rPr>
        <w:t>预算</w:t>
      </w:r>
      <w:r>
        <w:rPr>
          <w:rFonts w:hint="eastAsia" w:ascii="仿宋_GB2312" w:hAnsi="仿宋" w:cs="Times New Roman"/>
          <w:szCs w:val="32"/>
        </w:rPr>
        <w:t>安排的支出</w:t>
      </w:r>
      <w:r>
        <w:rPr>
          <w:rFonts w:hint="eastAsia" w:ascii="仿宋_GB2312" w:hAnsi="仿宋" w:cs="Times New Roman"/>
          <w:szCs w:val="32"/>
          <w:lang w:eastAsia="zh-CN"/>
        </w:rPr>
        <w:t>。</w:t>
      </w:r>
    </w:p>
    <w:p>
      <w:pPr>
        <w:ind w:firstLine="640" w:firstLineChars="200"/>
        <w:rPr>
          <w:rFonts w:hint="eastAsia" w:ascii="黑体" w:hAnsi="黑体" w:eastAsia="黑体"/>
          <w:color w:val="auto"/>
          <w:szCs w:val="32"/>
        </w:rPr>
      </w:pPr>
      <w:r>
        <w:rPr>
          <w:rFonts w:hint="eastAsia" w:ascii="黑体" w:hAnsi="黑体" w:eastAsia="黑体"/>
          <w:color w:val="auto"/>
          <w:szCs w:val="32"/>
        </w:rPr>
        <w:t>八、国有资本经营预算财政拨款支出情况说明</w:t>
      </w:r>
    </w:p>
    <w:p>
      <w:pPr>
        <w:ind w:firstLine="640" w:firstLineChars="200"/>
        <w:rPr>
          <w:rFonts w:hint="eastAsia" w:ascii="楷体_GB2312" w:hAnsi="仿宋" w:eastAsia="楷体_GB2312"/>
          <w:szCs w:val="32"/>
          <w:lang w:eastAsia="zh-CN"/>
        </w:rPr>
      </w:pPr>
      <w:r>
        <w:rPr>
          <w:rFonts w:hint="eastAsia" w:ascii="仿宋_GB2312" w:hAnsi="仿宋" w:cs="Times New Roman"/>
          <w:szCs w:val="32"/>
          <w:lang w:val="en-US" w:eastAsia="zh-CN"/>
        </w:rPr>
        <w:t>2023年度</w:t>
      </w:r>
      <w:r>
        <w:rPr>
          <w:rFonts w:hint="eastAsia" w:ascii="仿宋_GB2312" w:hAnsi="仿宋" w:cs="Times New Roman"/>
          <w:szCs w:val="32"/>
          <w:lang w:eastAsia="zh-CN"/>
        </w:rPr>
        <w:t>歙县北岸镇人民政府</w:t>
      </w:r>
      <w:r>
        <w:rPr>
          <w:rFonts w:hint="eastAsia" w:ascii="仿宋_GB2312" w:hAnsi="仿宋" w:cs="Times New Roman"/>
          <w:szCs w:val="32"/>
          <w:lang w:val="en-US" w:eastAsia="zh-CN"/>
        </w:rPr>
        <w:t>没有使用国有资本经营预算财政拨款安排的支出。</w:t>
      </w:r>
    </w:p>
    <w:p>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九、其他重要事项情况说明</w:t>
      </w:r>
    </w:p>
    <w:p>
      <w:pPr>
        <w:adjustRightInd w:val="0"/>
        <w:snapToGrid w:val="0"/>
        <w:spacing w:line="600" w:lineRule="exact"/>
        <w:ind w:firstLine="643" w:firstLineChars="200"/>
        <w:rPr>
          <w:rFonts w:hint="eastAsia" w:ascii="仿宋_GB2312" w:hAnsi="楷体"/>
          <w:b/>
          <w:color w:val="auto"/>
          <w:szCs w:val="32"/>
          <w:highlight w:val="none"/>
        </w:rPr>
      </w:pPr>
      <w:r>
        <w:rPr>
          <w:rFonts w:hint="eastAsia" w:ascii="仿宋_GB2312" w:hAnsi="楷体"/>
          <w:b/>
          <w:color w:val="auto"/>
          <w:szCs w:val="32"/>
          <w:highlight w:val="none"/>
        </w:rPr>
        <w:t>（一）机关运行经费支出情况。</w:t>
      </w:r>
    </w:p>
    <w:p>
      <w:pPr>
        <w:adjustRightInd w:val="0"/>
        <w:snapToGrid w:val="0"/>
        <w:spacing w:line="600" w:lineRule="exact"/>
        <w:ind w:firstLine="640" w:firstLineChars="200"/>
        <w:rPr>
          <w:rFonts w:hint="eastAsia" w:ascii="仿宋_GB2312" w:hAnsi="仿宋"/>
          <w:color w:val="auto"/>
          <w:szCs w:val="32"/>
          <w:highlight w:val="none"/>
        </w:rPr>
      </w:pPr>
      <w:r>
        <w:rPr>
          <w:rFonts w:hint="eastAsia" w:ascii="仿宋_GB2312" w:hAnsi="仿宋"/>
          <w:color w:val="auto"/>
          <w:szCs w:val="32"/>
          <w:highlight w:val="none"/>
          <w:lang w:eastAsia="zh-CN"/>
        </w:rPr>
        <w:t>202</w:t>
      </w:r>
      <w:r>
        <w:rPr>
          <w:rFonts w:hint="eastAsia" w:ascii="仿宋_GB2312" w:hAnsi="仿宋"/>
          <w:color w:val="auto"/>
          <w:szCs w:val="32"/>
          <w:highlight w:val="none"/>
          <w:lang w:val="en-US" w:eastAsia="zh-CN"/>
        </w:rPr>
        <w:t>3</w:t>
      </w:r>
      <w:r>
        <w:rPr>
          <w:rFonts w:hint="eastAsia" w:ascii="仿宋_GB2312" w:hAnsi="仿宋"/>
          <w:color w:val="auto"/>
          <w:szCs w:val="32"/>
          <w:highlight w:val="none"/>
        </w:rPr>
        <w:t>年度，</w:t>
      </w:r>
      <w:r>
        <w:rPr>
          <w:rFonts w:hint="eastAsia" w:ascii="仿宋_GB2312" w:hAnsi="仿宋"/>
          <w:color w:val="auto"/>
          <w:szCs w:val="32"/>
          <w:highlight w:val="none"/>
          <w:lang w:eastAsia="zh-CN"/>
        </w:rPr>
        <w:t>歙县北岸镇人民政府</w:t>
      </w:r>
      <w:r>
        <w:rPr>
          <w:rFonts w:hint="eastAsia" w:ascii="仿宋_GB2312" w:hAnsi="仿宋"/>
          <w:color w:val="auto"/>
          <w:szCs w:val="32"/>
          <w:highlight w:val="none"/>
        </w:rPr>
        <w:t>机关运行经费支出</w:t>
      </w:r>
      <w:r>
        <w:rPr>
          <w:rFonts w:hint="eastAsia" w:ascii="仿宋_GB2312" w:hAnsi="仿宋"/>
          <w:color w:val="auto"/>
          <w:szCs w:val="32"/>
          <w:highlight w:val="none"/>
          <w:lang w:val="en-US" w:eastAsia="zh-CN"/>
        </w:rPr>
        <w:t>94.69</w:t>
      </w:r>
      <w:r>
        <w:rPr>
          <w:rFonts w:hint="eastAsia" w:ascii="仿宋_GB2312" w:hAnsi="仿宋"/>
          <w:color w:val="auto"/>
          <w:szCs w:val="32"/>
          <w:highlight w:val="none"/>
        </w:rPr>
        <w:t>万元，比</w:t>
      </w:r>
      <w:r>
        <w:rPr>
          <w:rFonts w:hint="eastAsia" w:ascii="仿宋_GB2312" w:hAnsi="仿宋"/>
          <w:color w:val="auto"/>
          <w:szCs w:val="32"/>
          <w:highlight w:val="none"/>
          <w:lang w:eastAsia="zh-CN"/>
        </w:rPr>
        <w:t>202</w:t>
      </w:r>
      <w:r>
        <w:rPr>
          <w:rFonts w:hint="eastAsia" w:ascii="仿宋_GB2312" w:hAnsi="仿宋"/>
          <w:color w:val="auto"/>
          <w:szCs w:val="32"/>
          <w:highlight w:val="none"/>
          <w:lang w:val="en-US" w:eastAsia="zh-CN"/>
        </w:rPr>
        <w:t>2</w:t>
      </w:r>
      <w:r>
        <w:rPr>
          <w:rFonts w:hint="eastAsia" w:ascii="仿宋_GB2312" w:hAnsi="仿宋"/>
          <w:color w:val="auto"/>
          <w:szCs w:val="32"/>
          <w:highlight w:val="none"/>
        </w:rPr>
        <w:t>年减少</w:t>
      </w:r>
      <w:r>
        <w:rPr>
          <w:rFonts w:hint="eastAsia" w:ascii="仿宋_GB2312" w:hAnsi="仿宋"/>
          <w:color w:val="auto"/>
          <w:szCs w:val="32"/>
          <w:highlight w:val="none"/>
          <w:lang w:val="en-US" w:eastAsia="zh-CN"/>
        </w:rPr>
        <w:t>362.86</w:t>
      </w:r>
      <w:r>
        <w:rPr>
          <w:rFonts w:hint="eastAsia" w:ascii="仿宋_GB2312" w:hAnsi="仿宋"/>
          <w:color w:val="auto"/>
          <w:szCs w:val="32"/>
          <w:highlight w:val="none"/>
        </w:rPr>
        <w:t>万元，下降</w:t>
      </w:r>
      <w:r>
        <w:rPr>
          <w:rFonts w:hint="eastAsia" w:ascii="仿宋_GB2312" w:hAnsi="仿宋"/>
          <w:color w:val="auto"/>
          <w:szCs w:val="32"/>
          <w:highlight w:val="none"/>
          <w:lang w:val="en-US" w:eastAsia="zh-CN"/>
        </w:rPr>
        <w:t>483.21</w:t>
      </w:r>
      <w:r>
        <w:rPr>
          <w:rFonts w:hint="eastAsia" w:ascii="仿宋_GB2312" w:hAnsi="仿宋"/>
          <w:color w:val="auto"/>
          <w:szCs w:val="32"/>
          <w:highlight w:val="none"/>
        </w:rPr>
        <w:t>%，主要原因是</w:t>
      </w:r>
      <w:r>
        <w:rPr>
          <w:rFonts w:hint="eastAsia" w:ascii="仿宋_GB2312" w:hAnsi="仿宋"/>
          <w:color w:val="auto"/>
          <w:szCs w:val="32"/>
          <w:highlight w:val="none"/>
          <w:lang w:val="en-US" w:eastAsia="zh-CN"/>
        </w:rPr>
        <w:t>节俭开支</w:t>
      </w:r>
      <w:r>
        <w:rPr>
          <w:rFonts w:hint="eastAsia" w:ascii="仿宋_GB2312" w:hAnsi="仿宋"/>
          <w:color w:val="auto"/>
          <w:szCs w:val="32"/>
          <w:highlight w:val="none"/>
        </w:rPr>
        <w:t>。</w:t>
      </w:r>
    </w:p>
    <w:p>
      <w:pPr>
        <w:adjustRightInd w:val="0"/>
        <w:snapToGrid w:val="0"/>
        <w:spacing w:line="600" w:lineRule="exact"/>
        <w:ind w:firstLine="643" w:firstLineChars="200"/>
        <w:rPr>
          <w:rFonts w:hint="eastAsia" w:ascii="仿宋_GB2312" w:hAnsi="楷体"/>
          <w:b/>
          <w:color w:val="auto"/>
          <w:szCs w:val="32"/>
          <w:highlight w:val="none"/>
        </w:rPr>
      </w:pPr>
      <w:r>
        <w:rPr>
          <w:rFonts w:hint="eastAsia" w:ascii="仿宋_GB2312" w:hAnsi="楷体"/>
          <w:b/>
          <w:color w:val="auto"/>
          <w:szCs w:val="32"/>
          <w:highlight w:val="none"/>
        </w:rPr>
        <w:t>（二）政府采购支出情况。</w:t>
      </w:r>
    </w:p>
    <w:p>
      <w:pPr>
        <w:spacing w:beforeLines="0" w:afterLines="0"/>
        <w:jc w:val="left"/>
        <w:rPr>
          <w:rFonts w:hint="eastAsia" w:ascii="仿宋_GB2312" w:hAnsi="仿宋"/>
          <w:color w:val="auto"/>
          <w:szCs w:val="32"/>
          <w:highlight w:val="none"/>
        </w:rPr>
      </w:pPr>
      <w:r>
        <w:rPr>
          <w:rFonts w:hint="eastAsia" w:ascii="仿宋_GB2312" w:hAnsi="仿宋"/>
          <w:color w:val="auto"/>
          <w:szCs w:val="32"/>
          <w:highlight w:val="none"/>
          <w:lang w:val="en-US" w:eastAsia="zh-CN"/>
        </w:rPr>
        <w:t xml:space="preserve">    </w:t>
      </w:r>
      <w:r>
        <w:rPr>
          <w:rFonts w:hint="eastAsia" w:ascii="仿宋_GB2312" w:hAnsi="仿宋"/>
          <w:color w:val="auto"/>
          <w:szCs w:val="32"/>
          <w:highlight w:val="none"/>
          <w:lang w:eastAsia="zh-CN"/>
        </w:rPr>
        <w:t>202</w:t>
      </w:r>
      <w:r>
        <w:rPr>
          <w:rFonts w:hint="eastAsia" w:ascii="仿宋_GB2312" w:hAnsi="仿宋"/>
          <w:color w:val="auto"/>
          <w:szCs w:val="32"/>
          <w:highlight w:val="none"/>
          <w:lang w:val="en-US" w:eastAsia="zh-CN"/>
        </w:rPr>
        <w:t>3</w:t>
      </w:r>
      <w:r>
        <w:rPr>
          <w:rFonts w:hint="eastAsia" w:ascii="仿宋_GB2312" w:hAnsi="仿宋"/>
          <w:color w:val="auto"/>
          <w:szCs w:val="32"/>
          <w:highlight w:val="none"/>
        </w:rPr>
        <w:t>年度，</w:t>
      </w:r>
      <w:r>
        <w:rPr>
          <w:rFonts w:hint="eastAsia" w:ascii="仿宋_GB2312" w:hAnsi="仿宋"/>
          <w:color w:val="auto"/>
          <w:szCs w:val="32"/>
          <w:highlight w:val="none"/>
          <w:lang w:eastAsia="zh-CN"/>
        </w:rPr>
        <w:t>歙县北岸镇人民政府</w:t>
      </w:r>
      <w:r>
        <w:rPr>
          <w:rFonts w:hint="eastAsia" w:ascii="仿宋_GB2312" w:hAnsi="仿宋"/>
          <w:color w:val="auto"/>
          <w:szCs w:val="32"/>
          <w:highlight w:val="none"/>
        </w:rPr>
        <w:t>政府采购支出总额</w:t>
      </w:r>
      <w:r>
        <w:rPr>
          <w:rFonts w:hint="eastAsia" w:ascii="仿宋_GB2312" w:hAnsi="仿宋"/>
          <w:color w:val="auto"/>
          <w:szCs w:val="32"/>
          <w:highlight w:val="none"/>
          <w:lang w:val="en-US" w:eastAsia="zh-CN"/>
        </w:rPr>
        <w:t>411.94</w:t>
      </w:r>
      <w:r>
        <w:rPr>
          <w:rFonts w:hint="eastAsia" w:ascii="仿宋_GB2312" w:hAnsi="仿宋"/>
          <w:color w:val="auto"/>
          <w:szCs w:val="32"/>
          <w:highlight w:val="none"/>
        </w:rPr>
        <w:t>万元，其中：政府采购货物支出</w:t>
      </w:r>
      <w:r>
        <w:rPr>
          <w:rFonts w:hint="eastAsia" w:ascii="仿宋_GB2312" w:hAnsi="仿宋"/>
          <w:color w:val="auto"/>
          <w:szCs w:val="32"/>
          <w:highlight w:val="none"/>
          <w:lang w:val="en-US" w:eastAsia="zh-CN"/>
        </w:rPr>
        <w:t>1.74</w:t>
      </w:r>
      <w:r>
        <w:rPr>
          <w:rFonts w:hint="eastAsia" w:ascii="仿宋_GB2312" w:hAnsi="仿宋"/>
          <w:color w:val="auto"/>
          <w:szCs w:val="32"/>
          <w:highlight w:val="none"/>
        </w:rPr>
        <w:t>万元、政府采购工程支出</w:t>
      </w:r>
      <w:r>
        <w:rPr>
          <w:rFonts w:hint="eastAsia" w:ascii="仿宋_GB2312" w:hAnsi="仿宋"/>
          <w:color w:val="auto"/>
          <w:szCs w:val="32"/>
          <w:highlight w:val="none"/>
          <w:lang w:val="en-US" w:eastAsia="zh-CN"/>
        </w:rPr>
        <w:t>410.20</w:t>
      </w:r>
      <w:r>
        <w:rPr>
          <w:rFonts w:hint="eastAsia" w:ascii="仿宋_GB2312" w:hAnsi="仿宋"/>
          <w:color w:val="auto"/>
          <w:szCs w:val="32"/>
          <w:highlight w:val="none"/>
        </w:rPr>
        <w:t>万元、政府采购服务支出</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万元。授予中小企业合同金额</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万元，占政府采购支出总额的</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%，其中：</w:t>
      </w:r>
      <w:r>
        <w:rPr>
          <w:rFonts w:hint="eastAsia" w:ascii="仿宋" w:hAnsi="仿宋" w:eastAsia="仿宋"/>
          <w:color w:val="auto"/>
          <w:sz w:val="32"/>
          <w:highlight w:val="none"/>
        </w:rPr>
        <w:t>授予小微企业合同金额</w:t>
      </w:r>
      <w:r>
        <w:rPr>
          <w:rFonts w:hint="eastAsia" w:ascii="仿宋" w:hAnsi="仿宋" w:eastAsia="仿宋"/>
          <w:color w:val="auto"/>
          <w:sz w:val="32"/>
          <w:highlight w:val="none"/>
          <w:lang w:val="en-US" w:eastAsia="zh-CN"/>
        </w:rPr>
        <w:t>0</w:t>
      </w:r>
      <w:r>
        <w:rPr>
          <w:rFonts w:hint="eastAsia" w:ascii="仿宋" w:hAnsi="仿宋" w:eastAsia="仿宋"/>
          <w:color w:val="auto"/>
          <w:sz w:val="32"/>
          <w:highlight w:val="none"/>
        </w:rPr>
        <w:t>万元，</w:t>
      </w:r>
      <w:r>
        <w:rPr>
          <w:rFonts w:hint="eastAsia" w:ascii="仿宋_GB2312" w:hAnsi="仿宋"/>
          <w:color w:val="auto"/>
          <w:szCs w:val="32"/>
          <w:highlight w:val="none"/>
        </w:rPr>
        <w:t>占授予中小企业合同金额的</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%；货物采购授予中小企业合同金额占货物支出金额的</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%，工程采购授予中小企业合同金额占工程支出金额的</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%，服务采购授予中小企业合同金额占服务支出金额的</w:t>
      </w:r>
      <w:r>
        <w:rPr>
          <w:rFonts w:hint="eastAsia" w:ascii="仿宋_GB2312" w:hAnsi="仿宋"/>
          <w:color w:val="auto"/>
          <w:szCs w:val="32"/>
          <w:highlight w:val="none"/>
          <w:lang w:val="en-US" w:eastAsia="zh-CN"/>
        </w:rPr>
        <w:t>0</w:t>
      </w:r>
      <w:r>
        <w:rPr>
          <w:rFonts w:hint="eastAsia" w:ascii="仿宋_GB2312" w:hAnsi="仿宋"/>
          <w:color w:val="auto"/>
          <w:szCs w:val="32"/>
          <w:highlight w:val="none"/>
        </w:rPr>
        <w:t>%。</w:t>
      </w:r>
    </w:p>
    <w:p>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（三）国有资产占有使用情况。</w:t>
      </w:r>
    </w:p>
    <w:p>
      <w:pPr>
        <w:adjustRightInd w:val="0"/>
        <w:snapToGrid w:val="0"/>
        <w:spacing w:line="600" w:lineRule="exact"/>
        <w:ind w:firstLine="640" w:firstLineChars="200"/>
        <w:rPr>
          <w:rFonts w:hint="eastAsia" w:ascii="仿宋_GB2312" w:hAnsi="仿宋"/>
          <w:color w:val="auto"/>
          <w:szCs w:val="32"/>
        </w:rPr>
      </w:pPr>
      <w:r>
        <w:rPr>
          <w:rFonts w:hint="eastAsia" w:ascii="仿宋_GB2312" w:hAnsi="楷体"/>
          <w:szCs w:val="32"/>
        </w:rPr>
        <w:t>截至</w:t>
      </w:r>
      <w:r>
        <w:rPr>
          <w:rFonts w:hint="eastAsia" w:ascii="仿宋_GB2312" w:hAnsi="楷体"/>
          <w:szCs w:val="32"/>
          <w:lang w:eastAsia="zh-CN"/>
        </w:rPr>
        <w:t>202</w:t>
      </w:r>
      <w:r>
        <w:rPr>
          <w:rFonts w:hint="eastAsia" w:ascii="仿宋_GB2312" w:hAnsi="楷体"/>
          <w:szCs w:val="32"/>
          <w:lang w:val="en-US" w:eastAsia="zh-CN"/>
        </w:rPr>
        <w:t>2</w:t>
      </w:r>
      <w:r>
        <w:rPr>
          <w:rFonts w:hint="eastAsia" w:ascii="仿宋_GB2312" w:hAnsi="楷体"/>
          <w:szCs w:val="32"/>
        </w:rPr>
        <w:t>年12月31日，</w:t>
      </w:r>
      <w:r>
        <w:rPr>
          <w:rFonts w:hint="eastAsia" w:ascii="仿宋_GB2312" w:hAnsi="仿宋"/>
          <w:szCs w:val="32"/>
          <w:lang w:val="en-US" w:eastAsia="zh-CN"/>
        </w:rPr>
        <w:t>歙县北岸镇人民政府</w:t>
      </w:r>
      <w:r>
        <w:rPr>
          <w:rFonts w:hint="eastAsia" w:ascii="仿宋_GB2312" w:hAnsi="仿宋"/>
          <w:szCs w:val="32"/>
        </w:rPr>
        <w:t>共有车辆</w:t>
      </w:r>
      <w:r>
        <w:rPr>
          <w:rFonts w:hint="eastAsia" w:ascii="仿宋_GB2312" w:hAnsi="仿宋"/>
          <w:szCs w:val="32"/>
          <w:lang w:val="en-US" w:eastAsia="zh-CN"/>
        </w:rPr>
        <w:t>0</w:t>
      </w:r>
      <w:r>
        <w:rPr>
          <w:rFonts w:hint="eastAsia" w:ascii="仿宋_GB2312" w:hAnsi="仿宋"/>
          <w:szCs w:val="32"/>
        </w:rPr>
        <w:t>辆；单价100万</w:t>
      </w:r>
      <w:r>
        <w:rPr>
          <w:rFonts w:hint="eastAsia" w:ascii="仿宋_GB2312" w:hAnsi="仿宋"/>
          <w:color w:val="auto"/>
          <w:szCs w:val="32"/>
        </w:rPr>
        <w:t>元</w:t>
      </w:r>
      <w:r>
        <w:rPr>
          <w:rFonts w:hint="eastAsia" w:ascii="仿宋_GB2312" w:hAnsi="仿宋"/>
          <w:color w:val="auto"/>
          <w:szCs w:val="32"/>
          <w:lang w:eastAsia="zh-CN"/>
        </w:rPr>
        <w:t>（含）</w:t>
      </w:r>
      <w:r>
        <w:rPr>
          <w:rFonts w:hint="eastAsia" w:ascii="仿宋_GB2312" w:hAnsi="仿宋"/>
          <w:szCs w:val="32"/>
        </w:rPr>
        <w:t>以上设备</w:t>
      </w:r>
      <w:r>
        <w:rPr>
          <w:rFonts w:hint="eastAsia" w:ascii="仿宋_GB2312" w:hAnsi="仿宋"/>
          <w:szCs w:val="32"/>
          <w:lang w:eastAsia="zh-CN"/>
        </w:rPr>
        <w:t>（不含车辆）</w:t>
      </w:r>
      <w:r>
        <w:rPr>
          <w:rFonts w:hint="eastAsia" w:ascii="仿宋_GB2312" w:hAnsi="仿宋"/>
          <w:szCs w:val="32"/>
          <w:lang w:val="en-US" w:eastAsia="zh-CN"/>
        </w:rPr>
        <w:t>0</w:t>
      </w:r>
      <w:r>
        <w:rPr>
          <w:rFonts w:hint="eastAsia" w:ascii="仿宋_GB2312" w:hAnsi="仿宋"/>
          <w:szCs w:val="32"/>
        </w:rPr>
        <w:t>台（套）。</w:t>
      </w:r>
    </w:p>
    <w:p>
      <w:pPr>
        <w:numPr>
          <w:ilvl w:val="0"/>
          <w:numId w:val="1"/>
        </w:num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关于</w:t>
      </w:r>
      <w:r>
        <w:rPr>
          <w:rFonts w:hint="eastAsia" w:ascii="仿宋_GB2312" w:hAnsi="楷体"/>
          <w:b/>
          <w:color w:val="auto"/>
          <w:szCs w:val="32"/>
          <w:lang w:eastAsia="zh-CN"/>
        </w:rPr>
        <w:t>202</w:t>
      </w:r>
      <w:r>
        <w:rPr>
          <w:rFonts w:hint="eastAsia" w:ascii="仿宋_GB2312" w:hAnsi="楷体"/>
          <w:b/>
          <w:color w:val="auto"/>
          <w:szCs w:val="32"/>
          <w:lang w:val="en-US" w:eastAsia="zh-CN"/>
        </w:rPr>
        <w:t>3</w:t>
      </w:r>
      <w:r>
        <w:rPr>
          <w:rFonts w:hint="eastAsia" w:ascii="仿宋_GB2312" w:hAnsi="楷体"/>
          <w:b/>
          <w:color w:val="auto"/>
          <w:szCs w:val="32"/>
        </w:rPr>
        <w:t>年度绩效</w:t>
      </w:r>
      <w:r>
        <w:rPr>
          <w:rFonts w:hint="eastAsia" w:ascii="仿宋_GB2312" w:hAnsi="楷体"/>
          <w:b/>
          <w:color w:val="auto"/>
          <w:szCs w:val="32"/>
          <w:lang w:eastAsia="zh-CN"/>
        </w:rPr>
        <w:t>评价</w:t>
      </w:r>
      <w:r>
        <w:rPr>
          <w:rFonts w:hint="eastAsia" w:ascii="仿宋_GB2312" w:hAnsi="楷体"/>
          <w:b/>
          <w:color w:val="auto"/>
          <w:szCs w:val="32"/>
        </w:rPr>
        <w:t>情况</w:t>
      </w:r>
      <w:r>
        <w:rPr>
          <w:rFonts w:hint="eastAsia" w:ascii="仿宋_GB2312" w:hAnsi="楷体"/>
          <w:b/>
          <w:color w:val="auto"/>
          <w:szCs w:val="32"/>
          <w:lang w:eastAsia="zh-CN"/>
        </w:rPr>
        <w:t>的</w:t>
      </w:r>
      <w:r>
        <w:rPr>
          <w:rFonts w:hint="eastAsia" w:ascii="仿宋_GB2312" w:hAnsi="楷体"/>
          <w:b/>
          <w:color w:val="auto"/>
          <w:szCs w:val="32"/>
        </w:rPr>
        <w:t>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 w:hAnsi="仿宋" w:eastAsia="仿宋" w:cs="仿宋"/>
          <w:color w:val="auto"/>
          <w:sz w:val="32"/>
          <w:szCs w:val="32"/>
        </w:rPr>
      </w:pPr>
      <w:r>
        <w:rPr>
          <w:rFonts w:hint="eastAsia" w:ascii="楷体" w:hAnsi="楷体" w:eastAsia="楷体" w:cs="楷体"/>
          <w:b/>
          <w:bCs/>
          <w:color w:val="auto"/>
          <w:sz w:val="32"/>
          <w:szCs w:val="32"/>
          <w:lang w:val="en-US" w:eastAsia="zh-CN"/>
        </w:rPr>
        <w:t>（1）绩效评价工作开展情况。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根据预算绩效管理要求，本部门组织对202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en-US" w:eastAsia="zh-CN"/>
        </w:rPr>
        <w:t>年度纳入部门预算的项目支出全面开展了绩效自评，共</w:t>
      </w:r>
      <w:r>
        <w:rPr>
          <w:rFonts w:hint="eastAsia" w:ascii="仿宋_GB2312" w:hAnsi="仿宋_GB2312" w:cs="仿宋_GB2312"/>
          <w:bCs/>
          <w:color w:val="auto"/>
          <w:sz w:val="32"/>
          <w:szCs w:val="32"/>
          <w:lang w:val="en-US" w:eastAsia="zh-CN"/>
        </w:rPr>
        <w:t>8</w:t>
      </w:r>
      <w:r>
        <w:rPr>
          <w:rFonts w:hint="eastAsia" w:ascii="仿宋_GB2312" w:hAnsi="仿宋_GB2312" w:eastAsia="仿宋_GB2312" w:cs="仿宋_GB2312"/>
          <w:bCs/>
          <w:color w:val="auto"/>
          <w:sz w:val="32"/>
          <w:szCs w:val="32"/>
          <w:lang w:val="en-US" w:eastAsia="zh-CN"/>
        </w:rPr>
        <w:t>个项目，涉及资金</w:t>
      </w:r>
      <w:r>
        <w:rPr>
          <w:rFonts w:hint="eastAsia" w:ascii="仿宋_GB2312" w:hAnsi="仿宋_GB2312" w:cs="仿宋_GB2312"/>
          <w:bCs/>
          <w:color w:val="auto"/>
          <w:sz w:val="32"/>
          <w:szCs w:val="32"/>
          <w:lang w:val="en-US" w:eastAsia="zh-CN"/>
        </w:rPr>
        <w:t>284.76</w:t>
      </w:r>
      <w:r>
        <w:rPr>
          <w:rFonts w:hint="eastAsia" w:ascii="仿宋_GB2312" w:hAnsi="仿宋_GB2312" w:eastAsia="仿宋_GB2312" w:cs="仿宋_GB2312"/>
          <w:bCs/>
          <w:color w:val="auto"/>
          <w:sz w:val="32"/>
          <w:szCs w:val="32"/>
          <w:lang w:val="en-US" w:eastAsia="zh-CN"/>
        </w:rPr>
        <w:t>万元。从评价情况看，项目立项符合部门职责和相关管理规定，项目目标完成情况较好，达到预期绩效目标。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组织对202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en-US" w:eastAsia="zh-CN"/>
        </w:rPr>
        <w:t>年度部门整体支出开展了绩效自评。评价结果显示，预算编制合理，整体支出符合单位职责和相关管理规定，有效保障了单位日常运转好人重点业务开展，资金的使用和效果达到年初预期的绩效目标，绩效总体评价为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rPr>
        <w:t>组织对“</w:t>
      </w:r>
      <w:r>
        <w:rPr>
          <w:rFonts w:hint="eastAsia" w:ascii="仿宋_GB2312" w:hAnsi="仿宋_GB2312" w:cs="仿宋_GB2312"/>
          <w:bCs/>
          <w:color w:val="auto"/>
          <w:sz w:val="32"/>
          <w:szCs w:val="32"/>
          <w:lang w:val="en-US" w:eastAsia="zh-CN"/>
        </w:rPr>
        <w:t>村级补助</w:t>
      </w:r>
      <w:r>
        <w:rPr>
          <w:rFonts w:hint="eastAsia" w:ascii="仿宋_GB2312" w:hAnsi="仿宋_GB2312" w:eastAsia="仿宋_GB2312" w:cs="仿宋_GB2312"/>
          <w:bCs/>
          <w:color w:val="auto"/>
          <w:sz w:val="32"/>
          <w:szCs w:val="32"/>
        </w:rPr>
        <w:t>”、“</w:t>
      </w:r>
      <w:r>
        <w:rPr>
          <w:rFonts w:hint="eastAsia" w:ascii="仿宋_GB2312" w:hAnsi="仿宋_GB2312" w:cs="仿宋_GB2312"/>
          <w:bCs/>
          <w:color w:val="auto"/>
          <w:sz w:val="32"/>
          <w:szCs w:val="32"/>
          <w:lang w:val="en-US" w:eastAsia="zh-CN"/>
        </w:rPr>
        <w:t>基础设施建设</w:t>
      </w:r>
      <w:r>
        <w:rPr>
          <w:rFonts w:hint="eastAsia" w:ascii="仿宋_GB2312" w:hAnsi="仿宋_GB2312" w:eastAsia="仿宋_GB2312" w:cs="仿宋_GB2312"/>
          <w:bCs/>
          <w:color w:val="auto"/>
          <w:sz w:val="32"/>
          <w:szCs w:val="32"/>
        </w:rPr>
        <w:t>”等</w:t>
      </w:r>
      <w:r>
        <w:rPr>
          <w:rFonts w:hint="eastAsia" w:ascii="仿宋_GB2312" w:hAnsi="仿宋_GB2312" w:cs="仿宋_GB2312"/>
          <w:bCs/>
          <w:color w:val="auto"/>
          <w:sz w:val="32"/>
          <w:szCs w:val="32"/>
          <w:lang w:val="en-US" w:eastAsia="zh-CN"/>
        </w:rPr>
        <w:t>8</w:t>
      </w:r>
      <w:r>
        <w:rPr>
          <w:rFonts w:hint="eastAsia" w:ascii="仿宋_GB2312" w:hAnsi="仿宋_GB2312" w:eastAsia="仿宋_GB2312" w:cs="仿宋_GB2312"/>
          <w:bCs/>
          <w:color w:val="auto"/>
          <w:sz w:val="32"/>
          <w:szCs w:val="32"/>
        </w:rPr>
        <w:t>个项目开展了部门评价，共涉及资金</w:t>
      </w:r>
      <w:r>
        <w:rPr>
          <w:rFonts w:hint="eastAsia" w:ascii="仿宋_GB2312" w:hAnsi="仿宋_GB2312" w:cs="仿宋_GB2312"/>
          <w:bCs/>
          <w:color w:val="auto"/>
          <w:sz w:val="32"/>
          <w:szCs w:val="32"/>
          <w:lang w:val="en-US" w:eastAsia="zh-CN"/>
        </w:rPr>
        <w:t>284.76</w:t>
      </w:r>
      <w:r>
        <w:rPr>
          <w:rFonts w:hint="eastAsia" w:ascii="仿宋_GB2312" w:hAnsi="仿宋_GB2312" w:eastAsia="仿宋_GB2312" w:cs="仿宋_GB2312"/>
          <w:bCs/>
          <w:color w:val="auto"/>
          <w:sz w:val="32"/>
          <w:szCs w:val="32"/>
        </w:rPr>
        <w:t>万元。由我部门自行组织开展绩效评价。从评价情况看，2023年度我镇项目绩效评价综合评分为</w:t>
      </w:r>
      <w:r>
        <w:rPr>
          <w:rFonts w:hint="eastAsia" w:ascii="仿宋_GB2312" w:hAnsi="仿宋_GB2312" w:cs="仿宋_GB2312"/>
          <w:bCs/>
          <w:color w:val="auto"/>
          <w:sz w:val="32"/>
          <w:szCs w:val="32"/>
          <w:lang w:val="en-US" w:eastAsia="zh-CN"/>
        </w:rPr>
        <w:t>95</w:t>
      </w:r>
      <w:r>
        <w:rPr>
          <w:rFonts w:hint="eastAsia" w:ascii="仿宋_GB2312" w:hAnsi="仿宋_GB2312" w:eastAsia="仿宋_GB2312" w:cs="仿宋_GB2312"/>
          <w:bCs/>
          <w:color w:val="auto"/>
          <w:sz w:val="32"/>
          <w:szCs w:val="32"/>
        </w:rPr>
        <w:t>分，评价等级为优</w:t>
      </w:r>
      <w:r>
        <w:rPr>
          <w:rFonts w:hint="eastAsia" w:ascii="仿宋_GB2312" w:hAnsi="仿宋_GB2312" w:cs="仿宋_GB2312"/>
          <w:bCs/>
          <w:color w:val="auto"/>
          <w:sz w:val="32"/>
          <w:szCs w:val="32"/>
          <w:lang w:eastAsia="zh-CN"/>
        </w:rPr>
        <w:t>。</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 w:hAnsi="仿宋" w:eastAsia="仿宋" w:cs="仿宋"/>
          <w:bCs/>
          <w:color w:val="auto"/>
          <w:sz w:val="32"/>
          <w:szCs w:val="32"/>
        </w:rPr>
      </w:pPr>
      <w:r>
        <w:rPr>
          <w:rFonts w:hint="eastAsia" w:ascii="楷体" w:hAnsi="楷体" w:eastAsia="楷体" w:cs="楷体"/>
          <w:b/>
          <w:bCs/>
          <w:color w:val="auto"/>
          <w:sz w:val="32"/>
          <w:szCs w:val="32"/>
          <w:lang w:val="en-US" w:eastAsia="zh-CN"/>
        </w:rPr>
        <w:t>（2）部门决算中项目绩效自评结果。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我</w:t>
      </w:r>
      <w:r>
        <w:rPr>
          <w:rFonts w:hint="eastAsia" w:ascii="仿宋_GB2312" w:hAnsi="仿宋_GB2312" w:cs="仿宋_GB2312"/>
          <w:bCs/>
          <w:color w:val="auto"/>
          <w:sz w:val="32"/>
          <w:szCs w:val="32"/>
          <w:lang w:val="en-US" w:eastAsia="zh-CN"/>
        </w:rPr>
        <w:t>镇</w:t>
      </w:r>
      <w:r>
        <w:rPr>
          <w:rFonts w:hint="eastAsia" w:ascii="仿宋_GB2312" w:hAnsi="仿宋_GB2312" w:eastAsia="仿宋_GB2312" w:cs="仿宋_GB2312"/>
          <w:bCs/>
          <w:color w:val="auto"/>
          <w:sz w:val="32"/>
          <w:szCs w:val="32"/>
          <w:lang w:eastAsia="zh-CN"/>
        </w:rPr>
        <w:t>在202</w:t>
      </w:r>
      <w:r>
        <w:rPr>
          <w:rFonts w:hint="eastAsia" w:ascii="仿宋_GB2312" w:hAnsi="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eastAsia="zh-CN"/>
        </w:rPr>
        <w:t>年度部门决算中反映“</w:t>
      </w:r>
      <w:r>
        <w:rPr>
          <w:rFonts w:hint="eastAsia" w:ascii="仿宋_GB2312" w:hAnsi="仿宋_GB2312" w:cs="仿宋_GB2312"/>
          <w:bCs/>
          <w:color w:val="auto"/>
          <w:sz w:val="32"/>
          <w:szCs w:val="32"/>
          <w:lang w:eastAsia="zh-CN"/>
        </w:rPr>
        <w:t>村级补助</w:t>
      </w:r>
      <w:r>
        <w:rPr>
          <w:rFonts w:hint="eastAsia" w:ascii="仿宋_GB2312" w:hAnsi="仿宋_GB2312" w:eastAsia="仿宋_GB2312" w:cs="仿宋_GB2312"/>
          <w:bCs/>
          <w:color w:val="auto"/>
          <w:sz w:val="32"/>
          <w:szCs w:val="32"/>
          <w:lang w:eastAsia="zh-CN"/>
        </w:rPr>
        <w:t>”项目绩效自评综述和所有项目支出绩效自评表。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cs="仿宋_GB2312"/>
          <w:bCs/>
          <w:color w:val="auto"/>
          <w:sz w:val="32"/>
          <w:szCs w:val="32"/>
          <w:lang w:eastAsia="zh-CN"/>
        </w:rPr>
      </w:pPr>
      <w:r>
        <w:rPr>
          <w:rFonts w:hint="eastAsia" w:ascii="仿宋_GB2312" w:hAnsi="仿宋_GB2312" w:cs="仿宋_GB2312"/>
          <w:bCs/>
          <w:color w:val="auto"/>
          <w:sz w:val="32"/>
          <w:szCs w:val="32"/>
          <w:lang w:eastAsia="zh-CN"/>
        </w:rPr>
        <w:t>“村级补助”</w:t>
      </w:r>
      <w:r>
        <w:rPr>
          <w:rFonts w:hint="eastAsia" w:ascii="仿宋_GB2312" w:hAnsi="仿宋_GB2312" w:eastAsia="仿宋_GB2312" w:cs="仿宋_GB2312"/>
          <w:bCs/>
          <w:color w:val="auto"/>
          <w:sz w:val="32"/>
          <w:szCs w:val="32"/>
          <w:lang w:eastAsia="zh-CN"/>
        </w:rPr>
        <w:t>项目绩效自评综述：根据年初设定的绩效目标，项目绩效自评得分为</w:t>
      </w:r>
      <w:r>
        <w:rPr>
          <w:rFonts w:hint="eastAsia" w:ascii="仿宋_GB2312" w:hAnsi="仿宋_GB2312" w:cs="仿宋_GB2312"/>
          <w:bCs/>
          <w:color w:val="auto"/>
          <w:sz w:val="32"/>
          <w:szCs w:val="32"/>
          <w:lang w:val="en-US" w:eastAsia="zh-CN"/>
        </w:rPr>
        <w:t>96</w:t>
      </w:r>
      <w:r>
        <w:rPr>
          <w:rFonts w:hint="eastAsia" w:ascii="仿宋_GB2312" w:hAnsi="仿宋_GB2312" w:eastAsia="仿宋_GB2312" w:cs="仿宋_GB2312"/>
          <w:bCs/>
          <w:color w:val="auto"/>
          <w:sz w:val="32"/>
          <w:szCs w:val="32"/>
          <w:lang w:eastAsia="zh-CN"/>
        </w:rPr>
        <w:t>分。全年预算数为</w:t>
      </w:r>
      <w:r>
        <w:rPr>
          <w:rFonts w:hint="eastAsia" w:ascii="仿宋_GB2312" w:hAnsi="仿宋_GB2312" w:cs="仿宋_GB2312"/>
          <w:bCs/>
          <w:color w:val="auto"/>
          <w:sz w:val="32"/>
          <w:szCs w:val="32"/>
          <w:lang w:val="en-US" w:eastAsia="zh-CN"/>
        </w:rPr>
        <w:t>220.09</w:t>
      </w:r>
      <w:r>
        <w:rPr>
          <w:rFonts w:hint="eastAsia" w:ascii="仿宋_GB2312" w:hAnsi="仿宋_GB2312" w:eastAsia="仿宋_GB2312" w:cs="仿宋_GB2312"/>
          <w:bCs/>
          <w:color w:val="auto"/>
          <w:sz w:val="32"/>
          <w:szCs w:val="32"/>
          <w:lang w:eastAsia="zh-CN"/>
        </w:rPr>
        <w:t>万元，执行数为</w:t>
      </w:r>
      <w:r>
        <w:rPr>
          <w:rFonts w:hint="eastAsia" w:ascii="仿宋_GB2312" w:hAnsi="仿宋_GB2312" w:cs="仿宋_GB2312"/>
          <w:bCs/>
          <w:color w:val="auto"/>
          <w:sz w:val="32"/>
          <w:szCs w:val="32"/>
          <w:lang w:val="en-US" w:eastAsia="zh-CN"/>
        </w:rPr>
        <w:t>220.09</w:t>
      </w:r>
      <w:r>
        <w:rPr>
          <w:rFonts w:hint="eastAsia" w:ascii="仿宋_GB2312" w:hAnsi="仿宋_GB2312" w:eastAsia="仿宋_GB2312" w:cs="仿宋_GB2312"/>
          <w:bCs/>
          <w:color w:val="auto"/>
          <w:sz w:val="32"/>
          <w:szCs w:val="32"/>
          <w:lang w:eastAsia="zh-CN"/>
        </w:rPr>
        <w:t>万元，完成预算的</w:t>
      </w:r>
      <w:r>
        <w:rPr>
          <w:rFonts w:hint="eastAsia" w:ascii="仿宋_GB2312" w:hAnsi="仿宋_GB2312" w:cs="仿宋_GB2312"/>
          <w:bCs/>
          <w:color w:val="auto"/>
          <w:sz w:val="32"/>
          <w:szCs w:val="32"/>
          <w:lang w:val="en-US" w:eastAsia="zh-CN"/>
        </w:rPr>
        <w:t>100</w:t>
      </w:r>
      <w:r>
        <w:rPr>
          <w:rFonts w:hint="eastAsia" w:ascii="仿宋_GB2312" w:hAnsi="仿宋_GB2312" w:eastAsia="仿宋_GB2312" w:cs="仿宋_GB2312"/>
          <w:bCs/>
          <w:color w:val="auto"/>
          <w:sz w:val="32"/>
          <w:szCs w:val="32"/>
          <w:lang w:eastAsia="zh-CN"/>
        </w:rPr>
        <w:t>%。项目绩效目标完成情况：按照村级资金管理办法</w:t>
      </w:r>
      <w:r>
        <w:rPr>
          <w:rFonts w:hint="eastAsia" w:ascii="仿宋_GB2312" w:hAnsi="仿宋_GB2312" w:cs="仿宋_GB2312"/>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1280" w:firstLineChars="400"/>
        <w:textAlignment w:val="auto"/>
        <w:outlineLvl w:val="9"/>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drawing>
          <wp:anchor distT="0" distB="0" distL="114300" distR="114300" simplePos="0" relativeHeight="251659264" behindDoc="1" locked="0" layoutInCell="1" allowOverlap="1">
            <wp:simplePos x="0" y="0"/>
            <wp:positionH relativeFrom="column">
              <wp:posOffset>-240665</wp:posOffset>
            </wp:positionH>
            <wp:positionV relativeFrom="paragraph">
              <wp:posOffset>735330</wp:posOffset>
            </wp:positionV>
            <wp:extent cx="5358130" cy="7600950"/>
            <wp:effectExtent l="0" t="0" r="13970" b="0"/>
            <wp:wrapTight wrapText="bothSides">
              <wp:wrapPolygon>
                <wp:start x="0" y="0"/>
                <wp:lineTo x="0" y="21546"/>
                <wp:lineTo x="21503" y="21546"/>
                <wp:lineTo x="21503" y="0"/>
                <wp:lineTo x="0" y="0"/>
              </wp:wrapPolygon>
            </wp:wrapTight>
            <wp:docPr id="2" name="图片 2" descr="d57c5f5fe82bec152afd65ea017c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57c5f5fe82bec152afd65ea017cabe"/>
                    <pic:cNvPicPr>
                      <a:picLocks noChangeAspect="1"/>
                    </pic:cNvPicPr>
                  </pic:nvPicPr>
                  <pic:blipFill>
                    <a:blip r:embed="rId4"/>
                    <a:stretch>
                      <a:fillRect/>
                    </a:stretch>
                  </pic:blipFill>
                  <pic:spPr>
                    <a:xfrm>
                      <a:off x="0" y="0"/>
                      <a:ext cx="5358130" cy="7600950"/>
                    </a:xfrm>
                    <a:prstGeom prst="rect">
                      <a:avLst/>
                    </a:prstGeom>
                  </pic:spPr>
                </pic:pic>
              </a:graphicData>
            </a:graphic>
          </wp:anchor>
        </w:drawing>
      </w:r>
      <w:r>
        <w:rPr>
          <w:rFonts w:hint="eastAsia" w:ascii="仿宋_GB2312" w:hAnsi="仿宋_GB2312" w:cs="仿宋_GB2312"/>
          <w:bCs/>
          <w:color w:val="auto"/>
          <w:sz w:val="32"/>
          <w:szCs w:val="32"/>
          <w:lang w:eastAsia="zh-CN"/>
        </w:rPr>
        <w:t>村级补助</w:t>
      </w:r>
      <w:r>
        <w:rPr>
          <w:rFonts w:hint="eastAsia" w:ascii="仿宋_GB2312" w:hAnsi="仿宋_GB2312" w:eastAsia="仿宋_GB2312" w:cs="仿宋_GB2312"/>
          <w:bCs/>
          <w:color w:val="auto"/>
          <w:sz w:val="32"/>
          <w:szCs w:val="32"/>
          <w:lang w:eastAsia="zh-CN"/>
        </w:rPr>
        <w:t>项目的《项目支出绩效自评表》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eastAsia" w:ascii="仿宋_GB2312" w:hAnsi="仿宋_GB2312" w:eastAsia="仿宋_GB2312" w:cs="仿宋_GB2312"/>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bCs/>
          <w:color w:val="auto"/>
          <w:sz w:val="32"/>
          <w:szCs w:val="32"/>
          <w:lang w:eastAsia="zh-CN"/>
        </w:rPr>
      </w:pPr>
    </w:p>
    <w:p>
      <w:pPr>
        <w:pStyle w:val="2"/>
        <w:ind w:firstLine="640"/>
        <w:jc w:val="both"/>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所有项目</w:t>
      </w:r>
      <w:r>
        <w:rPr>
          <w:rFonts w:hint="eastAsia" w:ascii="仿宋_GB2312" w:hAnsi="仿宋_GB2312" w:eastAsia="仿宋_GB2312" w:cs="仿宋_GB2312"/>
          <w:bCs/>
          <w:color w:val="auto"/>
          <w:sz w:val="32"/>
          <w:szCs w:val="32"/>
          <w:lang w:eastAsia="zh-CN"/>
        </w:rPr>
        <w:t>绩效自评表详见</w:t>
      </w:r>
      <w:r>
        <w:rPr>
          <w:rFonts w:hint="eastAsia" w:ascii="仿宋_GB2312" w:hAnsi="仿宋_GB2312" w:eastAsia="仿宋_GB2312" w:cs="仿宋_GB2312"/>
          <w:bCs/>
          <w:color w:val="auto"/>
          <w:sz w:val="32"/>
          <w:szCs w:val="32"/>
          <w:lang w:val="en-US" w:eastAsia="zh-CN"/>
        </w:rPr>
        <w:t>“2023年度项目支出绩效自评表”</w:t>
      </w:r>
      <w:r>
        <w:rPr>
          <w:rFonts w:hint="eastAsia" w:ascii="仿宋_GB2312" w:hAnsi="仿宋_GB2312" w:eastAsia="仿宋_GB2312" w:cs="仿宋_GB2312"/>
          <w:bCs/>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textAlignment w:val="auto"/>
        <w:outlineLvl w:val="9"/>
        <w:rPr>
          <w:rFonts w:hint="eastAsia" w:ascii="楷体_GB2312" w:hAnsi="仿宋" w:eastAsia="楷体_GB2312"/>
          <w:color w:val="auto"/>
          <w:szCs w:val="32"/>
        </w:rPr>
      </w:pPr>
      <w:r>
        <w:rPr>
          <w:rFonts w:hint="eastAsia" w:ascii="楷体" w:hAnsi="楷体" w:eastAsia="楷体" w:cs="楷体"/>
          <w:b/>
          <w:bCs/>
          <w:color w:val="auto"/>
          <w:sz w:val="32"/>
          <w:szCs w:val="32"/>
          <w:lang w:val="en-US" w:eastAsia="zh-CN"/>
        </w:rPr>
        <w:t>（3）部门评价结果。</w:t>
      </w:r>
    </w:p>
    <w:p>
      <w:pPr>
        <w:keepNext w:val="0"/>
        <w:keepLines w:val="0"/>
        <w:pageBreakBefore w:val="0"/>
        <w:widowControl w:val="0"/>
        <w:kinsoku/>
        <w:wordWrap/>
        <w:overflowPunct/>
        <w:topLinePunct w:val="0"/>
        <w:autoSpaceDE/>
        <w:autoSpaceDN/>
        <w:bidi w:val="0"/>
        <w:adjustRightInd/>
        <w:snapToGrid/>
        <w:spacing w:line="560" w:lineRule="exact"/>
        <w:ind w:left="17" w:leftChars="0" w:firstLine="611" w:firstLineChars="191"/>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年度</w:t>
      </w:r>
      <w:r>
        <w:rPr>
          <w:rFonts w:hint="eastAsia" w:ascii="仿宋_GB2312" w:hAnsi="仿宋_GB2312" w:cs="仿宋_GB2312"/>
          <w:color w:val="auto"/>
          <w:sz w:val="32"/>
          <w:szCs w:val="32"/>
          <w:lang w:val="en-US" w:eastAsia="zh-CN"/>
        </w:rPr>
        <w:t>村级补助</w:t>
      </w:r>
      <w:r>
        <w:rPr>
          <w:rFonts w:hint="eastAsia" w:ascii="仿宋_GB2312" w:hAnsi="仿宋_GB2312" w:eastAsia="仿宋_GB2312" w:cs="仿宋_GB2312"/>
          <w:color w:val="auto"/>
          <w:sz w:val="32"/>
          <w:szCs w:val="32"/>
          <w:lang w:val="en-US" w:eastAsia="zh-CN"/>
        </w:rPr>
        <w:t>项目绩效评价报告》</w:t>
      </w:r>
    </w:p>
    <w:p>
      <w:pPr>
        <w:keepNext w:val="0"/>
        <w:keepLines w:val="0"/>
        <w:pageBreakBefore w:val="0"/>
        <w:widowControl w:val="0"/>
        <w:kinsoku/>
        <w:wordWrap/>
        <w:overflowPunct/>
        <w:topLinePunct w:val="0"/>
        <w:autoSpaceDE/>
        <w:autoSpaceDN/>
        <w:bidi w:val="0"/>
        <w:adjustRightInd/>
        <w:snapToGrid/>
        <w:spacing w:line="560" w:lineRule="exact"/>
        <w:ind w:left="17" w:leftChars="0" w:firstLine="611" w:firstLineChars="191"/>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eastAsia="zh-CN"/>
        </w:rPr>
        <w:t>详</w:t>
      </w:r>
      <w:r>
        <w:rPr>
          <w:rFonts w:hint="eastAsia" w:ascii="仿宋_GB2312" w:hAnsi="仿宋_GB2312" w:eastAsia="仿宋_GB2312" w:cs="仿宋_GB2312"/>
          <w:bCs/>
          <w:color w:val="auto"/>
          <w:sz w:val="32"/>
          <w:szCs w:val="32"/>
        </w:rPr>
        <w:t>见</w:t>
      </w:r>
      <w:r>
        <w:rPr>
          <w:rFonts w:hint="eastAsia" w:ascii="仿宋_GB2312" w:hAnsi="仿宋_GB2312" w:eastAsia="仿宋_GB2312" w:cs="仿宋_GB2312"/>
          <w:bCs/>
          <w:color w:val="auto"/>
          <w:sz w:val="32"/>
          <w:szCs w:val="32"/>
          <w:lang w:eastAsia="zh-CN"/>
        </w:rPr>
        <w:t>“附件</w:t>
      </w:r>
      <w:r>
        <w:rPr>
          <w:rFonts w:hint="eastAsia" w:ascii="仿宋_GB2312" w:hAnsi="仿宋_GB2312" w:eastAsia="仿宋_GB2312" w:cs="仿宋_GB2312"/>
          <w:color w:val="auto"/>
          <w:sz w:val="32"/>
          <w:szCs w:val="32"/>
          <w:lang w:val="en-US" w:eastAsia="zh-CN"/>
        </w:rPr>
        <w:t>2：2023年度</w:t>
      </w:r>
      <w:r>
        <w:rPr>
          <w:rFonts w:hint="eastAsia" w:ascii="仿宋_GB2312" w:hAnsi="仿宋_GB2312" w:cs="仿宋_GB2312"/>
          <w:color w:val="auto"/>
          <w:sz w:val="32"/>
          <w:szCs w:val="32"/>
          <w:lang w:val="en-US" w:eastAsia="zh-CN"/>
        </w:rPr>
        <w:t>村级补助</w:t>
      </w:r>
      <w:r>
        <w:rPr>
          <w:rFonts w:hint="eastAsia" w:ascii="仿宋_GB2312" w:hAnsi="仿宋_GB2312" w:eastAsia="仿宋_GB2312" w:cs="仿宋_GB2312"/>
          <w:color w:val="auto"/>
          <w:sz w:val="32"/>
          <w:szCs w:val="32"/>
          <w:lang w:val="en-US" w:eastAsia="zh-CN"/>
        </w:rPr>
        <w:t>项目绩效评价报告”</w:t>
      </w:r>
      <w:r>
        <w:rPr>
          <w:rFonts w:hint="eastAsia" w:ascii="仿宋_GB2312" w:hAnsi="仿宋_GB2312" w:eastAsia="仿宋_GB2312" w:cs="仿宋_GB2312"/>
          <w:bCs/>
          <w:color w:val="auto"/>
          <w:sz w:val="32"/>
          <w:szCs w:val="32"/>
          <w:lang w:eastAsia="zh-CN"/>
        </w:rPr>
        <w:t>。</w:t>
      </w:r>
    </w:p>
    <w:p>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第四部分 名词解释</w:t>
      </w:r>
    </w:p>
    <w:p>
      <w:pPr>
        <w:adjustRightInd w:val="0"/>
        <w:snapToGrid w:val="0"/>
        <w:spacing w:line="600" w:lineRule="exact"/>
        <w:rPr>
          <w:rFonts w:hint="eastAsia" w:ascii="仿宋_GB2312" w:hAnsi="仿宋"/>
          <w:color w:val="auto"/>
          <w:szCs w:val="32"/>
        </w:rPr>
      </w:pPr>
      <w:r>
        <w:rPr>
          <w:rFonts w:hint="eastAsia" w:ascii="仿宋_GB2312" w:hAnsi="仿宋"/>
          <w:b/>
          <w:color w:val="auto"/>
          <w:szCs w:val="32"/>
          <w:lang w:val="en-US" w:eastAsia="zh-CN"/>
        </w:rPr>
        <w:t xml:space="preserve">    </w:t>
      </w:r>
      <w:r>
        <w:rPr>
          <w:rFonts w:hint="eastAsia" w:ascii="仿宋_GB2312" w:hAnsi="仿宋"/>
          <w:b/>
          <w:color w:val="auto"/>
          <w:szCs w:val="32"/>
        </w:rPr>
        <w:t>一、财政拨款收入：</w:t>
      </w:r>
      <w:r>
        <w:rPr>
          <w:rFonts w:hint="eastAsia" w:ascii="仿宋_GB2312" w:hAnsi="仿宋"/>
          <w:color w:val="auto"/>
          <w:szCs w:val="32"/>
        </w:rPr>
        <w:t>指单位从同级财政部门取得的财政预算资金。</w:t>
      </w:r>
    </w:p>
    <w:p>
      <w:pPr>
        <w:adjustRightInd w:val="0"/>
        <w:snapToGrid w:val="0"/>
        <w:spacing w:line="600" w:lineRule="exact"/>
        <w:rPr>
          <w:rFonts w:ascii="仿宋_GB2312" w:hAnsi="黑体"/>
          <w:b/>
          <w:bCs/>
          <w:color w:val="auto"/>
          <w:szCs w:val="32"/>
        </w:rPr>
      </w:pPr>
      <w:r>
        <w:rPr>
          <w:rFonts w:hint="eastAsia" w:ascii="仿宋_GB2312" w:hAnsi="黑体"/>
          <w:b/>
          <w:bCs/>
          <w:color w:val="auto"/>
          <w:sz w:val="32"/>
          <w:szCs w:val="32"/>
          <w:lang w:val="en-US" w:eastAsia="zh-CN"/>
        </w:rPr>
        <w:t xml:space="preserve">    </w:t>
      </w:r>
      <w:r>
        <w:rPr>
          <w:rFonts w:hint="eastAsia" w:ascii="仿宋_GB2312" w:hAnsi="黑体"/>
          <w:b/>
          <w:bCs/>
          <w:color w:val="auto"/>
          <w:sz w:val="32"/>
          <w:szCs w:val="32"/>
          <w:lang w:eastAsia="zh-CN"/>
        </w:rPr>
        <w:t>二</w:t>
      </w:r>
      <w:r>
        <w:rPr>
          <w:rFonts w:hint="eastAsia" w:ascii="仿宋_GB2312" w:hAnsi="黑体" w:eastAsia="仿宋_GB2312"/>
          <w:b/>
          <w:bCs/>
          <w:color w:val="auto"/>
          <w:sz w:val="32"/>
          <w:szCs w:val="32"/>
          <w:lang w:eastAsia="zh-CN"/>
        </w:rPr>
        <w:t>、</w:t>
      </w:r>
      <w:r>
        <w:rPr>
          <w:rFonts w:hint="eastAsia" w:ascii="仿宋_GB2312" w:hAnsi="黑体" w:eastAsia="仿宋_GB2312"/>
          <w:b/>
          <w:bCs/>
          <w:color w:val="auto"/>
          <w:sz w:val="32"/>
          <w:szCs w:val="32"/>
        </w:rPr>
        <w:t>上级补助收入：</w:t>
      </w:r>
      <w:r>
        <w:rPr>
          <w:rFonts w:hint="eastAsia" w:ascii="仿宋_GB2312" w:hAnsi="黑体" w:eastAsia="仿宋_GB2312"/>
          <w:bCs/>
          <w:color w:val="auto"/>
          <w:sz w:val="32"/>
          <w:szCs w:val="32"/>
        </w:rPr>
        <w:t>指</w:t>
      </w:r>
      <w:r>
        <w:rPr>
          <w:rFonts w:hint="eastAsia" w:ascii="仿宋_GB2312" w:hAnsi="仿宋" w:eastAsia="仿宋_GB2312" w:cs="Times New Roman"/>
          <w:color w:val="auto"/>
          <w:kern w:val="2"/>
          <w:sz w:val="32"/>
          <w:szCs w:val="32"/>
        </w:rPr>
        <w:t>事业单位从主管部门和上级单位取得的非财政补助收入。</w:t>
      </w:r>
    </w:p>
    <w:p>
      <w:pPr>
        <w:adjustRightInd w:val="0"/>
        <w:snapToGrid w:val="0"/>
        <w:spacing w:line="600" w:lineRule="exact"/>
        <w:rPr>
          <w:rFonts w:hint="eastAsia" w:ascii="仿宋_GB2312" w:hAnsi="仿宋"/>
          <w:color w:val="auto"/>
          <w:szCs w:val="32"/>
        </w:rPr>
      </w:pPr>
      <w:r>
        <w:rPr>
          <w:rFonts w:hint="eastAsia" w:ascii="仿宋_GB2312" w:hAnsi="黑体"/>
          <w:b/>
          <w:color w:val="auto"/>
          <w:sz w:val="32"/>
          <w:szCs w:val="32"/>
          <w:lang w:val="en-US" w:eastAsia="zh-CN"/>
        </w:rPr>
        <w:t xml:space="preserve">    </w:t>
      </w:r>
      <w:r>
        <w:rPr>
          <w:rFonts w:hint="eastAsia" w:ascii="仿宋_GB2312" w:hAnsi="黑体"/>
          <w:b/>
          <w:color w:val="auto"/>
          <w:sz w:val="32"/>
          <w:szCs w:val="32"/>
          <w:lang w:eastAsia="zh-CN"/>
        </w:rPr>
        <w:t>三</w:t>
      </w:r>
      <w:r>
        <w:rPr>
          <w:rFonts w:hint="eastAsia" w:ascii="仿宋_GB2312" w:hAnsi="黑体" w:eastAsia="仿宋_GB2312"/>
          <w:b/>
          <w:color w:val="auto"/>
          <w:sz w:val="32"/>
          <w:szCs w:val="32"/>
        </w:rPr>
        <w:t>、</w:t>
      </w:r>
      <w:r>
        <w:rPr>
          <w:rFonts w:hint="eastAsia" w:ascii="仿宋_GB2312" w:hAnsi="黑体" w:eastAsia="仿宋_GB2312"/>
          <w:b/>
          <w:bCs/>
          <w:color w:val="auto"/>
          <w:sz w:val="32"/>
          <w:szCs w:val="32"/>
        </w:rPr>
        <w:t>其他收入：</w:t>
      </w:r>
      <w:r>
        <w:rPr>
          <w:rFonts w:hint="eastAsia" w:ascii="仿宋_GB2312" w:hAnsi="黑体" w:eastAsia="仿宋_GB2312"/>
          <w:bCs/>
          <w:color w:val="auto"/>
          <w:sz w:val="32"/>
          <w:szCs w:val="32"/>
        </w:rPr>
        <w:t>指除财政拨款收入、事业收入、上级补助收入、附属单位上缴收入、经营收入以外的各项收</w:t>
      </w:r>
      <w:r>
        <w:rPr>
          <w:rFonts w:hint="eastAsia" w:ascii="仿宋_GB2312" w:hAnsi="仿宋"/>
          <w:color w:val="auto"/>
          <w:szCs w:val="32"/>
        </w:rPr>
        <w:t>入。</w:t>
      </w:r>
    </w:p>
    <w:p>
      <w:pPr>
        <w:adjustRightInd w:val="0"/>
        <w:snapToGrid w:val="0"/>
        <w:spacing w:line="600" w:lineRule="exact"/>
        <w:rPr>
          <w:rFonts w:hint="eastAsia" w:ascii="仿宋_GB2312" w:hAnsi="黑体" w:eastAsia="仿宋_GB2312"/>
          <w:bCs/>
          <w:color w:val="auto"/>
          <w:sz w:val="32"/>
          <w:szCs w:val="32"/>
          <w:lang w:eastAsia="zh-CN"/>
        </w:rPr>
      </w:pPr>
      <w:r>
        <w:rPr>
          <w:rFonts w:hint="eastAsia" w:ascii="仿宋_GB2312" w:hAnsi="黑体"/>
          <w:b/>
          <w:bCs/>
          <w:color w:val="auto"/>
          <w:sz w:val="32"/>
          <w:szCs w:val="32"/>
          <w:lang w:val="en-US" w:eastAsia="zh-CN"/>
        </w:rPr>
        <w:t xml:space="preserve">    </w:t>
      </w:r>
      <w:r>
        <w:rPr>
          <w:rFonts w:hint="eastAsia" w:ascii="仿宋_GB2312" w:hAnsi="黑体"/>
          <w:b/>
          <w:bCs/>
          <w:color w:val="auto"/>
          <w:sz w:val="32"/>
          <w:szCs w:val="32"/>
          <w:lang w:eastAsia="zh-CN"/>
        </w:rPr>
        <w:t>四</w:t>
      </w:r>
      <w:r>
        <w:rPr>
          <w:rFonts w:hint="eastAsia" w:ascii="仿宋_GB2312" w:hAnsi="仿宋"/>
          <w:color w:val="auto"/>
          <w:szCs w:val="32"/>
          <w:lang w:eastAsia="zh-CN"/>
        </w:rPr>
        <w:t>、</w:t>
      </w:r>
      <w:r>
        <w:rPr>
          <w:rFonts w:hint="eastAsia" w:ascii="仿宋_GB2312" w:hAnsi="黑体" w:eastAsia="仿宋_GB2312"/>
          <w:b/>
          <w:bCs/>
          <w:color w:val="auto"/>
          <w:sz w:val="32"/>
          <w:szCs w:val="32"/>
          <w:lang w:eastAsia="zh-CN"/>
        </w:rPr>
        <w:t>使用非财政拨款结余：</w:t>
      </w:r>
      <w:r>
        <w:rPr>
          <w:rFonts w:hint="eastAsia" w:ascii="仿宋_GB2312" w:hAnsi="黑体" w:eastAsia="仿宋_GB2312"/>
          <w:bCs/>
          <w:color w:val="auto"/>
          <w:sz w:val="32"/>
          <w:szCs w:val="32"/>
          <w:lang w:eastAsia="zh-CN"/>
        </w:rPr>
        <w:t>指事业单位使用以前年度积累的非财政拨款结余弥补当年收支差额的金额。</w:t>
      </w:r>
    </w:p>
    <w:p>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五</w:t>
      </w:r>
      <w:r>
        <w:rPr>
          <w:rFonts w:hint="eastAsia" w:ascii="仿宋_GB2312" w:hAnsi="黑体" w:eastAsia="仿宋_GB2312"/>
          <w:b/>
          <w:bCs/>
          <w:color w:val="auto"/>
          <w:sz w:val="32"/>
          <w:szCs w:val="32"/>
        </w:rPr>
        <w:t>、年初结转和结余：</w:t>
      </w:r>
      <w:r>
        <w:rPr>
          <w:rFonts w:hint="eastAsia" w:ascii="仿宋_GB2312" w:hAnsi="黑体" w:eastAsia="仿宋_GB2312"/>
          <w:bCs/>
          <w:color w:val="auto"/>
          <w:sz w:val="32"/>
          <w:szCs w:val="32"/>
        </w:rPr>
        <w:t>指以前年度安排、结转到本年仍按原规定用途继续使用的资金。</w:t>
      </w:r>
    </w:p>
    <w:p>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六</w:t>
      </w:r>
      <w:r>
        <w:rPr>
          <w:rFonts w:hint="eastAsia" w:ascii="仿宋_GB2312" w:hAnsi="黑体" w:eastAsia="仿宋_GB2312"/>
          <w:b/>
          <w:bCs/>
          <w:color w:val="auto"/>
          <w:sz w:val="32"/>
          <w:szCs w:val="32"/>
        </w:rPr>
        <w:t>、结余分配：</w:t>
      </w:r>
      <w:r>
        <w:rPr>
          <w:rFonts w:hint="eastAsia" w:ascii="仿宋_GB2312" w:hAnsi="黑体" w:eastAsia="仿宋_GB2312"/>
          <w:bCs/>
          <w:color w:val="auto"/>
          <w:sz w:val="32"/>
          <w:szCs w:val="32"/>
        </w:rPr>
        <w:t>指事业单位按照会计制度规定缴纳的所得税以及从非财政拨款结余中提取的职工福利基金、事业基金等。</w:t>
      </w:r>
    </w:p>
    <w:p>
      <w:pPr>
        <w:pStyle w:val="4"/>
        <w:adjustRightInd w:val="0"/>
        <w:snapToGrid w:val="0"/>
        <w:spacing w:before="0" w:beforeAutospacing="0" w:after="0" w:afterAutospacing="0" w:line="600" w:lineRule="exact"/>
        <w:ind w:firstLine="630" w:firstLineChars="196"/>
        <w:rPr>
          <w:rFonts w:hint="eastAsia" w:ascii="仿宋_GB2312" w:hAnsi="黑体" w:eastAsia="仿宋_GB2312"/>
          <w:b/>
          <w:color w:val="auto"/>
          <w:sz w:val="32"/>
          <w:szCs w:val="32"/>
        </w:rPr>
      </w:pPr>
      <w:r>
        <w:rPr>
          <w:rFonts w:hint="eastAsia" w:ascii="仿宋_GB2312" w:hAnsi="黑体" w:eastAsia="仿宋_GB2312"/>
          <w:b/>
          <w:bCs/>
          <w:color w:val="auto"/>
          <w:sz w:val="32"/>
          <w:szCs w:val="32"/>
          <w:lang w:eastAsia="zh-CN"/>
        </w:rPr>
        <w:t>七</w:t>
      </w:r>
      <w:r>
        <w:rPr>
          <w:rFonts w:hint="eastAsia" w:ascii="仿宋_GB2312" w:hAnsi="黑体" w:eastAsia="仿宋_GB2312"/>
          <w:b/>
          <w:bCs/>
          <w:color w:val="auto"/>
          <w:sz w:val="32"/>
          <w:szCs w:val="32"/>
        </w:rPr>
        <w:t>、年末结转和结余：</w:t>
      </w:r>
      <w:r>
        <w:rPr>
          <w:rFonts w:hint="eastAsia" w:ascii="仿宋_GB2312" w:hAnsi="黑体" w:eastAsia="仿宋_GB2312"/>
          <w:bCs/>
          <w:color w:val="auto"/>
          <w:sz w:val="32"/>
          <w:szCs w:val="32"/>
        </w:rPr>
        <w:t>指单位本年度或以前年度预算安排、因客观条件发生变化未全部执行或未执行，结转到以后年度继续使用的资金，或项目已经完成等产生的结余资金。</w:t>
      </w:r>
    </w:p>
    <w:p>
      <w:pPr>
        <w:pStyle w:val="4"/>
        <w:adjustRightInd w:val="0"/>
        <w:snapToGrid w:val="0"/>
        <w:spacing w:before="0" w:beforeAutospacing="0" w:after="0" w:afterAutospacing="0" w:line="600" w:lineRule="exact"/>
        <w:ind w:firstLine="630" w:firstLineChars="196"/>
        <w:rPr>
          <w:rFonts w:hint="eastAsia" w:ascii="仿宋_GB2312" w:hAnsi="黑体" w:eastAsia="仿宋_GB2312"/>
          <w:color w:val="auto"/>
          <w:sz w:val="32"/>
          <w:szCs w:val="32"/>
        </w:rPr>
      </w:pPr>
      <w:r>
        <w:rPr>
          <w:rFonts w:hint="eastAsia" w:ascii="仿宋_GB2312" w:hAnsi="黑体" w:eastAsia="仿宋_GB2312"/>
          <w:b/>
          <w:color w:val="auto"/>
          <w:sz w:val="32"/>
          <w:szCs w:val="32"/>
          <w:lang w:eastAsia="zh-CN"/>
        </w:rPr>
        <w:t>八</w:t>
      </w:r>
      <w:r>
        <w:rPr>
          <w:rFonts w:hint="eastAsia" w:ascii="仿宋_GB2312" w:hAnsi="黑体" w:eastAsia="仿宋_GB2312"/>
          <w:b/>
          <w:color w:val="auto"/>
          <w:sz w:val="32"/>
          <w:szCs w:val="32"/>
        </w:rPr>
        <w:t>、基本支出：</w:t>
      </w:r>
      <w:r>
        <w:rPr>
          <w:rFonts w:hint="eastAsia" w:ascii="仿宋_GB2312" w:hAnsi="黑体" w:eastAsia="仿宋_GB2312"/>
          <w:color w:val="auto"/>
          <w:sz w:val="32"/>
          <w:szCs w:val="32"/>
        </w:rPr>
        <w:t>指单位为保障其机构正常运转、完成日常工作任务而发生的人员支出和公用支出。</w:t>
      </w:r>
    </w:p>
    <w:p>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lang w:eastAsia="zh-CN"/>
        </w:rPr>
        <w:t>九</w:t>
      </w:r>
      <w:r>
        <w:rPr>
          <w:rFonts w:hint="eastAsia" w:ascii="仿宋_GB2312" w:hAnsi="黑体" w:eastAsia="仿宋_GB2312"/>
          <w:b/>
          <w:color w:val="auto"/>
          <w:sz w:val="32"/>
          <w:szCs w:val="32"/>
        </w:rPr>
        <w:t>、项目支出：</w:t>
      </w:r>
      <w:r>
        <w:rPr>
          <w:rFonts w:hint="eastAsia" w:ascii="仿宋_GB2312" w:hAnsi="黑体" w:eastAsia="仿宋_GB2312"/>
          <w:color w:val="auto"/>
          <w:sz w:val="32"/>
          <w:szCs w:val="32"/>
        </w:rPr>
        <w:t>指单位为完成特定行政任务和事业发展目标在基本支出之外所发生的支出。</w:t>
      </w:r>
      <w:r>
        <w:rPr>
          <w:rFonts w:hint="eastAsia" w:ascii="仿宋_GB2312" w:hAnsi="黑体" w:eastAsia="仿宋_GB2312"/>
          <w:color w:val="auto"/>
          <w:sz w:val="32"/>
          <w:szCs w:val="32"/>
        </w:rPr>
        <w:br w:type="textWrapping"/>
      </w:r>
      <w:r>
        <w:rPr>
          <w:rFonts w:hint="eastAsia" w:ascii="仿宋_GB2312" w:hAnsi="黑体" w:eastAsia="仿宋_GB2312"/>
          <w:color w:val="auto"/>
          <w:sz w:val="32"/>
          <w:szCs w:val="32"/>
        </w:rPr>
        <w:t xml:space="preserve">    </w:t>
      </w:r>
      <w:r>
        <w:rPr>
          <w:rFonts w:hint="eastAsia" w:ascii="仿宋_GB2312" w:hAnsi="黑体" w:eastAsia="仿宋_GB2312"/>
          <w:b/>
          <w:color w:val="auto"/>
          <w:sz w:val="32"/>
          <w:szCs w:val="32"/>
        </w:rPr>
        <w:t>十、“三公”经费：</w:t>
      </w:r>
      <w:r>
        <w:rPr>
          <w:rFonts w:hint="eastAsia" w:ascii="仿宋_GB2312" w:hAnsi="黑体" w:eastAsia="仿宋_GB2312"/>
          <w:color w:val="auto"/>
          <w:sz w:val="32"/>
          <w:szCs w:val="32"/>
        </w:rPr>
        <w:t>纳入财政预决算管理的“三公”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w:t>
      </w:r>
      <w:r>
        <w:rPr>
          <w:rFonts w:ascii="仿宋_GB2312" w:hAnsi="黑体" w:eastAsia="仿宋_GB2312"/>
          <w:color w:val="auto"/>
          <w:sz w:val="32"/>
          <w:szCs w:val="32"/>
        </w:rPr>
        <w:t>）</w:t>
      </w:r>
      <w:r>
        <w:rPr>
          <w:rFonts w:hint="eastAsia" w:ascii="仿宋_GB2312" w:hAnsi="黑体" w:eastAsia="仿宋_GB2312"/>
          <w:color w:val="auto"/>
          <w:sz w:val="32"/>
          <w:szCs w:val="32"/>
        </w:rPr>
        <w:t>支出。</w:t>
      </w:r>
    </w:p>
    <w:p>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一</w:t>
      </w:r>
      <w:r>
        <w:rPr>
          <w:rFonts w:hint="eastAsia" w:ascii="仿宋_GB2312" w:hAnsi="黑体" w:eastAsia="仿宋_GB2312"/>
          <w:b/>
          <w:color w:val="auto"/>
          <w:sz w:val="32"/>
          <w:szCs w:val="32"/>
        </w:rPr>
        <w:t>、机关运行经费</w:t>
      </w:r>
      <w:r>
        <w:rPr>
          <w:rFonts w:hint="eastAsia" w:ascii="仿宋_GB2312" w:hAnsi="黑体" w:eastAsia="仿宋_GB2312"/>
          <w:color w:val="auto"/>
          <w:sz w:val="32"/>
          <w:szCs w:val="32"/>
        </w:rPr>
        <w:t>：</w:t>
      </w:r>
      <w:r>
        <w:rPr>
          <w:rFonts w:hint="eastAsia" w:ascii="仿宋_GB2312" w:eastAsia="仿宋_GB2312"/>
          <w:color w:val="auto"/>
          <w:sz w:val="32"/>
          <w:szCs w:val="32"/>
        </w:rPr>
        <w:t>指为保障行政单位（含参照公务员法管理的事业单位）运行用于购买货物和服务的各项资金</w:t>
      </w:r>
      <w:r>
        <w:rPr>
          <w:rFonts w:hint="eastAsia" w:ascii="仿宋_GB2312" w:hAnsi="Times New Roman" w:eastAsia="仿宋_GB2312"/>
          <w:color w:val="auto"/>
          <w:kern w:val="2"/>
          <w:sz w:val="32"/>
          <w:szCs w:val="32"/>
        </w:rPr>
        <w:t>，包括办公及印刷费、邮电费、差旅费、会议费、福利费、日常维修费、专用材料费及一般设备购置费、办公用房水电费、办公用房取暖费、办公用房物业管理费、公务用车运行维护费以及其他费用。</w:t>
      </w:r>
    </w:p>
    <w:p>
      <w:pPr>
        <w:adjustRightInd w:val="0"/>
        <w:snapToGrid w:val="0"/>
        <w:spacing w:line="600" w:lineRule="exact"/>
        <w:ind w:firstLine="640" w:firstLineChars="200"/>
        <w:rPr>
          <w:rFonts w:hint="eastAsia" w:ascii="黑体" w:hAnsi="黑体" w:eastAsia="黑体"/>
          <w:color w:val="auto"/>
          <w:szCs w:val="32"/>
          <w:lang w:eastAsia="zh-CN"/>
        </w:rPr>
      </w:pPr>
    </w:p>
    <w:p>
      <w:pPr>
        <w:adjustRightInd w:val="0"/>
        <w:snapToGrid w:val="0"/>
        <w:spacing w:line="600" w:lineRule="exact"/>
        <w:ind w:firstLine="640" w:firstLineChars="200"/>
        <w:rPr>
          <w:rFonts w:hint="eastAsia" w:ascii="仿宋_GB2312" w:hAnsi="Times New Roman" w:eastAsia="仿宋_GB2312" w:cs="宋体"/>
          <w:color w:val="auto"/>
          <w:kern w:val="2"/>
          <w:sz w:val="32"/>
          <w:szCs w:val="32"/>
          <w:lang w:val="en-US" w:eastAsia="zh-CN" w:bidi="ar-SA"/>
        </w:rPr>
      </w:pPr>
      <w:r>
        <w:rPr>
          <w:rFonts w:hint="eastAsia" w:ascii="黑体" w:hAnsi="黑体" w:eastAsia="黑体"/>
          <w:color w:val="auto"/>
          <w:szCs w:val="32"/>
          <w:lang w:eastAsia="zh-CN"/>
        </w:rPr>
        <w:t>附件：</w:t>
      </w:r>
      <w:r>
        <w:rPr>
          <w:rFonts w:hint="eastAsia" w:ascii="仿宋_GB2312" w:hAnsi="Times New Roman" w:eastAsia="仿宋_GB2312" w:cs="宋体"/>
          <w:color w:val="auto"/>
          <w:kern w:val="2"/>
          <w:sz w:val="32"/>
          <w:szCs w:val="32"/>
          <w:lang w:val="en-US" w:eastAsia="zh-CN" w:bidi="ar-SA"/>
        </w:rPr>
        <w:t>1.</w:t>
      </w:r>
      <w:r>
        <w:rPr>
          <w:rFonts w:hint="eastAsia" w:ascii="仿宋_GB2312" w:cs="宋体"/>
          <w:color w:val="auto"/>
          <w:kern w:val="2"/>
          <w:sz w:val="32"/>
          <w:szCs w:val="32"/>
          <w:lang w:val="en-US" w:eastAsia="zh-CN" w:bidi="ar-SA"/>
        </w:rPr>
        <w:t>附件1：</w:t>
      </w:r>
      <w:r>
        <w:rPr>
          <w:rFonts w:hint="eastAsia" w:ascii="仿宋_GB2312" w:hAnsi="Times New Roman" w:eastAsia="仿宋_GB2312" w:cs="宋体"/>
          <w:color w:val="auto"/>
          <w:kern w:val="2"/>
          <w:sz w:val="32"/>
          <w:szCs w:val="32"/>
          <w:lang w:val="en-US" w:eastAsia="zh-CN" w:bidi="ar-SA"/>
        </w:rPr>
        <w:t>2023年度项目支出绩效自评表</w:t>
      </w:r>
    </w:p>
    <w:p>
      <w:pPr>
        <w:adjustRightInd w:val="0"/>
        <w:snapToGrid w:val="0"/>
        <w:spacing w:line="600" w:lineRule="exact"/>
        <w:ind w:firstLine="1600" w:firstLineChars="500"/>
        <w:rPr>
          <w:rFonts w:hint="eastAsia" w:ascii="仿宋_GB2312" w:hAnsi="Times New Roman" w:eastAsia="仿宋_GB2312" w:cs="宋体"/>
          <w:color w:val="auto"/>
          <w:kern w:val="2"/>
          <w:sz w:val="32"/>
          <w:szCs w:val="32"/>
          <w:lang w:val="en-US" w:eastAsia="zh-CN" w:bidi="ar-SA"/>
        </w:rPr>
      </w:pPr>
      <w:r>
        <w:rPr>
          <w:rFonts w:hint="eastAsia" w:ascii="仿宋_GB2312" w:hAnsi="Times New Roman" w:eastAsia="仿宋_GB2312" w:cs="宋体"/>
          <w:color w:val="auto"/>
          <w:kern w:val="2"/>
          <w:sz w:val="32"/>
          <w:szCs w:val="32"/>
          <w:lang w:val="en-US" w:eastAsia="zh-CN" w:bidi="ar-SA"/>
        </w:rPr>
        <w:t>2.</w:t>
      </w:r>
      <w:r>
        <w:rPr>
          <w:rFonts w:hint="eastAsia" w:ascii="仿宋_GB2312" w:cs="宋体"/>
          <w:color w:val="auto"/>
          <w:kern w:val="2"/>
          <w:sz w:val="32"/>
          <w:szCs w:val="32"/>
          <w:lang w:val="en-US" w:eastAsia="zh-CN" w:bidi="ar-SA"/>
        </w:rPr>
        <w:t>附件2：</w:t>
      </w:r>
      <w:r>
        <w:rPr>
          <w:rFonts w:hint="eastAsia" w:ascii="仿宋_GB2312" w:hAnsi="Times New Roman" w:eastAsia="仿宋_GB2312" w:cs="宋体"/>
          <w:color w:val="auto"/>
          <w:kern w:val="2"/>
          <w:sz w:val="32"/>
          <w:szCs w:val="32"/>
          <w:lang w:val="en-US" w:eastAsia="zh-CN" w:bidi="ar-SA"/>
        </w:rPr>
        <w:t>2023年度村级补助绩效评价报告</w:t>
      </w:r>
    </w:p>
    <w:p>
      <w:pPr>
        <w:adjustRightInd w:val="0"/>
        <w:snapToGrid w:val="0"/>
        <w:spacing w:line="600" w:lineRule="exact"/>
        <w:ind w:firstLine="1600" w:firstLineChars="500"/>
        <w:rPr>
          <w:rFonts w:hint="eastAsia" w:ascii="仿宋_GB2312" w:hAnsi="Times New Roman" w:eastAsia="仿宋_GB2312" w:cs="宋体"/>
          <w:color w:val="auto"/>
          <w:kern w:val="2"/>
          <w:sz w:val="32"/>
          <w:szCs w:val="32"/>
          <w:lang w:val="en-US" w:eastAsia="zh-CN" w:bidi="ar-SA"/>
        </w:rPr>
      </w:pPr>
      <w:r>
        <w:rPr>
          <w:rFonts w:hint="eastAsia" w:ascii="仿宋_GB2312" w:hAnsi="Times New Roman" w:eastAsia="仿宋_GB2312" w:cs="宋体"/>
          <w:color w:val="auto"/>
          <w:kern w:val="2"/>
          <w:sz w:val="32"/>
          <w:szCs w:val="32"/>
          <w:lang w:val="en-US" w:eastAsia="zh-CN" w:bidi="ar-SA"/>
        </w:rPr>
        <w:t>3.歙县北岸镇人民政府2023年部门决算公开文本</w:t>
      </w:r>
    </w:p>
    <w:p>
      <w:pPr>
        <w:adjustRightInd w:val="0"/>
        <w:snapToGrid w:val="0"/>
        <w:spacing w:line="600" w:lineRule="exact"/>
        <w:ind w:firstLine="1600" w:firstLineChars="500"/>
        <w:rPr>
          <w:rFonts w:hint="eastAsia" w:ascii="仿宋_GB2312" w:hAnsi="Times New Roman" w:eastAsia="仿宋_GB2312" w:cs="宋体"/>
          <w:color w:val="auto"/>
          <w:kern w:val="2"/>
          <w:sz w:val="32"/>
          <w:szCs w:val="32"/>
          <w:lang w:val="en-US" w:eastAsia="zh-CN" w:bidi="ar-SA"/>
        </w:rPr>
      </w:pPr>
    </w:p>
    <w:p>
      <w:pPr>
        <w:jc w:val="both"/>
        <w:rPr>
          <w:rFonts w:hint="eastAsia" w:ascii="仿宋" w:hAnsi="仿宋" w:eastAsia="仿宋" w:cs="仿宋"/>
          <w:b w:val="0"/>
          <w:bCs/>
          <w:color w:val="auto"/>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CB71D1"/>
    <w:multiLevelType w:val="singleLevel"/>
    <w:tmpl w:val="64CB71D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ZGNkOGNiNzNlMWIxZWQ5ZTExNmJjOWUyZGVjMWMifQ=="/>
  </w:docVars>
  <w:rsids>
    <w:rsidRoot w:val="00172A27"/>
    <w:rsid w:val="01826A17"/>
    <w:rsid w:val="030E7406"/>
    <w:rsid w:val="05015EA4"/>
    <w:rsid w:val="0DEB14A0"/>
    <w:rsid w:val="0FC06575"/>
    <w:rsid w:val="1240431F"/>
    <w:rsid w:val="12EE683F"/>
    <w:rsid w:val="13C55AB0"/>
    <w:rsid w:val="14C11968"/>
    <w:rsid w:val="16C7540D"/>
    <w:rsid w:val="1A4A21DA"/>
    <w:rsid w:val="1E592ACA"/>
    <w:rsid w:val="1FF64856"/>
    <w:rsid w:val="20F737D3"/>
    <w:rsid w:val="26CE2240"/>
    <w:rsid w:val="2D702D35"/>
    <w:rsid w:val="2D972488"/>
    <w:rsid w:val="2FBF56B2"/>
    <w:rsid w:val="33403418"/>
    <w:rsid w:val="342677B8"/>
    <w:rsid w:val="35AA2811"/>
    <w:rsid w:val="36415851"/>
    <w:rsid w:val="480C0F07"/>
    <w:rsid w:val="4B2E6DD2"/>
    <w:rsid w:val="4ED15FBB"/>
    <w:rsid w:val="55AD4C6B"/>
    <w:rsid w:val="570D0982"/>
    <w:rsid w:val="592C3AD8"/>
    <w:rsid w:val="5AA02DC0"/>
    <w:rsid w:val="5C191DEC"/>
    <w:rsid w:val="64011E50"/>
    <w:rsid w:val="68CA6339"/>
    <w:rsid w:val="6C085383"/>
    <w:rsid w:val="6F3D53F1"/>
    <w:rsid w:val="74C02089"/>
    <w:rsid w:val="77637CC9"/>
    <w:rsid w:val="79134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jc w:val="center"/>
    </w:pPr>
    <w:rPr>
      <w:rFonts w:eastAsia="黑体"/>
      <w:sz w:val="36"/>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2096</Words>
  <Characters>2711</Characters>
  <Lines>0</Lines>
  <Paragraphs>0</Paragraphs>
  <TotalTime>3</TotalTime>
  <ScaleCrop>false</ScaleCrop>
  <LinksUpToDate>false</LinksUpToDate>
  <CharactersWithSpaces>2750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2024-09-04T08:35:00Z</dcterms:created>
  <dc:creator>洪HH2X</dc:creator>
  <cp:lastModifiedBy>苦昼短</cp:lastModifiedBy>
  <dcterms:modified xsi:type="dcterms:W3CDTF">2024-11-20T09:57:40Z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668FB2BE2E6145C59CDB92620191CF67_13</vt:lpwstr>
  </property>
</Properties>
</file>