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CD118">
      <w:pPr>
        <w:pStyle w:val="2"/>
        <w:keepNext w:val="0"/>
        <w:keepLines w:val="0"/>
        <w:widowControl/>
        <w:suppressLineNumbers w:val="0"/>
        <w:spacing w:before="0" w:beforeAutospacing="0" w:after="0" w:afterAutospacing="0" w:line="560" w:lineRule="atLeast"/>
        <w:ind w:left="0" w:right="0"/>
        <w:jc w:val="center"/>
        <w:rPr>
          <w:rFonts w:ascii="方正仿宋_GBK" w:hAnsi="方正仿宋_GBK" w:eastAsia="方正仿宋_GBK" w:cs="方正仿宋_GBK"/>
          <w:sz w:val="32"/>
          <w:szCs w:val="32"/>
        </w:rPr>
      </w:pPr>
    </w:p>
    <w:p w14:paraId="26A61933">
      <w:pPr>
        <w:pStyle w:val="2"/>
        <w:keepNext w:val="0"/>
        <w:keepLines w:val="0"/>
        <w:widowControl/>
        <w:suppressLineNumbers w:val="0"/>
        <w:spacing w:before="0" w:beforeAutospacing="0" w:after="0" w:afterAutospacing="0" w:line="560" w:lineRule="atLeast"/>
        <w:ind w:left="0" w:right="0"/>
        <w:jc w:val="center"/>
        <w:rPr>
          <w:rFonts w:ascii="方正仿宋_GBK" w:hAnsi="方正仿宋_GBK" w:eastAsia="方正仿宋_GBK" w:cs="方正仿宋_GBK"/>
          <w:sz w:val="27"/>
          <w:szCs w:val="27"/>
        </w:rPr>
      </w:pPr>
      <w:bookmarkStart w:id="0" w:name="_GoBack"/>
      <w:bookmarkEnd w:id="0"/>
    </w:p>
    <w:p w14:paraId="782300F6">
      <w:pPr>
        <w:pStyle w:val="2"/>
        <w:keepNext w:val="0"/>
        <w:keepLines w:val="0"/>
        <w:widowControl/>
        <w:suppressLineNumbers w:val="0"/>
        <w:spacing w:before="0" w:beforeAutospacing="0" w:after="0" w:afterAutospacing="0" w:line="560" w:lineRule="atLeast"/>
        <w:ind w:left="0" w:right="0"/>
        <w:jc w:val="center"/>
        <w:rPr>
          <w:rFonts w:ascii="方正仿宋_GBK" w:hAnsi="方正仿宋_GBK" w:eastAsia="方正仿宋_GBK" w:cs="方正仿宋_GBK"/>
          <w:sz w:val="27"/>
          <w:szCs w:val="27"/>
        </w:rPr>
      </w:pPr>
    </w:p>
    <w:p w14:paraId="397FF3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昌政〔</w:t>
      </w:r>
      <w:r>
        <w:rPr>
          <w:rFonts w:hint="eastAsia" w:ascii="Times New Roman" w:hAnsi="Times New Roman" w:eastAsia="方正仿宋_GBK" w:cs="Times New Roman"/>
          <w:kern w:val="2"/>
          <w:sz w:val="32"/>
          <w:szCs w:val="32"/>
          <w:lang w:val="en-US" w:eastAsia="zh-CN" w:bidi="ar-SA"/>
        </w:rPr>
        <w:t>2025</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kern w:val="2"/>
          <w:sz w:val="32"/>
          <w:szCs w:val="32"/>
          <w:lang w:val="en-US" w:eastAsia="zh-CN" w:bidi="ar-SA"/>
        </w:rPr>
        <w:t>57</w:t>
      </w:r>
      <w:r>
        <w:rPr>
          <w:rFonts w:hint="eastAsia" w:ascii="方正仿宋_GBK" w:hAnsi="方正仿宋_GBK" w:eastAsia="方正仿宋_GBK" w:cs="方正仿宋_GBK"/>
          <w:sz w:val="32"/>
          <w:szCs w:val="32"/>
        </w:rPr>
        <w:t>号</w:t>
      </w:r>
    </w:p>
    <w:p w14:paraId="051126FD">
      <w:pPr>
        <w:pStyle w:val="2"/>
        <w:keepNext w:val="0"/>
        <w:keepLines w:val="0"/>
        <w:widowControl/>
        <w:suppressLineNumbers w:val="0"/>
        <w:autoSpaceDE w:val="0"/>
        <w:autoSpaceDN/>
        <w:spacing w:before="0" w:beforeAutospacing="0" w:after="0" w:afterAutospacing="0" w:line="560" w:lineRule="atLeast"/>
        <w:ind w:left="0" w:right="0"/>
        <w:jc w:val="both"/>
        <w:rPr>
          <w:rFonts w:hint="eastAsia" w:ascii="方正仿宋_GBK" w:hAnsi="方正仿宋_GBK" w:eastAsia="方正仿宋_GBK" w:cs="方正仿宋_GBK"/>
          <w:sz w:val="32"/>
          <w:szCs w:val="32"/>
        </w:rPr>
      </w:pPr>
    </w:p>
    <w:p w14:paraId="1E8C52F9">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昌溪乡2025年重点时期信访安全保障</w:t>
      </w:r>
    </w:p>
    <w:p w14:paraId="0A60BD5E">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工作预案</w:t>
      </w:r>
    </w:p>
    <w:p w14:paraId="7107B6AE">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sz w:val="32"/>
          <w:szCs w:val="32"/>
        </w:rPr>
      </w:pPr>
    </w:p>
    <w:p w14:paraId="349138A9">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各村党总支、村委会，乡直各部门：</w:t>
      </w:r>
    </w:p>
    <w:p w14:paraId="50965EED">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为切实做好我乡</w:t>
      </w:r>
      <w:r>
        <w:rPr>
          <w:rFonts w:hint="eastAsia" w:ascii="Times New Roman" w:hAnsi="Times New Roman" w:eastAsia="方正仿宋_GBK" w:cs="Times New Roman"/>
          <w:kern w:val="2"/>
          <w:sz w:val="32"/>
          <w:szCs w:val="32"/>
          <w:lang w:val="en-US" w:eastAsia="zh-CN" w:bidi="ar-SA"/>
        </w:rPr>
        <w:t>2025</w:t>
      </w:r>
      <w:r>
        <w:rPr>
          <w:rFonts w:hint="eastAsia" w:ascii="方正仿宋_GBK" w:hAnsi="方正仿宋_GBK" w:eastAsia="方正仿宋_GBK" w:cs="方正仿宋_GBK"/>
          <w:sz w:val="32"/>
          <w:szCs w:val="32"/>
        </w:rPr>
        <w:t>年重点时期信访安全保障工作，进一步落实县委县政府有关工作部署，结合我乡实际，特制订如下工作方案，请遵照执行。</w:t>
      </w:r>
    </w:p>
    <w:p w14:paraId="2C221977">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一、工作目标</w:t>
      </w:r>
    </w:p>
    <w:p w14:paraId="26AE48A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加强组织领导，细化工作任务，落实信访工作主体责任，全力做好</w:t>
      </w:r>
      <w:r>
        <w:rPr>
          <w:rFonts w:hint="eastAsia" w:ascii="Times New Roman" w:hAnsi="Times New Roman" w:eastAsia="方正仿宋_GBK" w:cs="Times New Roman"/>
          <w:kern w:val="2"/>
          <w:sz w:val="32"/>
          <w:szCs w:val="32"/>
          <w:lang w:val="en-US" w:eastAsia="zh-CN" w:bidi="ar-SA"/>
        </w:rPr>
        <w:t>2025</w:t>
      </w:r>
      <w:r>
        <w:rPr>
          <w:rFonts w:hint="eastAsia" w:ascii="方正仿宋_GBK" w:hAnsi="方正仿宋_GBK" w:eastAsia="方正仿宋_GBK" w:cs="方正仿宋_GBK"/>
          <w:sz w:val="32"/>
          <w:szCs w:val="32"/>
        </w:rPr>
        <w:t>年重点时期信访安全保障工作，坚决防止发生规模性集体访、个人极端事件和涉访负面舆情，营造和谐稳定的社会环境。</w:t>
      </w:r>
    </w:p>
    <w:p w14:paraId="78CE47E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二、组织机构</w:t>
      </w:r>
    </w:p>
    <w:p w14:paraId="4FE009D9">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  长：方惠丽  王济虎</w:t>
      </w:r>
    </w:p>
    <w:p w14:paraId="5CA9B15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成  员：凌雪煌  汪  振  方  競  胡  岑  江正夫 </w:t>
      </w:r>
    </w:p>
    <w:p w14:paraId="10F8189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凌招生  胡  君</w:t>
      </w:r>
    </w:p>
    <w:p w14:paraId="08C77192">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领导组下设村级信访维稳工作专班</w:t>
      </w:r>
      <w:r>
        <w:rPr>
          <w:rFonts w:hint="eastAsia" w:ascii="Times New Roman" w:hAnsi="Times New Roman" w:eastAsia="方正仿宋_GBK" w:cs="Times New Roman"/>
          <w:kern w:val="2"/>
          <w:sz w:val="32"/>
          <w:szCs w:val="32"/>
          <w:lang w:val="en-US" w:eastAsia="zh-CN" w:bidi="ar-SA"/>
        </w:rPr>
        <w:t>3</w:t>
      </w:r>
      <w:r>
        <w:rPr>
          <w:rFonts w:hint="eastAsia" w:ascii="方正仿宋_GBK" w:hAnsi="方正仿宋_GBK" w:eastAsia="方正仿宋_GBK" w:cs="方正仿宋_GBK"/>
          <w:sz w:val="32"/>
          <w:szCs w:val="32"/>
        </w:rPr>
        <w:t>个：</w:t>
      </w:r>
    </w:p>
    <w:p w14:paraId="3FE0C779">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32"/>
          <w:lang w:val="en-US" w:eastAsia="zh-CN" w:bidi="ar-SA"/>
        </w:rPr>
        <w:t>①</w:t>
      </w:r>
      <w:r>
        <w:rPr>
          <w:rFonts w:hint="eastAsia" w:ascii="方正仿宋_GBK" w:hAnsi="方正仿宋_GBK" w:eastAsia="方正仿宋_GBK" w:cs="方正仿宋_GBK"/>
          <w:sz w:val="32"/>
          <w:szCs w:val="32"/>
        </w:rPr>
        <w:t>昌溪村工作专班：</w:t>
      </w:r>
    </w:p>
    <w:p w14:paraId="3804CC0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  任：冯云利</w:t>
      </w:r>
    </w:p>
    <w:p w14:paraId="652B2143">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  员：吴炎勇  王飞英  吴荣华  冯俊辉  江雪梅</w:t>
      </w:r>
    </w:p>
    <w:p w14:paraId="5D1989F0">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②双源村工作专班：</w:t>
      </w:r>
    </w:p>
    <w:p w14:paraId="3BA6750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  任：何宏杰</w:t>
      </w:r>
    </w:p>
    <w:p w14:paraId="15BE9FB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  员：吴跃华  吴成洪  汪路兰  吴云龙</w:t>
      </w:r>
    </w:p>
    <w:p w14:paraId="571530A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32"/>
          <w:lang w:val="en-US" w:eastAsia="zh-CN" w:bidi="ar-SA"/>
        </w:rPr>
        <w:t>③</w:t>
      </w:r>
      <w:r>
        <w:rPr>
          <w:rFonts w:hint="eastAsia" w:ascii="方正仿宋_GBK" w:hAnsi="方正仿宋_GBK" w:eastAsia="方正仿宋_GBK" w:cs="方正仿宋_GBK"/>
          <w:sz w:val="32"/>
          <w:szCs w:val="32"/>
        </w:rPr>
        <w:t>万二村工作专班：</w:t>
      </w:r>
    </w:p>
    <w:p w14:paraId="4806E924">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  任：吴宁国</w:t>
      </w:r>
    </w:p>
    <w:p w14:paraId="5EE971D4">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  员：吴丽香  王坚定  王金龙  吴凤安</w:t>
      </w:r>
    </w:p>
    <w:p w14:paraId="656F71F4">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日常办公室设在乡综治中心，负责信访日常工作：</w:t>
      </w:r>
    </w:p>
    <w:p w14:paraId="581CBC53">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  任：汪  振</w:t>
      </w:r>
    </w:p>
    <w:p w14:paraId="03CF006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  员：姚家文  江  珊  江  迨            </w:t>
      </w:r>
    </w:p>
    <w:p w14:paraId="015D944D">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三、工作职责</w:t>
      </w:r>
    </w:p>
    <w:p w14:paraId="29552573">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32"/>
          <w:lang w:val="en-US" w:eastAsia="zh-CN" w:bidi="ar-SA"/>
        </w:rPr>
        <w:t>1.</w:t>
      </w:r>
      <w:r>
        <w:rPr>
          <w:rFonts w:hint="eastAsia" w:ascii="方正仿宋_GBK" w:hAnsi="方正仿宋_GBK" w:eastAsia="方正仿宋_GBK" w:cs="方正仿宋_GBK"/>
          <w:sz w:val="32"/>
          <w:szCs w:val="32"/>
        </w:rPr>
        <w:t>切实做好</w:t>
      </w:r>
      <w:r>
        <w:rPr>
          <w:rFonts w:hint="eastAsia" w:ascii="Times New Roman" w:hAnsi="Times New Roman" w:eastAsia="方正仿宋_GBK" w:cs="Times New Roman"/>
          <w:kern w:val="2"/>
          <w:sz w:val="32"/>
          <w:szCs w:val="32"/>
          <w:lang w:val="en-US" w:eastAsia="zh-CN" w:bidi="ar-SA"/>
        </w:rPr>
        <w:t>2025</w:t>
      </w:r>
      <w:r>
        <w:rPr>
          <w:rFonts w:hint="eastAsia" w:ascii="方正仿宋_GBK" w:hAnsi="方正仿宋_GBK" w:eastAsia="方正仿宋_GBK" w:cs="方正仿宋_GBK"/>
          <w:sz w:val="32"/>
          <w:szCs w:val="32"/>
        </w:rPr>
        <w:t>年重点时期的信访维稳工作，确保我乡社会大局和谐稳定。</w:t>
      </w:r>
    </w:p>
    <w:p w14:paraId="68A6F11C">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32"/>
          <w:lang w:val="en-US" w:eastAsia="zh-CN" w:bidi="ar-SA"/>
        </w:rPr>
        <w:t>2.</w:t>
      </w:r>
      <w:r>
        <w:rPr>
          <w:rFonts w:hint="eastAsia" w:ascii="方正仿宋_GBK" w:hAnsi="方正仿宋_GBK" w:eastAsia="方正仿宋_GBK" w:cs="方正仿宋_GBK"/>
          <w:sz w:val="32"/>
          <w:szCs w:val="32"/>
        </w:rPr>
        <w:t>严格按照“属地管理、分级负责，谁主管、谁负责”和依法及时、就地解决问题和疏导教育相结合的原则，落实包保责任，实行责任追究制。</w:t>
      </w:r>
    </w:p>
    <w:p w14:paraId="1EDC2C28">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32"/>
          <w:lang w:val="en-US" w:eastAsia="zh-CN" w:bidi="ar-SA"/>
        </w:rPr>
        <w:t>3.</w:t>
      </w:r>
      <w:r>
        <w:rPr>
          <w:rFonts w:hint="eastAsia" w:ascii="方正仿宋_GBK" w:hAnsi="方正仿宋_GBK" w:eastAsia="方正仿宋_GBK" w:cs="方正仿宋_GBK"/>
          <w:sz w:val="32"/>
          <w:szCs w:val="32"/>
        </w:rPr>
        <w:t>认真排查信访隐患，结合“驻村遍访、访企入村”工作，开展信访隐患的拉网式排查，找出重点人群，提出解决办法，落实稳控措施，真正实现多层次、全方位、不留死角。</w:t>
      </w:r>
    </w:p>
    <w:p w14:paraId="320A95BA">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32"/>
          <w:lang w:val="en-US" w:eastAsia="zh-CN" w:bidi="ar-SA"/>
        </w:rPr>
        <w:t>4.</w:t>
      </w:r>
      <w:r>
        <w:rPr>
          <w:rFonts w:hint="eastAsia" w:ascii="方正仿宋_GBK" w:hAnsi="方正仿宋_GBK" w:eastAsia="方正仿宋_GBK" w:cs="方正仿宋_GBK"/>
          <w:sz w:val="32"/>
          <w:szCs w:val="32"/>
        </w:rPr>
        <w:t>在重点时段实行信访隐患排查零报告制度，各村上午</w:t>
      </w:r>
      <w:r>
        <w:rPr>
          <w:rFonts w:hint="eastAsia" w:ascii="Times New Roman" w:hAnsi="Times New Roman" w:eastAsia="方正仿宋_GBK" w:cs="Times New Roman"/>
          <w:kern w:val="2"/>
          <w:sz w:val="32"/>
          <w:szCs w:val="32"/>
          <w:lang w:val="en-US" w:eastAsia="zh-CN" w:bidi="ar-SA"/>
        </w:rPr>
        <w:t>8:</w:t>
      </w:r>
      <w:r>
        <w:rPr>
          <w:rFonts w:hint="eastAsia" w:ascii="Times New Roman" w:hAnsi="Times New Roman" w:eastAsia="方正仿宋_GBK" w:cs="Times New Roman"/>
          <w:kern w:val="2"/>
          <w:sz w:val="32"/>
          <w:szCs w:val="32"/>
          <w:lang w:val="en-US" w:eastAsia="zh-CN" w:bidi="ar-SA"/>
        </w:rPr>
        <w:t>30</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kern w:val="2"/>
          <w:sz w:val="32"/>
          <w:szCs w:val="32"/>
          <w:lang w:val="en-US" w:eastAsia="zh-CN" w:bidi="ar-SA"/>
        </w:rPr>
        <w:t>11</w:t>
      </w: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kern w:val="2"/>
          <w:sz w:val="32"/>
          <w:szCs w:val="32"/>
          <w:lang w:val="en-US" w:eastAsia="zh-CN" w:bidi="ar-SA"/>
        </w:rPr>
        <w:t>30</w:t>
      </w:r>
      <w:r>
        <w:rPr>
          <w:rFonts w:hint="eastAsia" w:ascii="方正仿宋_GBK" w:hAnsi="方正仿宋_GBK" w:eastAsia="方正仿宋_GBK" w:cs="方正仿宋_GBK"/>
          <w:sz w:val="32"/>
          <w:szCs w:val="32"/>
        </w:rPr>
        <w:t>和下午</w:t>
      </w:r>
      <w:r>
        <w:rPr>
          <w:rFonts w:hint="eastAsia" w:ascii="Times New Roman" w:hAnsi="Times New Roman" w:eastAsia="方正仿宋_GBK" w:cs="Times New Roman"/>
          <w:kern w:val="2"/>
          <w:sz w:val="32"/>
          <w:szCs w:val="32"/>
          <w:lang w:val="en-US" w:eastAsia="zh-CN" w:bidi="ar-SA"/>
        </w:rPr>
        <w:t>3:00</w:t>
      </w:r>
      <w:r>
        <w:rPr>
          <w:rFonts w:hint="eastAsia" w:ascii="方正仿宋_GBK" w:hAnsi="方正仿宋_GBK" w:eastAsia="方正仿宋_GBK" w:cs="方正仿宋_GBK"/>
          <w:sz w:val="32"/>
          <w:szCs w:val="32"/>
        </w:rPr>
        <w:t>前实行涉访信息“零报告”制度，遇重大信访隐患随时报告。</w:t>
      </w:r>
    </w:p>
    <w:p w14:paraId="71CD5D10">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kern w:val="2"/>
          <w:sz w:val="32"/>
          <w:szCs w:val="32"/>
          <w:lang w:val="en-US" w:eastAsia="zh-CN" w:bidi="ar-SA"/>
        </w:rPr>
        <w:t>5.</w:t>
      </w:r>
      <w:r>
        <w:rPr>
          <w:rFonts w:hint="eastAsia" w:ascii="方正仿宋_GBK" w:hAnsi="方正仿宋_GBK" w:eastAsia="方正仿宋_GBK" w:cs="方正仿宋_GBK"/>
          <w:sz w:val="32"/>
          <w:szCs w:val="32"/>
        </w:rPr>
        <w:t>如遇发生集体上访、越级访、异常信访和群体性事件时，第一时间组织人员做好劝返、化解工作，避免事态的激化。</w:t>
      </w:r>
    </w:p>
    <w:p w14:paraId="0E48B42F">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四、奖励和责任</w:t>
      </w:r>
    </w:p>
    <w:p w14:paraId="71DDAF3E">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重点时段信访维稳工作中作出突出贡献的部门（村）和个人，乡党委、政府将给予表彰和奖励，并将其先进事迹上报上级。对在信访维稳工作中责任落实不到位，发生到县以上群体上访事件和去市以上上访或到县集体访造成影响的，将对部门（村）负责人和包保责任人实行责任追究，对部门（村）实行“一票否决”。</w:t>
      </w:r>
    </w:p>
    <w:p w14:paraId="013C4614">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sz w:val="32"/>
          <w:szCs w:val="32"/>
        </w:rPr>
      </w:pPr>
    </w:p>
    <w:p w14:paraId="4FFCD996">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90" w:lineRule="exact"/>
        <w:ind w:left="0" w:right="0" w:firstLine="5120"/>
        <w:jc w:val="right"/>
        <w:textAlignment w:val="auto"/>
        <w:rPr>
          <w:rFonts w:hint="eastAsia" w:ascii="方正仿宋_GBK" w:hAnsi="方正仿宋_GBK" w:eastAsia="方正仿宋_GBK" w:cs="方正仿宋_GBK"/>
          <w:sz w:val="32"/>
          <w:szCs w:val="32"/>
        </w:rPr>
      </w:pPr>
    </w:p>
    <w:p w14:paraId="62F6738C">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90" w:lineRule="exact"/>
        <w:ind w:left="0" w:right="0" w:firstLine="512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歙县昌溪乡人民政府  </w:t>
      </w:r>
    </w:p>
    <w:p w14:paraId="508551E2">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0" w:lineRule="exact"/>
        <w:ind w:left="0" w:right="0" w:firstLine="5120"/>
        <w:jc w:val="right"/>
        <w:textAlignment w:val="auto"/>
        <w:rPr>
          <w:sz w:val="21"/>
          <w:szCs w:val="21"/>
        </w:rPr>
      </w:pPr>
      <w:r>
        <w:rPr>
          <w:rFonts w:hint="eastAsia" w:ascii="方正仿宋_GBK" w:hAnsi="方正仿宋_GBK" w:eastAsia="方正仿宋_GBK" w:cs="方正仿宋_GBK"/>
          <w:sz w:val="32"/>
          <w:szCs w:val="32"/>
        </w:rPr>
        <w:t>  </w:t>
      </w:r>
      <w:r>
        <w:rPr>
          <w:rFonts w:hint="eastAsia" w:ascii="Times New Roman" w:hAnsi="Times New Roman" w:eastAsia="方正仿宋_GBK" w:cs="Times New Roman"/>
          <w:kern w:val="2"/>
          <w:sz w:val="32"/>
          <w:szCs w:val="32"/>
          <w:lang w:val="en-US" w:eastAsia="zh-CN" w:bidi="ar-SA"/>
        </w:rPr>
        <w:t>2025</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kern w:val="2"/>
          <w:sz w:val="32"/>
          <w:szCs w:val="32"/>
          <w:lang w:val="en-US" w:eastAsia="zh-CN" w:bidi="ar-SA"/>
        </w:rPr>
        <w:t>8</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kern w:val="2"/>
          <w:sz w:val="32"/>
          <w:szCs w:val="32"/>
          <w:lang w:val="en-US" w:eastAsia="zh-CN" w:bidi="ar-SA"/>
        </w:rPr>
        <w:t>22</w:t>
      </w:r>
      <w:r>
        <w:rPr>
          <w:rFonts w:hint="eastAsia" w:ascii="方正仿宋_GBK" w:hAnsi="方正仿宋_GBK" w:eastAsia="方正仿宋_GBK" w:cs="方正仿宋_GBK"/>
          <w:sz w:val="32"/>
          <w:szCs w:val="32"/>
        </w:rPr>
        <w:t>日   </w:t>
      </w:r>
    </w:p>
    <w:p w14:paraId="4371B8A7">
      <w:pPr>
        <w:pStyle w:val="2"/>
        <w:keepNext w:val="0"/>
        <w:keepLines w:val="0"/>
        <w:widowControl/>
        <w:suppressLineNumbers w:val="0"/>
        <w:spacing w:before="0" w:beforeAutospacing="0" w:after="0" w:afterAutospacing="0"/>
        <w:ind w:left="0" w:right="0"/>
        <w:jc w:val="right"/>
        <w:rPr>
          <w:rFonts w:hint="default" w:ascii="Calibri" w:hAnsi="Calibri" w:cs="Calibri"/>
          <w:sz w:val="21"/>
          <w:szCs w:val="21"/>
        </w:rPr>
      </w:pPr>
      <w:r>
        <w:rPr>
          <w:rFonts w:hint="default" w:ascii="Calibri" w:hAnsi="Calibri" w:cs="Calibri"/>
          <w:sz w:val="21"/>
          <w:szCs w:val="21"/>
        </w:rPr>
        <w:t> </w:t>
      </w:r>
    </w:p>
    <w:p w14:paraId="62DF23D5">
      <w:pPr>
        <w:rPr>
          <w:rFonts w:hint="eastAsia" w:ascii="方正仿宋_GBK" w:hAnsi="方正仿宋_GBK" w:eastAsia="方正仿宋_GBK" w:cs="方正仿宋_GBK"/>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Baskerville Old Face">
    <w:panose1 w:val="02020602080505020303"/>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250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2025-12-30T10:18:55Z</dcterms:created>
  <dc:creator>Administrator</dc:creator>
  <cp:lastModifiedBy>海平面和地平线</cp:lastModifiedBy>
  <dcterms:modified xsi:type="dcterms:W3CDTF">2025-12-30T10:25:19Z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eyJoZGlkIjoiZmY3NmE5NmE1MDFkYzRlNWMzYzk3MjI5OTc0MGZlM2IiLCJ1c2VySWQiOiIzMTE4ODQ3MTcifQ==</vt:lpwstr>
  </property>
  <property fmtid="{D5CDD505-2E9C-101B-9397-08002B2CF9AE}" pid="4" name="ICV">
    <vt:lpwstr>201AFA4A3932493CBC0D9210F170C678_12</vt:lpwstr>
  </property>
</Properties>
</file>