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A5F06">
      <w:pPr>
        <w:adjustRightInd w:val="0"/>
        <w:snapToGrid w:val="0"/>
        <w:spacing w:line="360" w:lineRule="auto"/>
        <w:rPr>
          <w:rFonts w:hint="eastAsia" w:ascii="华文中宋" w:hAnsi="华文中宋" w:eastAsia="华文中宋" w:cs="华文中宋"/>
          <w:b/>
          <w:color w:val="auto"/>
          <w:sz w:val="52"/>
          <w:szCs w:val="84"/>
        </w:rPr>
      </w:pPr>
    </w:p>
    <w:p w14:paraId="41932803">
      <w:pPr>
        <w:adjustRightInd w:val="0"/>
        <w:snapToGrid w:val="0"/>
        <w:spacing w:line="360" w:lineRule="auto"/>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歙县</w:t>
      </w:r>
      <w:r>
        <w:rPr>
          <w:rFonts w:hint="eastAsia" w:ascii="方正小标宋简体" w:hAnsi="方正小标宋简体" w:eastAsia="方正小标宋简体" w:cs="方正小标宋简体"/>
          <w:b w:val="0"/>
          <w:bCs/>
          <w:sz w:val="44"/>
          <w:szCs w:val="44"/>
          <w:lang w:val="en-US" w:eastAsia="zh-CN"/>
        </w:rPr>
        <w:t>王村镇人民政府</w:t>
      </w: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3</w:t>
      </w:r>
      <w:r>
        <w:rPr>
          <w:rFonts w:hint="eastAsia" w:ascii="方正小标宋简体" w:hAnsi="方正小标宋简体" w:eastAsia="方正小标宋简体" w:cs="方正小标宋简体"/>
          <w:b w:val="0"/>
          <w:bCs/>
          <w:color w:val="auto"/>
          <w:sz w:val="44"/>
          <w:szCs w:val="44"/>
        </w:rPr>
        <w:t>年度部门决算</w:t>
      </w:r>
    </w:p>
    <w:p w14:paraId="41372C52">
      <w:pPr>
        <w:rPr>
          <w:rFonts w:hint="eastAsia" w:ascii="宋体" w:hAnsi="宋体"/>
          <w:color w:val="auto"/>
          <w:sz w:val="28"/>
          <w:szCs w:val="28"/>
        </w:rPr>
      </w:pPr>
    </w:p>
    <w:p w14:paraId="64675CDC">
      <w:pPr>
        <w:rPr>
          <w:rFonts w:hint="eastAsia" w:ascii="宋体" w:hAnsi="宋体"/>
          <w:color w:val="auto"/>
          <w:sz w:val="28"/>
          <w:szCs w:val="28"/>
        </w:rPr>
      </w:pPr>
    </w:p>
    <w:p w14:paraId="2C18BE65">
      <w:pPr>
        <w:rPr>
          <w:rFonts w:hint="eastAsia" w:ascii="宋体" w:hAnsi="宋体"/>
          <w:color w:val="auto"/>
          <w:sz w:val="28"/>
          <w:szCs w:val="28"/>
        </w:rPr>
      </w:pPr>
    </w:p>
    <w:p w14:paraId="75DC986B">
      <w:pPr>
        <w:rPr>
          <w:rFonts w:hint="eastAsia" w:ascii="宋体" w:hAnsi="宋体"/>
          <w:color w:val="auto"/>
          <w:sz w:val="28"/>
          <w:szCs w:val="28"/>
        </w:rPr>
      </w:pPr>
    </w:p>
    <w:p w14:paraId="282A089D">
      <w:pPr>
        <w:rPr>
          <w:rFonts w:hint="eastAsia" w:ascii="宋体" w:hAnsi="宋体"/>
          <w:color w:val="auto"/>
          <w:sz w:val="28"/>
          <w:szCs w:val="28"/>
        </w:rPr>
      </w:pPr>
    </w:p>
    <w:p w14:paraId="34798482">
      <w:pPr>
        <w:rPr>
          <w:rFonts w:hint="eastAsia" w:ascii="宋体" w:hAnsi="宋体"/>
          <w:color w:val="auto"/>
          <w:sz w:val="28"/>
          <w:szCs w:val="28"/>
        </w:rPr>
      </w:pPr>
    </w:p>
    <w:p w14:paraId="6ECBA7F0">
      <w:pPr>
        <w:rPr>
          <w:rFonts w:hint="eastAsia" w:ascii="宋体" w:hAnsi="宋体"/>
          <w:color w:val="auto"/>
          <w:sz w:val="28"/>
          <w:szCs w:val="28"/>
        </w:rPr>
      </w:pPr>
    </w:p>
    <w:p w14:paraId="4E030454">
      <w:pPr>
        <w:rPr>
          <w:rFonts w:hint="eastAsia" w:ascii="宋体" w:hAnsi="宋体"/>
          <w:color w:val="auto"/>
          <w:sz w:val="28"/>
          <w:szCs w:val="28"/>
        </w:rPr>
      </w:pPr>
    </w:p>
    <w:p w14:paraId="2E2DE65E">
      <w:pPr>
        <w:rPr>
          <w:rFonts w:hint="eastAsia" w:ascii="宋体" w:hAnsi="宋体"/>
          <w:color w:val="auto"/>
          <w:sz w:val="28"/>
          <w:szCs w:val="28"/>
        </w:rPr>
      </w:pPr>
    </w:p>
    <w:p w14:paraId="27EEF072">
      <w:pPr>
        <w:rPr>
          <w:rFonts w:hint="eastAsia" w:ascii="宋体" w:hAnsi="宋体"/>
          <w:color w:val="auto"/>
          <w:sz w:val="28"/>
          <w:szCs w:val="28"/>
        </w:rPr>
      </w:pPr>
    </w:p>
    <w:p w14:paraId="6EC3F401">
      <w:pPr>
        <w:rPr>
          <w:rFonts w:hint="eastAsia" w:ascii="宋体" w:hAnsi="宋体"/>
          <w:color w:val="auto"/>
          <w:sz w:val="28"/>
          <w:szCs w:val="28"/>
        </w:rPr>
      </w:pPr>
    </w:p>
    <w:p w14:paraId="52A29DB2">
      <w:pPr>
        <w:rPr>
          <w:rFonts w:hint="eastAsia" w:ascii="宋体" w:hAnsi="宋体"/>
          <w:color w:val="auto"/>
          <w:sz w:val="28"/>
          <w:szCs w:val="28"/>
        </w:rPr>
      </w:pPr>
    </w:p>
    <w:p w14:paraId="1505B13A">
      <w:pPr>
        <w:pStyle w:val="4"/>
        <w:adjustRightInd w:val="0"/>
        <w:snapToGrid w:val="0"/>
        <w:spacing w:before="0" w:beforeAutospacing="0" w:after="0" w:afterAutospacing="0" w:line="360" w:lineRule="auto"/>
        <w:jc w:val="center"/>
        <w:rPr>
          <w:rFonts w:hint="eastAsia" w:ascii="黑体" w:hAnsi="黑体" w:eastAsia="黑体"/>
          <w:bCs/>
          <w:color w:val="auto"/>
          <w:sz w:val="44"/>
          <w:szCs w:val="44"/>
        </w:rPr>
      </w:pPr>
      <w:r>
        <w:rPr>
          <w:rFonts w:hint="eastAsia" w:ascii="黑体" w:hAnsi="黑体" w:eastAsia="黑体"/>
          <w:bCs/>
          <w:color w:val="auto"/>
          <w:sz w:val="44"/>
          <w:szCs w:val="44"/>
        </w:rPr>
        <w:t>202</w:t>
      </w:r>
      <w:r>
        <w:rPr>
          <w:rFonts w:hint="eastAsia" w:ascii="黑体" w:hAnsi="黑体" w:eastAsia="黑体"/>
          <w:bCs/>
          <w:color w:val="auto"/>
          <w:sz w:val="44"/>
          <w:szCs w:val="44"/>
          <w:lang w:val="en-US" w:eastAsia="zh-CN"/>
        </w:rPr>
        <w:t>4</w:t>
      </w:r>
      <w:r>
        <w:rPr>
          <w:rFonts w:hint="eastAsia" w:ascii="黑体" w:hAnsi="黑体" w:eastAsia="黑体"/>
          <w:bCs/>
          <w:color w:val="auto"/>
          <w:sz w:val="44"/>
          <w:szCs w:val="44"/>
        </w:rPr>
        <w:t>年</w:t>
      </w:r>
      <w:r>
        <w:rPr>
          <w:rFonts w:hint="eastAsia" w:ascii="黑体" w:hAnsi="黑体" w:eastAsia="黑体"/>
          <w:bCs/>
          <w:color w:val="auto"/>
          <w:sz w:val="44"/>
          <w:szCs w:val="44"/>
          <w:lang w:val="en-US" w:eastAsia="zh-CN"/>
        </w:rPr>
        <w:t>9</w:t>
      </w:r>
      <w:r>
        <w:rPr>
          <w:rFonts w:hint="eastAsia" w:ascii="黑体" w:hAnsi="黑体" w:eastAsia="黑体"/>
          <w:bCs/>
          <w:color w:val="auto"/>
          <w:sz w:val="44"/>
          <w:szCs w:val="44"/>
        </w:rPr>
        <w:t>月</w:t>
      </w:r>
    </w:p>
    <w:p w14:paraId="6627023C">
      <w:pPr>
        <w:spacing w:line="580" w:lineRule="exact"/>
        <w:jc w:val="center"/>
        <w:rPr>
          <w:rFonts w:hint="eastAsia" w:ascii="黑体" w:hAnsi="宋体" w:eastAsia="黑体"/>
          <w:bCs/>
          <w:color w:val="auto"/>
          <w:sz w:val="48"/>
          <w:szCs w:val="48"/>
        </w:rPr>
      </w:pPr>
    </w:p>
    <w:p w14:paraId="375360D2">
      <w:pPr>
        <w:spacing w:line="580" w:lineRule="exact"/>
        <w:jc w:val="center"/>
        <w:rPr>
          <w:rFonts w:hint="eastAsia" w:ascii="黑体" w:hAnsi="宋体" w:eastAsia="黑体"/>
          <w:bCs/>
          <w:color w:val="auto"/>
          <w:sz w:val="48"/>
          <w:szCs w:val="48"/>
        </w:rPr>
      </w:pPr>
    </w:p>
    <w:p w14:paraId="3ED4C955">
      <w:pPr>
        <w:pStyle w:val="2"/>
        <w:rPr>
          <w:rFonts w:hint="eastAsia"/>
        </w:rPr>
      </w:pPr>
    </w:p>
    <w:p w14:paraId="04B86379">
      <w:pPr>
        <w:pStyle w:val="2"/>
        <w:rPr>
          <w:rFonts w:hint="eastAsia"/>
        </w:rPr>
      </w:pPr>
    </w:p>
    <w:p w14:paraId="76672398">
      <w:pPr>
        <w:spacing w:line="580" w:lineRule="exact"/>
        <w:jc w:val="center"/>
        <w:rPr>
          <w:rFonts w:hint="eastAsia" w:ascii="黑体" w:hAnsi="宋体" w:eastAsia="黑体"/>
          <w:bCs/>
          <w:color w:val="auto"/>
          <w:sz w:val="48"/>
          <w:szCs w:val="48"/>
        </w:rPr>
      </w:pPr>
    </w:p>
    <w:p w14:paraId="61881C97">
      <w:pPr>
        <w:spacing w:line="580" w:lineRule="exact"/>
        <w:jc w:val="center"/>
        <w:rPr>
          <w:rFonts w:hint="eastAsia" w:ascii="黑体" w:hAnsi="宋体" w:eastAsia="黑体"/>
          <w:bCs/>
          <w:color w:val="auto"/>
          <w:sz w:val="48"/>
          <w:szCs w:val="48"/>
        </w:rPr>
      </w:pPr>
      <w:r>
        <w:rPr>
          <w:rFonts w:hint="eastAsia" w:ascii="黑体" w:hAnsi="宋体" w:eastAsia="黑体"/>
          <w:bCs/>
          <w:color w:val="auto"/>
          <w:sz w:val="48"/>
          <w:szCs w:val="48"/>
        </w:rPr>
        <w:t>目  录</w:t>
      </w:r>
    </w:p>
    <w:p w14:paraId="4B215DEF">
      <w:pPr>
        <w:spacing w:line="550" w:lineRule="exact"/>
        <w:rPr>
          <w:rFonts w:hint="eastAsia" w:ascii="宋体" w:hAnsi="宋体"/>
          <w:b/>
          <w:color w:val="auto"/>
          <w:sz w:val="36"/>
          <w:szCs w:val="36"/>
        </w:rPr>
      </w:pPr>
      <w:r>
        <w:rPr>
          <w:rFonts w:hint="eastAsia" w:ascii="宋体" w:hAnsi="宋体"/>
          <w:b/>
          <w:color w:val="auto"/>
          <w:sz w:val="36"/>
          <w:szCs w:val="36"/>
        </w:rPr>
        <w:t xml:space="preserve">第一部分 </w:t>
      </w:r>
      <w:r>
        <w:rPr>
          <w:rFonts w:hint="eastAsia" w:ascii="宋体" w:hAnsi="宋体" w:cs="Times New Roman"/>
          <w:b/>
          <w:sz w:val="36"/>
          <w:szCs w:val="36"/>
          <w:lang w:val="en-US" w:eastAsia="zh-CN"/>
        </w:rPr>
        <w:t>歙县</w:t>
      </w:r>
      <w:r>
        <w:rPr>
          <w:rFonts w:hint="eastAsia" w:ascii="宋体" w:hAnsi="宋体" w:cs="Times New Roman"/>
          <w:b/>
          <w:sz w:val="36"/>
          <w:szCs w:val="36"/>
          <w:lang w:eastAsia="zh-CN"/>
        </w:rPr>
        <w:t>王村镇人民政府</w:t>
      </w:r>
      <w:r>
        <w:rPr>
          <w:rFonts w:hint="eastAsia" w:ascii="宋体" w:hAnsi="宋体"/>
          <w:b/>
          <w:color w:val="auto"/>
          <w:sz w:val="36"/>
          <w:szCs w:val="36"/>
        </w:rPr>
        <w:t>概况</w:t>
      </w:r>
    </w:p>
    <w:p w14:paraId="64C68597">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lang w:eastAsia="zh-CN"/>
        </w:rPr>
        <w:t>一、</w:t>
      </w:r>
      <w:r>
        <w:rPr>
          <w:rFonts w:hint="eastAsia" w:ascii="宋体" w:hAnsi="宋体"/>
          <w:bCs/>
          <w:color w:val="auto"/>
          <w:sz w:val="36"/>
          <w:szCs w:val="36"/>
        </w:rPr>
        <w:t>部门职责</w:t>
      </w:r>
    </w:p>
    <w:p w14:paraId="06819C5A">
      <w:pPr>
        <w:spacing w:line="550" w:lineRule="exact"/>
        <w:rPr>
          <w:rFonts w:hint="eastAsia" w:ascii="宋体" w:hAnsi="宋体"/>
          <w:bCs/>
          <w:color w:val="auto"/>
          <w:sz w:val="36"/>
          <w:szCs w:val="36"/>
        </w:rPr>
      </w:pPr>
      <w:r>
        <w:rPr>
          <w:rFonts w:hint="eastAsia" w:ascii="宋体" w:hAnsi="宋体"/>
          <w:bCs/>
          <w:color w:val="auto"/>
          <w:sz w:val="36"/>
          <w:szCs w:val="36"/>
        </w:rPr>
        <w:t>二、机构设置</w:t>
      </w:r>
    </w:p>
    <w:p w14:paraId="08971169">
      <w:pPr>
        <w:spacing w:line="550" w:lineRule="exact"/>
        <w:rPr>
          <w:rFonts w:hint="eastAsia" w:ascii="宋体" w:hAnsi="宋体"/>
          <w:b/>
          <w:color w:val="auto"/>
          <w:sz w:val="36"/>
          <w:szCs w:val="36"/>
        </w:rPr>
      </w:pPr>
      <w:r>
        <w:rPr>
          <w:rFonts w:hint="eastAsia" w:ascii="宋体" w:hAnsi="宋体"/>
          <w:b/>
          <w:color w:val="auto"/>
          <w:sz w:val="36"/>
          <w:szCs w:val="36"/>
        </w:rPr>
        <w:t xml:space="preserve">第二部分 </w:t>
      </w:r>
      <w:r>
        <w:rPr>
          <w:rFonts w:hint="eastAsia" w:ascii="宋体" w:hAnsi="宋体" w:cs="Times New Roman"/>
          <w:b/>
          <w:sz w:val="36"/>
          <w:szCs w:val="36"/>
          <w:lang w:val="en-US" w:eastAsia="zh-CN"/>
        </w:rPr>
        <w:t>歙县</w:t>
      </w:r>
      <w:r>
        <w:rPr>
          <w:rFonts w:hint="eastAsia" w:ascii="宋体" w:hAnsi="宋体" w:cs="Times New Roman"/>
          <w:b/>
          <w:sz w:val="36"/>
          <w:szCs w:val="36"/>
          <w:lang w:eastAsia="zh-CN"/>
        </w:rPr>
        <w:t>王村镇人民政府</w:t>
      </w:r>
      <w:r>
        <w:rPr>
          <w:rFonts w:hint="eastAsia" w:ascii="宋体" w:hAnsi="宋体"/>
          <w:b/>
          <w:color w:val="auto"/>
          <w:sz w:val="36"/>
          <w:szCs w:val="36"/>
          <w:lang w:eastAsia="zh-CN"/>
        </w:rPr>
        <w:t>202</w:t>
      </w:r>
      <w:r>
        <w:rPr>
          <w:rFonts w:hint="eastAsia" w:ascii="宋体" w:hAnsi="宋体"/>
          <w:b/>
          <w:color w:val="auto"/>
          <w:sz w:val="36"/>
          <w:szCs w:val="36"/>
          <w:lang w:val="en-US" w:eastAsia="zh-CN"/>
        </w:rPr>
        <w:t>3</w:t>
      </w:r>
      <w:r>
        <w:rPr>
          <w:rFonts w:hint="eastAsia" w:ascii="宋体" w:hAnsi="宋体"/>
          <w:b/>
          <w:color w:val="auto"/>
          <w:sz w:val="36"/>
          <w:szCs w:val="36"/>
        </w:rPr>
        <w:t>年度部门决算表</w:t>
      </w:r>
    </w:p>
    <w:p w14:paraId="663FED3E">
      <w:pPr>
        <w:spacing w:line="550" w:lineRule="exact"/>
        <w:rPr>
          <w:rFonts w:hint="eastAsia" w:ascii="宋体" w:hAnsi="宋体"/>
          <w:bCs/>
          <w:color w:val="auto"/>
          <w:sz w:val="36"/>
          <w:szCs w:val="36"/>
        </w:rPr>
      </w:pPr>
      <w:r>
        <w:rPr>
          <w:rFonts w:hint="eastAsia" w:ascii="宋体" w:hAnsi="宋体"/>
          <w:bCs/>
          <w:color w:val="auto"/>
          <w:sz w:val="36"/>
          <w:szCs w:val="36"/>
        </w:rPr>
        <w:t>一、收入支出决算总表</w:t>
      </w:r>
    </w:p>
    <w:p w14:paraId="4AA15EA4">
      <w:pPr>
        <w:spacing w:line="550" w:lineRule="exact"/>
        <w:rPr>
          <w:rFonts w:hint="eastAsia" w:ascii="宋体" w:hAnsi="宋体"/>
          <w:bCs/>
          <w:color w:val="auto"/>
          <w:sz w:val="36"/>
          <w:szCs w:val="36"/>
        </w:rPr>
      </w:pPr>
      <w:r>
        <w:rPr>
          <w:rFonts w:hint="eastAsia" w:ascii="宋体" w:hAnsi="宋体"/>
          <w:bCs/>
          <w:color w:val="auto"/>
          <w:sz w:val="36"/>
          <w:szCs w:val="36"/>
        </w:rPr>
        <w:t>二、收入决算表</w:t>
      </w:r>
    </w:p>
    <w:p w14:paraId="4548D01D">
      <w:pPr>
        <w:spacing w:line="550" w:lineRule="exact"/>
        <w:rPr>
          <w:rFonts w:hint="eastAsia" w:ascii="宋体" w:hAnsi="宋体"/>
          <w:bCs/>
          <w:color w:val="auto"/>
          <w:sz w:val="36"/>
          <w:szCs w:val="36"/>
        </w:rPr>
      </w:pPr>
      <w:r>
        <w:rPr>
          <w:rFonts w:hint="eastAsia" w:ascii="宋体" w:hAnsi="宋体"/>
          <w:bCs/>
          <w:color w:val="auto"/>
          <w:sz w:val="36"/>
          <w:szCs w:val="36"/>
        </w:rPr>
        <w:t>三、支出决算表</w:t>
      </w:r>
    </w:p>
    <w:p w14:paraId="655080E2">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四、财政拨款收入支出决算总表</w:t>
      </w:r>
    </w:p>
    <w:p w14:paraId="1F7A65A2">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五、一般公共预算财政拨款支出决算表</w:t>
      </w:r>
    </w:p>
    <w:p w14:paraId="77A8D494">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w:t>
      </w:r>
      <w:r>
        <w:rPr>
          <w:rFonts w:hint="eastAsia" w:ascii="宋体" w:hAnsi="宋体"/>
          <w:bCs/>
          <w:color w:val="auto"/>
          <w:sz w:val="36"/>
          <w:szCs w:val="36"/>
          <w:u w:val="none"/>
          <w:lang w:eastAsia="zh-CN"/>
        </w:rPr>
        <w:t>明细</w:t>
      </w:r>
      <w:r>
        <w:rPr>
          <w:rFonts w:hint="eastAsia" w:ascii="宋体" w:hAnsi="宋体"/>
          <w:bCs/>
          <w:color w:val="auto"/>
          <w:sz w:val="36"/>
          <w:szCs w:val="36"/>
        </w:rPr>
        <w:t>表</w:t>
      </w:r>
    </w:p>
    <w:p w14:paraId="44E5DE1F">
      <w:pPr>
        <w:spacing w:line="550" w:lineRule="exact"/>
        <w:rPr>
          <w:rFonts w:hint="eastAsia" w:ascii="宋体" w:hAnsi="宋体"/>
          <w:bCs/>
          <w:color w:val="auto"/>
          <w:sz w:val="36"/>
          <w:szCs w:val="36"/>
        </w:rPr>
      </w:pPr>
      <w:r>
        <w:rPr>
          <w:rFonts w:hint="eastAsia" w:ascii="宋体" w:hAnsi="宋体"/>
          <w:bCs/>
          <w:color w:val="auto"/>
          <w:sz w:val="36"/>
          <w:szCs w:val="36"/>
        </w:rPr>
        <w:t>七、政府性基金预算财政拨款收入支出决算表</w:t>
      </w:r>
    </w:p>
    <w:p w14:paraId="54C7EFE6">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八、国有资本经营预算财政拨款支出决算表</w:t>
      </w:r>
    </w:p>
    <w:p w14:paraId="29772ADA">
      <w:pPr>
        <w:spacing w:line="550" w:lineRule="exact"/>
        <w:rPr>
          <w:rFonts w:hint="eastAsia" w:ascii="宋体" w:hAnsi="宋体"/>
          <w:b/>
          <w:color w:val="auto"/>
          <w:sz w:val="36"/>
          <w:szCs w:val="36"/>
        </w:rPr>
      </w:pPr>
      <w:r>
        <w:rPr>
          <w:rFonts w:hint="eastAsia" w:ascii="宋体" w:hAnsi="宋体"/>
          <w:b/>
          <w:color w:val="auto"/>
          <w:sz w:val="36"/>
          <w:szCs w:val="36"/>
        </w:rPr>
        <w:t>第三部分</w:t>
      </w:r>
      <w:r>
        <w:rPr>
          <w:rFonts w:hint="eastAsia" w:ascii="宋体" w:hAnsi="宋体" w:cs="Times New Roman"/>
          <w:b/>
          <w:sz w:val="36"/>
          <w:szCs w:val="36"/>
          <w:lang w:val="en-US" w:eastAsia="zh-CN"/>
        </w:rPr>
        <w:t>歙县</w:t>
      </w:r>
      <w:r>
        <w:rPr>
          <w:rFonts w:hint="eastAsia" w:ascii="宋体" w:hAnsi="宋体" w:cs="Times New Roman"/>
          <w:b/>
          <w:sz w:val="36"/>
          <w:szCs w:val="36"/>
          <w:lang w:eastAsia="zh-CN"/>
        </w:rPr>
        <w:t>王村镇人民政府</w:t>
      </w:r>
      <w:r>
        <w:rPr>
          <w:rFonts w:hint="eastAsia" w:ascii="宋体" w:hAnsi="宋体"/>
          <w:b/>
          <w:color w:val="auto"/>
          <w:sz w:val="36"/>
          <w:szCs w:val="36"/>
          <w:lang w:eastAsia="zh-CN"/>
        </w:rPr>
        <w:t>202</w:t>
      </w:r>
      <w:r>
        <w:rPr>
          <w:rFonts w:hint="eastAsia" w:ascii="宋体" w:hAnsi="宋体"/>
          <w:b/>
          <w:color w:val="auto"/>
          <w:sz w:val="36"/>
          <w:szCs w:val="36"/>
          <w:lang w:val="en-US" w:eastAsia="zh-CN"/>
        </w:rPr>
        <w:t>3</w:t>
      </w:r>
      <w:r>
        <w:rPr>
          <w:rFonts w:hint="eastAsia" w:ascii="宋体" w:hAnsi="宋体"/>
          <w:b/>
          <w:color w:val="auto"/>
          <w:sz w:val="36"/>
          <w:szCs w:val="36"/>
        </w:rPr>
        <w:t>年度</w:t>
      </w:r>
      <w:r>
        <w:rPr>
          <w:rFonts w:hint="eastAsia" w:ascii="宋体" w:hAnsi="宋体"/>
          <w:b/>
          <w:color w:val="auto"/>
          <w:sz w:val="36"/>
          <w:szCs w:val="36"/>
          <w:lang w:eastAsia="zh-CN"/>
        </w:rPr>
        <w:t>部门</w:t>
      </w:r>
      <w:r>
        <w:rPr>
          <w:rFonts w:hint="eastAsia" w:ascii="宋体" w:hAnsi="宋体"/>
          <w:b/>
          <w:color w:val="auto"/>
          <w:sz w:val="36"/>
          <w:szCs w:val="36"/>
        </w:rPr>
        <w:t>决算情况说明</w:t>
      </w:r>
    </w:p>
    <w:p w14:paraId="1E5532C3">
      <w:pPr>
        <w:spacing w:line="550" w:lineRule="exact"/>
        <w:rPr>
          <w:rFonts w:hint="eastAsia" w:ascii="宋体" w:hAnsi="宋体"/>
          <w:bCs/>
          <w:color w:val="auto"/>
          <w:sz w:val="36"/>
          <w:szCs w:val="36"/>
        </w:rPr>
      </w:pPr>
      <w:r>
        <w:rPr>
          <w:rFonts w:hint="eastAsia" w:ascii="宋体" w:hAnsi="宋体"/>
          <w:bCs/>
          <w:color w:val="auto"/>
          <w:sz w:val="36"/>
          <w:szCs w:val="36"/>
        </w:rPr>
        <w:t>一、收入支出决算总体情况说明</w:t>
      </w:r>
    </w:p>
    <w:p w14:paraId="1BF4B48B">
      <w:pPr>
        <w:spacing w:line="550" w:lineRule="exact"/>
        <w:rPr>
          <w:rFonts w:hint="eastAsia" w:ascii="宋体" w:hAnsi="宋体"/>
          <w:bCs/>
          <w:color w:val="auto"/>
          <w:sz w:val="36"/>
          <w:szCs w:val="36"/>
        </w:rPr>
      </w:pPr>
      <w:r>
        <w:rPr>
          <w:rFonts w:hint="eastAsia" w:ascii="宋体" w:hAnsi="宋体"/>
          <w:bCs/>
          <w:color w:val="auto"/>
          <w:sz w:val="36"/>
          <w:szCs w:val="36"/>
        </w:rPr>
        <w:t>二、收入决算情况说明</w:t>
      </w:r>
    </w:p>
    <w:p w14:paraId="440DA5B6">
      <w:pPr>
        <w:spacing w:line="550" w:lineRule="exact"/>
        <w:rPr>
          <w:rFonts w:hint="eastAsia" w:ascii="宋体" w:hAnsi="宋体"/>
          <w:bCs/>
          <w:color w:val="auto"/>
          <w:sz w:val="36"/>
          <w:szCs w:val="36"/>
        </w:rPr>
      </w:pPr>
      <w:r>
        <w:rPr>
          <w:rFonts w:hint="eastAsia" w:ascii="宋体" w:hAnsi="宋体"/>
          <w:bCs/>
          <w:color w:val="auto"/>
          <w:sz w:val="36"/>
          <w:szCs w:val="36"/>
        </w:rPr>
        <w:t>三、支出决算情况说明</w:t>
      </w:r>
    </w:p>
    <w:p w14:paraId="7F35BCEE">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四、财政拨款收入支出决算总体情况说明</w:t>
      </w:r>
    </w:p>
    <w:p w14:paraId="2CCCA7BC">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五、一般公共预算财政拨款支出决算情况说明</w:t>
      </w:r>
    </w:p>
    <w:p w14:paraId="0389BF02">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六、一般公共预算财政拨款基本支出决算情况说明</w:t>
      </w:r>
    </w:p>
    <w:p w14:paraId="571978C9">
      <w:pPr>
        <w:spacing w:line="550" w:lineRule="exact"/>
        <w:rPr>
          <w:rFonts w:hint="eastAsia" w:ascii="宋体" w:hAnsi="宋体"/>
          <w:bCs/>
          <w:color w:val="auto"/>
          <w:sz w:val="36"/>
          <w:szCs w:val="36"/>
        </w:rPr>
      </w:pPr>
      <w:r>
        <w:rPr>
          <w:rFonts w:hint="eastAsia" w:ascii="宋体" w:hAnsi="宋体"/>
          <w:bCs/>
          <w:color w:val="auto"/>
          <w:sz w:val="36"/>
          <w:szCs w:val="36"/>
        </w:rPr>
        <w:t>七、政府性基金</w:t>
      </w:r>
      <w:r>
        <w:rPr>
          <w:rFonts w:hint="eastAsia" w:ascii="宋体" w:hAnsi="宋体"/>
          <w:bCs/>
          <w:color w:val="auto"/>
          <w:sz w:val="36"/>
          <w:szCs w:val="36"/>
          <w:lang w:eastAsia="zh-CN"/>
        </w:rPr>
        <w:t>预算</w:t>
      </w:r>
      <w:r>
        <w:rPr>
          <w:rFonts w:hint="eastAsia" w:ascii="宋体" w:hAnsi="宋体"/>
          <w:bCs/>
          <w:color w:val="auto"/>
          <w:sz w:val="36"/>
          <w:szCs w:val="36"/>
        </w:rPr>
        <w:t>财政拨款收入支出决算情况说明</w:t>
      </w:r>
    </w:p>
    <w:p w14:paraId="206404FA">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八、国有资本经营预算财政拨款支出决算情况说明</w:t>
      </w:r>
    </w:p>
    <w:p w14:paraId="18113521">
      <w:pPr>
        <w:spacing w:line="550" w:lineRule="exact"/>
        <w:rPr>
          <w:rFonts w:hint="eastAsia" w:ascii="宋体" w:hAnsi="宋体"/>
          <w:bCs/>
          <w:color w:val="auto"/>
          <w:sz w:val="36"/>
          <w:szCs w:val="36"/>
        </w:rPr>
      </w:pPr>
      <w:r>
        <w:rPr>
          <w:rFonts w:hint="eastAsia" w:ascii="宋体" w:hAnsi="宋体"/>
          <w:bCs/>
          <w:color w:val="auto"/>
          <w:sz w:val="36"/>
          <w:szCs w:val="36"/>
        </w:rPr>
        <w:t>九、其他重要事项情况说明</w:t>
      </w:r>
    </w:p>
    <w:p w14:paraId="46544927">
      <w:pPr>
        <w:spacing w:line="550" w:lineRule="exact"/>
        <w:rPr>
          <w:rFonts w:hint="eastAsia" w:ascii="宋体" w:hAnsi="宋体"/>
          <w:b/>
          <w:color w:val="auto"/>
          <w:sz w:val="36"/>
          <w:szCs w:val="36"/>
        </w:rPr>
      </w:pPr>
      <w:r>
        <w:rPr>
          <w:rFonts w:hint="eastAsia" w:ascii="宋体" w:hAnsi="宋体"/>
          <w:b/>
          <w:color w:val="auto"/>
          <w:sz w:val="36"/>
          <w:szCs w:val="36"/>
        </w:rPr>
        <w:t>第四部分  名词解释</w:t>
      </w:r>
    </w:p>
    <w:p w14:paraId="6C730C62">
      <w:pPr>
        <w:spacing w:line="550" w:lineRule="exact"/>
        <w:rPr>
          <w:rFonts w:hint="eastAsia" w:ascii="宋体" w:hAnsi="宋体"/>
          <w:bCs/>
          <w:sz w:val="36"/>
          <w:szCs w:val="36"/>
          <w:lang w:eastAsia="zh-CN"/>
        </w:rPr>
      </w:pPr>
      <w:r>
        <w:rPr>
          <w:rFonts w:hint="eastAsia" w:ascii="宋体" w:hAnsi="宋体"/>
          <w:b/>
          <w:sz w:val="36"/>
          <w:szCs w:val="36"/>
          <w:lang w:eastAsia="zh-CN"/>
        </w:rPr>
        <w:t>附件：</w:t>
      </w:r>
      <w:r>
        <w:rPr>
          <w:rFonts w:hint="eastAsia" w:ascii="宋体" w:hAnsi="宋体"/>
          <w:bCs/>
          <w:sz w:val="36"/>
          <w:szCs w:val="36"/>
          <w:lang w:val="en-US" w:eastAsia="zh-CN"/>
        </w:rPr>
        <w:t>2023年度</w:t>
      </w:r>
      <w:r>
        <w:rPr>
          <w:rFonts w:hint="eastAsia" w:ascii="宋体" w:hAnsi="宋体"/>
          <w:bCs/>
          <w:sz w:val="36"/>
          <w:szCs w:val="36"/>
          <w:lang w:eastAsia="zh-CN"/>
        </w:rPr>
        <w:t>项目支出绩效自评表</w:t>
      </w:r>
    </w:p>
    <w:p w14:paraId="1425ED17">
      <w:pPr>
        <w:pStyle w:val="2"/>
      </w:pPr>
      <w:r>
        <w:rPr>
          <w:rFonts w:hint="eastAsia" w:ascii="宋体" w:hAnsi="宋体"/>
          <w:bCs/>
          <w:sz w:val="36"/>
          <w:szCs w:val="36"/>
          <w:lang w:val="en-US" w:eastAsia="zh-CN"/>
        </w:rPr>
        <w:t xml:space="preserve">      </w:t>
      </w:r>
    </w:p>
    <w:p w14:paraId="7EA8B562">
      <w:pPr>
        <w:pStyle w:val="2"/>
      </w:pPr>
    </w:p>
    <w:p w14:paraId="7398AF65">
      <w:pPr>
        <w:pStyle w:val="2"/>
      </w:pPr>
    </w:p>
    <w:p w14:paraId="0121D4FE">
      <w:pPr>
        <w:pStyle w:val="2"/>
      </w:pPr>
    </w:p>
    <w:p w14:paraId="3F24B790">
      <w:pPr>
        <w:pStyle w:val="2"/>
      </w:pPr>
    </w:p>
    <w:p w14:paraId="749A921E">
      <w:pPr>
        <w:pStyle w:val="2"/>
      </w:pPr>
    </w:p>
    <w:p w14:paraId="2FCA05E0">
      <w:pPr>
        <w:pStyle w:val="2"/>
      </w:pPr>
    </w:p>
    <w:p w14:paraId="7805E00A">
      <w:pPr>
        <w:pStyle w:val="2"/>
      </w:pPr>
    </w:p>
    <w:p w14:paraId="741BAD2B">
      <w:pPr>
        <w:pStyle w:val="2"/>
      </w:pPr>
    </w:p>
    <w:p w14:paraId="65CBEAAC">
      <w:pPr>
        <w:pStyle w:val="2"/>
      </w:pPr>
    </w:p>
    <w:p w14:paraId="4B646C85">
      <w:pPr>
        <w:pStyle w:val="2"/>
      </w:pPr>
    </w:p>
    <w:p w14:paraId="07AAF950">
      <w:pPr>
        <w:pStyle w:val="2"/>
      </w:pPr>
    </w:p>
    <w:p w14:paraId="5B652A53">
      <w:pPr>
        <w:pStyle w:val="2"/>
      </w:pPr>
    </w:p>
    <w:p w14:paraId="7AD19441">
      <w:pPr>
        <w:pStyle w:val="2"/>
      </w:pPr>
    </w:p>
    <w:p w14:paraId="44BB6C9B">
      <w:pPr>
        <w:pStyle w:val="2"/>
      </w:pPr>
    </w:p>
    <w:p w14:paraId="5A637FA9">
      <w:pPr>
        <w:pStyle w:val="2"/>
      </w:pPr>
    </w:p>
    <w:p w14:paraId="7B5A8CE7">
      <w:pPr>
        <w:pStyle w:val="2"/>
      </w:pPr>
    </w:p>
    <w:p w14:paraId="22BD3E93">
      <w:pPr>
        <w:pStyle w:val="2"/>
      </w:pPr>
    </w:p>
    <w:p w14:paraId="549968D2">
      <w:pPr>
        <w:pStyle w:val="2"/>
      </w:pPr>
    </w:p>
    <w:p w14:paraId="7CBA281A">
      <w:pPr>
        <w:adjustRightInd w:val="0"/>
        <w:snapToGrid w:val="0"/>
        <w:spacing w:line="360" w:lineRule="auto"/>
        <w:jc w:val="center"/>
        <w:rPr>
          <w:rFonts w:hint="eastAsia" w:ascii="黑体" w:hAnsi="黑体" w:eastAsia="黑体"/>
          <w:color w:val="auto"/>
          <w:szCs w:val="32"/>
        </w:rPr>
      </w:pPr>
    </w:p>
    <w:p w14:paraId="7697B69E">
      <w:pPr>
        <w:adjustRightInd w:val="0"/>
        <w:snapToGrid w:val="0"/>
        <w:spacing w:line="360" w:lineRule="auto"/>
        <w:jc w:val="center"/>
        <w:rPr>
          <w:rFonts w:hint="eastAsia" w:ascii="黑体" w:hAnsi="黑体" w:eastAsia="黑体"/>
          <w:color w:val="auto"/>
          <w:szCs w:val="32"/>
        </w:rPr>
      </w:pPr>
    </w:p>
    <w:p w14:paraId="028D3D21">
      <w:pPr>
        <w:adjustRightInd w:val="0"/>
        <w:snapToGrid w:val="0"/>
        <w:spacing w:line="360" w:lineRule="auto"/>
        <w:jc w:val="center"/>
        <w:rPr>
          <w:rFonts w:hint="eastAsia" w:ascii="黑体" w:hAnsi="黑体" w:eastAsia="黑体"/>
          <w:color w:val="auto"/>
          <w:szCs w:val="32"/>
        </w:rPr>
      </w:pPr>
      <w:r>
        <w:rPr>
          <w:rFonts w:hint="eastAsia" w:ascii="宋体" w:hAnsi="宋体" w:eastAsia="黑体"/>
          <w:b w:val="0"/>
          <w:bCs/>
          <w:color w:val="auto"/>
          <w:sz w:val="32"/>
          <w:szCs w:val="32"/>
          <w:lang w:val="en-US" w:eastAsia="zh-CN"/>
        </w:rPr>
        <w:t>第一部分</w:t>
      </w:r>
      <w:r>
        <w:rPr>
          <w:rFonts w:hint="eastAsia" w:ascii="黑体" w:hAnsi="黑体" w:eastAsia="黑体"/>
          <w:color w:val="auto"/>
          <w:szCs w:val="32"/>
        </w:rPr>
        <w:t xml:space="preserve"> </w:t>
      </w:r>
      <w:r>
        <w:rPr>
          <w:rFonts w:hint="eastAsia" w:ascii="宋体" w:hAnsi="宋体" w:eastAsia="黑体"/>
          <w:b/>
          <w:color w:val="auto"/>
          <w:sz w:val="36"/>
          <w:szCs w:val="36"/>
          <w:lang w:val="en-US" w:eastAsia="zh-CN"/>
        </w:rPr>
        <w:t>歙县</w:t>
      </w:r>
      <w:r>
        <w:rPr>
          <w:rFonts w:hint="eastAsia" w:ascii="宋体" w:hAnsi="宋体" w:eastAsia="黑体"/>
          <w:b/>
          <w:color w:val="auto"/>
          <w:sz w:val="36"/>
          <w:szCs w:val="36"/>
          <w:lang w:eastAsia="zh-CN"/>
        </w:rPr>
        <w:t>王村镇人民政府</w:t>
      </w:r>
      <w:r>
        <w:rPr>
          <w:rFonts w:hint="eastAsia" w:ascii="宋体" w:hAnsi="宋体" w:eastAsia="黑体"/>
          <w:b w:val="0"/>
          <w:bCs/>
          <w:color w:val="auto"/>
          <w:sz w:val="32"/>
          <w:szCs w:val="32"/>
          <w:lang w:eastAsia="zh-CN"/>
        </w:rPr>
        <w:t>概况</w:t>
      </w:r>
    </w:p>
    <w:p w14:paraId="3935F264">
      <w:pPr>
        <w:ind w:firstLine="640" w:firstLineChars="200"/>
        <w:rPr>
          <w:rFonts w:hint="eastAsia" w:ascii="黑体" w:hAnsi="黑体" w:eastAsia="黑体"/>
          <w:color w:val="auto"/>
          <w:szCs w:val="32"/>
        </w:rPr>
      </w:pPr>
      <w:r>
        <w:rPr>
          <w:rFonts w:hint="eastAsia" w:ascii="黑体" w:hAnsi="黑体" w:eastAsia="黑体"/>
          <w:color w:val="auto"/>
          <w:szCs w:val="32"/>
        </w:rPr>
        <w:t>一、</w:t>
      </w:r>
      <w:r>
        <w:rPr>
          <w:rFonts w:hint="eastAsia" w:ascii="黑体" w:hAnsi="黑体" w:eastAsia="黑体"/>
          <w:color w:val="auto"/>
          <w:szCs w:val="32"/>
          <w:lang w:eastAsia="zh-CN"/>
        </w:rPr>
        <w:t>部门</w:t>
      </w:r>
      <w:r>
        <w:rPr>
          <w:rFonts w:hint="eastAsia" w:ascii="黑体" w:hAnsi="黑体" w:eastAsia="黑体"/>
          <w:color w:val="auto"/>
          <w:szCs w:val="32"/>
        </w:rPr>
        <w:t>职责</w:t>
      </w:r>
    </w:p>
    <w:p w14:paraId="12205328">
      <w:pPr>
        <w:ind w:firstLine="640" w:firstLineChars="200"/>
        <w:rPr>
          <w:rFonts w:hint="eastAsia" w:ascii="仿宋_GB2312" w:hAnsi="Times New Roman" w:eastAsia="仿宋_GB2312" w:cs="Times New Roman"/>
          <w:kern w:val="2"/>
          <w:sz w:val="32"/>
          <w:szCs w:val="32"/>
          <w:lang w:val="en-US" w:eastAsia="zh-CN" w:bidi="ar-SA"/>
        </w:rPr>
      </w:pPr>
      <w:r>
        <w:rPr>
          <w:rFonts w:hint="eastAsia" w:ascii="黑体" w:hAnsi="黑体"/>
          <w:color w:val="auto"/>
          <w:szCs w:val="32"/>
          <w:lang w:val="en-US" w:eastAsia="zh-CN"/>
        </w:rPr>
        <w:t xml:space="preserve"> </w:t>
      </w:r>
      <w:r>
        <w:rPr>
          <w:rFonts w:hint="eastAsia" w:ascii="仿宋_GB2312" w:hAnsi="Times New Roman" w:eastAsia="仿宋_GB2312" w:cs="Times New Roman"/>
          <w:kern w:val="2"/>
          <w:sz w:val="32"/>
          <w:szCs w:val="32"/>
          <w:lang w:val="en-US" w:eastAsia="zh-CN" w:bidi="ar-SA"/>
        </w:rPr>
        <w:t>根据有关文件规定，歙县王村镇人民政府的职责如下：</w:t>
      </w:r>
    </w:p>
    <w:p w14:paraId="3B114C4A">
      <w:pPr>
        <w:pStyle w:val="8"/>
        <w:rPr>
          <w:rFonts w:hint="eastAsia" w:ascii="仿宋_GB2312"/>
        </w:rPr>
      </w:pPr>
      <w:r>
        <w:rPr>
          <w:rFonts w:hint="eastAsia" w:ascii="仿宋_GB2312"/>
        </w:rPr>
        <w:t>（一）负责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6953D202">
      <w:pPr>
        <w:pStyle w:val="8"/>
        <w:rPr>
          <w:rFonts w:hint="eastAsia" w:ascii="仿宋_GB2312"/>
        </w:rPr>
      </w:pPr>
      <w:r>
        <w:rPr>
          <w:rFonts w:hint="eastAsia" w:ascii="仿宋_GB2312"/>
        </w:rPr>
        <w:t>（二）加强镇党委自身建设和村级党组织建设，规范发展党员，加强党员队伍建设和日常教育管理。严格执行和维护党的纪律，落实全面从严治党和履行党风廉政建设主体责任，领导和支持纪检监察机构履行监督责任。加强意识形态工作，严格落实意识形态工作责任制。讨论和决定全镇经济建设、政治建设、文化建设、社会建设、生态文明建设等重大事项。</w:t>
      </w:r>
    </w:p>
    <w:p w14:paraId="593F7714">
      <w:pPr>
        <w:pStyle w:val="8"/>
        <w:rPr>
          <w:rFonts w:hint="eastAsia" w:ascii="仿宋_GB2312"/>
        </w:rPr>
      </w:pPr>
      <w:r>
        <w:rPr>
          <w:rFonts w:hint="eastAsia" w:ascii="仿宋_GB2312"/>
        </w:rPr>
        <w:t>（三）加强思想文化宣传工作，推进基层精神文明建设，培养和弘扬社会主义核心价值观，创造良好社会环境。</w:t>
      </w:r>
    </w:p>
    <w:p w14:paraId="50DD1D27">
      <w:pPr>
        <w:pStyle w:val="8"/>
        <w:rPr>
          <w:rFonts w:hint="eastAsia" w:ascii="仿宋_GB2312"/>
        </w:rPr>
      </w:pPr>
      <w:r>
        <w:rPr>
          <w:rFonts w:hint="eastAsia" w:ascii="仿宋_GB2312"/>
        </w:rPr>
        <w:t>（四）负责编制经济社会发展规划并组织实施。实施乡村振兴战略，加快经济社会发展，改善群众生产生活环境。指导农村经济发展，推进产业结构调整和经济增长方式转变，促进农业增效、农民增收。加强农村公共服务体系建设、社会化服务体系建设。落实社会保障、社会救助、社会管理、扶贫、劳动关系协调、统战和民族宗教等与群众密切相关的各项公共服务政策，抓好教育、就业培训、医疗保障、卫生健康、计划生育、疫情防控、科技、文化旅游体育、广播电视、新闻出版、民政事务、统计、残疾人事业发展等工作，促进农村社会事业健康发展。</w:t>
      </w:r>
    </w:p>
    <w:p w14:paraId="0099454C">
      <w:pPr>
        <w:pStyle w:val="8"/>
        <w:rPr>
          <w:rFonts w:hint="eastAsia" w:ascii="仿宋_GB2312"/>
        </w:rPr>
      </w:pPr>
      <w:r>
        <w:rPr>
          <w:rFonts w:hint="eastAsia" w:ascii="仿宋_GB2312"/>
        </w:rPr>
        <w:t>（五）负责编制乡村建设规划并组织实施。开展农村基础设施建设和各项公益事业建设，承担重点工程建设、农村道路建设及公共设施、水利设施等管理工作，推进新型城镇化建设、美丽乡村建设和自然村环境整治。</w:t>
      </w:r>
    </w:p>
    <w:p w14:paraId="56FCF49E">
      <w:pPr>
        <w:pStyle w:val="8"/>
        <w:rPr>
          <w:rFonts w:hint="eastAsia" w:ascii="仿宋_GB2312"/>
        </w:rPr>
      </w:pPr>
      <w:r>
        <w:rPr>
          <w:rFonts w:hint="eastAsia" w:ascii="仿宋_GB2312"/>
        </w:rPr>
        <w:t>（六）加强公共管理，负责或配合县级有关部门做好辖区内自然资源管理、市场监管、食品药品安全、农村人居环境整治、民生保障、粮食安全、供销合作、职业健康、脱贫攻坚、便民化服务等工作。负责应急管理工作，做好安全生产，防汛抗旱、森林防火、减灾救灾、气象灾害防御、地质灾害防治等工作，落实安全生产责任制，建立应对突发紧急事件的处理预案，构建公共安全防控体系。负责生态环境保护工作。开展环境保护隐患排查和治理，配合有关部门查处环境违法行为，保障辖区环境安全。</w:t>
      </w:r>
    </w:p>
    <w:p w14:paraId="195CCAE2">
      <w:pPr>
        <w:pStyle w:val="8"/>
        <w:rPr>
          <w:rFonts w:hint="eastAsia" w:ascii="仿宋_GB2312"/>
        </w:rPr>
      </w:pPr>
      <w:r>
        <w:rPr>
          <w:rFonts w:hint="eastAsia" w:ascii="仿宋_GB2312"/>
        </w:rPr>
        <w:t>（七）加强基层治理体系建设，实现政府治理和社会调节，打造共建共治共享的基层治理格局。加强社会主义民主法治建设，维护群众合法权益。承担辖区平安建设、公共安全、反邪教、网格化管理、依法依规履行综合行政执法等工作，处理群众来信来访，反映社情民意，化解矛盾纠纷，维护社会稳定。</w:t>
      </w:r>
    </w:p>
    <w:p w14:paraId="7D7AF169">
      <w:pPr>
        <w:pStyle w:val="8"/>
        <w:rPr>
          <w:rFonts w:hint="eastAsia" w:ascii="仿宋_GB2312"/>
        </w:rPr>
      </w:pPr>
      <w:r>
        <w:rPr>
          <w:rFonts w:hint="eastAsia" w:ascii="仿宋_GB2312"/>
        </w:rPr>
        <w:t>（八）负责承担辖区内征兵、民兵、国防教育、国防动员、国防设施保护以及退役军人保障和拥军优属等工作。</w:t>
      </w:r>
    </w:p>
    <w:p w14:paraId="79EFD90F">
      <w:pPr>
        <w:pStyle w:val="8"/>
        <w:rPr>
          <w:rFonts w:hint="eastAsia" w:ascii="仿宋_GB2312"/>
        </w:rPr>
      </w:pPr>
      <w:r>
        <w:rPr>
          <w:rFonts w:hint="eastAsia" w:ascii="仿宋_GB2312"/>
        </w:rPr>
        <w:t>（九）负责制定完善权责清单、公共服务清单，建立清单动态调整和公示机制，推进政务公开，接受群众监督。健全综合性便民服务平台，推进集中审批服务，并将平台向村级延伸，提升群众获得感和幸福感。</w:t>
      </w:r>
    </w:p>
    <w:p w14:paraId="3C5D50CB">
      <w:pPr>
        <w:pStyle w:val="8"/>
        <w:rPr>
          <w:rFonts w:hint="eastAsia" w:ascii="仿宋_GB2312"/>
        </w:rPr>
      </w:pPr>
      <w:r>
        <w:rPr>
          <w:rFonts w:hint="eastAsia" w:ascii="仿宋_GB2312"/>
        </w:rPr>
        <w:t>（十）负责本镇财政管理、国有资产管理等工作，指导村级财务、集体经济组织资产管理工作。组织实施每届任期内村居主要负责人经济责任审计全覆盖工作。</w:t>
      </w:r>
    </w:p>
    <w:p w14:paraId="2ACD4840">
      <w:pPr>
        <w:pStyle w:val="8"/>
        <w:rPr>
          <w:rFonts w:hint="eastAsia" w:ascii="仿宋_GB2312"/>
        </w:rPr>
      </w:pPr>
      <w:r>
        <w:rPr>
          <w:rFonts w:hint="eastAsia" w:ascii="仿宋_GB2312"/>
        </w:rPr>
        <w:t>（十一）按照干部管理权限，负责对干部的教育、培训、选拔、考核和监督工作。落实党的人才政策，抓好优秀人才引进、培养、使用和服务工作。</w:t>
      </w:r>
    </w:p>
    <w:p w14:paraId="3807353D">
      <w:pPr>
        <w:pStyle w:val="8"/>
        <w:rPr>
          <w:rFonts w:hint="eastAsia" w:ascii="仿宋_GB2312"/>
        </w:rPr>
      </w:pPr>
      <w:r>
        <w:rPr>
          <w:rFonts w:hint="eastAsia" w:ascii="仿宋_GB2312"/>
        </w:rPr>
        <w:t>（十二）在镇党委领导下，人大、纪检监察等机构和工会、共青团、妇联、工商联等组织按照有关法律法规及章程履行职责。</w:t>
      </w:r>
    </w:p>
    <w:p w14:paraId="5EAB06DD">
      <w:pPr>
        <w:pStyle w:val="8"/>
        <w:rPr>
          <w:rFonts w:hint="eastAsia" w:ascii="仿宋_GB2312"/>
        </w:rPr>
      </w:pPr>
      <w:r>
        <w:rPr>
          <w:rFonts w:hint="eastAsia" w:ascii="仿宋_GB2312"/>
        </w:rPr>
        <w:t>（十三）完成县委、县政府交办的其他任务。</w:t>
      </w:r>
    </w:p>
    <w:p w14:paraId="62B3B75F">
      <w:pPr>
        <w:ind w:firstLine="640" w:firstLineChars="200"/>
        <w:rPr>
          <w:rFonts w:hint="eastAsia" w:ascii="黑体" w:hAnsi="黑体" w:eastAsia="黑体"/>
          <w:color w:val="auto"/>
          <w:szCs w:val="32"/>
        </w:rPr>
      </w:pPr>
      <w:r>
        <w:rPr>
          <w:rFonts w:hint="eastAsia" w:ascii="黑体" w:hAnsi="黑体" w:eastAsia="黑体"/>
          <w:color w:val="auto"/>
          <w:szCs w:val="32"/>
        </w:rPr>
        <w:t>二、机构设置</w:t>
      </w:r>
    </w:p>
    <w:p w14:paraId="0EB9D42E">
      <w:pPr>
        <w:ind w:firstLine="640" w:firstLineChars="200"/>
        <w:rPr>
          <w:rFonts w:hint="eastAsia" w:ascii="仿宋_GB2312" w:hAnsi="黑体"/>
          <w:color w:val="auto"/>
          <w:szCs w:val="32"/>
        </w:rPr>
      </w:pPr>
      <w:r>
        <w:rPr>
          <w:rFonts w:hint="eastAsia" w:ascii="仿宋_GB2312" w:hAnsi="仿宋"/>
          <w:color w:val="auto"/>
          <w:szCs w:val="32"/>
        </w:rPr>
        <w:t>从决算单位构成看，</w:t>
      </w:r>
      <w:r>
        <w:rPr>
          <w:rFonts w:hint="eastAsia" w:ascii="仿宋_GB2312" w:hAnsi="仿宋" w:eastAsia="仿宋_GB2312" w:cs="仿宋"/>
          <w:bCs/>
          <w:sz w:val="32"/>
          <w:szCs w:val="32"/>
        </w:rPr>
        <w:t>歙县</w:t>
      </w:r>
      <w:r>
        <w:rPr>
          <w:rFonts w:hint="eastAsia" w:ascii="仿宋_GB2312" w:hAnsi="仿宋" w:eastAsia="仿宋_GB2312" w:cs="仿宋"/>
          <w:bCs/>
          <w:sz w:val="32"/>
          <w:szCs w:val="32"/>
          <w:lang w:eastAsia="zh-CN"/>
        </w:rPr>
        <w:t>王村镇人民政府</w:t>
      </w:r>
      <w:r>
        <w:rPr>
          <w:rFonts w:hint="eastAsia" w:ascii="仿宋_GB2312" w:hAnsi="仿宋" w:eastAsia="仿宋_GB2312"/>
          <w:sz w:val="32"/>
          <w:szCs w:val="32"/>
        </w:rPr>
        <w:t>20</w:t>
      </w:r>
      <w:r>
        <w:rPr>
          <w:rFonts w:hint="eastAsia" w:ascii="仿宋_GB2312" w:hAnsi="仿宋"/>
          <w:sz w:val="32"/>
          <w:szCs w:val="32"/>
          <w:lang w:val="en-US" w:eastAsia="zh-CN"/>
        </w:rPr>
        <w:t>23</w:t>
      </w:r>
      <w:r>
        <w:rPr>
          <w:rFonts w:hint="eastAsia" w:ascii="仿宋_GB2312" w:hAnsi="仿宋" w:eastAsia="仿宋_GB2312"/>
          <w:sz w:val="32"/>
          <w:szCs w:val="32"/>
        </w:rPr>
        <w:t>年度</w:t>
      </w:r>
      <w:r>
        <w:rPr>
          <w:rFonts w:hint="eastAsia" w:ascii="仿宋_GB2312" w:hAnsi="仿宋"/>
          <w:szCs w:val="32"/>
        </w:rPr>
        <w:t>部门决算</w:t>
      </w:r>
      <w:r>
        <w:rPr>
          <w:rFonts w:hint="eastAsia" w:ascii="仿宋_GB2312" w:hAnsi="仿宋"/>
          <w:szCs w:val="32"/>
          <w:lang w:eastAsia="zh-CN"/>
        </w:rPr>
        <w:t>仅包括本级决算</w:t>
      </w:r>
      <w:r>
        <w:rPr>
          <w:rFonts w:hint="eastAsia" w:ascii="仿宋_GB2312" w:hAnsi="仿宋" w:eastAsia="仿宋_GB2312"/>
          <w:color w:val="auto"/>
          <w:sz w:val="32"/>
          <w:szCs w:val="32"/>
        </w:rPr>
        <w:t>，无其他下属单位</w:t>
      </w:r>
      <w:r>
        <w:rPr>
          <w:rFonts w:hint="eastAsia" w:ascii="仿宋_GB2312" w:hAnsi="仿宋"/>
          <w:color w:val="auto"/>
          <w:szCs w:val="32"/>
          <w:lang w:eastAsia="zh-CN"/>
        </w:rPr>
        <w:t>决算</w:t>
      </w:r>
      <w:r>
        <w:rPr>
          <w:rFonts w:hint="eastAsia" w:ascii="仿宋_GB2312" w:hAnsi="仿宋" w:eastAsia="仿宋_GB2312"/>
          <w:color w:val="auto"/>
          <w:sz w:val="32"/>
          <w:szCs w:val="32"/>
        </w:rPr>
        <w:t>。</w:t>
      </w:r>
    </w:p>
    <w:p w14:paraId="18EE8A2E">
      <w:pPr>
        <w:ind w:firstLine="640" w:firstLineChars="200"/>
        <w:rPr>
          <w:rFonts w:hint="eastAsia" w:ascii="黑体" w:hAnsi="黑体" w:eastAsia="黑体"/>
          <w:color w:val="auto"/>
          <w:szCs w:val="32"/>
        </w:rPr>
      </w:pPr>
    </w:p>
    <w:p w14:paraId="6FA4083B">
      <w:pPr>
        <w:ind w:firstLine="640" w:firstLineChars="200"/>
        <w:rPr>
          <w:rFonts w:hint="eastAsia" w:ascii="黑体" w:hAnsi="黑体" w:eastAsia="黑体"/>
          <w:color w:val="auto"/>
          <w:sz w:val="32"/>
          <w:szCs w:val="32"/>
        </w:rPr>
      </w:pPr>
      <w:r>
        <w:rPr>
          <w:rFonts w:hint="eastAsia" w:ascii="黑体" w:hAnsi="黑体" w:eastAsia="黑体"/>
          <w:b w:val="0"/>
          <w:bCs w:val="0"/>
          <w:color w:val="auto"/>
          <w:sz w:val="32"/>
          <w:szCs w:val="32"/>
        </w:rPr>
        <w:t xml:space="preserve">第二部分 </w:t>
      </w:r>
      <w:r>
        <w:rPr>
          <w:rFonts w:hint="eastAsia" w:ascii="黑体" w:hAnsi="黑体" w:eastAsia="黑体"/>
          <w:b w:val="0"/>
          <w:bCs w:val="0"/>
          <w:color w:val="auto"/>
          <w:sz w:val="32"/>
          <w:szCs w:val="32"/>
          <w:lang w:val="en-US" w:eastAsia="zh-CN"/>
        </w:rPr>
        <w:t>歙县</w:t>
      </w:r>
      <w:r>
        <w:rPr>
          <w:rFonts w:hint="eastAsia" w:ascii="黑体" w:hAnsi="黑体" w:eastAsia="黑体"/>
          <w:b w:val="0"/>
          <w:bCs w:val="0"/>
          <w:color w:val="auto"/>
          <w:sz w:val="32"/>
          <w:szCs w:val="32"/>
          <w:lang w:eastAsia="zh-CN"/>
        </w:rPr>
        <w:t>王村镇人民政府202</w:t>
      </w:r>
      <w:r>
        <w:rPr>
          <w:rFonts w:hint="eastAsia" w:ascii="黑体" w:hAnsi="黑体" w:eastAsia="黑体"/>
          <w:b w:val="0"/>
          <w:bCs w:val="0"/>
          <w:color w:val="auto"/>
          <w:sz w:val="32"/>
          <w:szCs w:val="32"/>
          <w:lang w:val="en-US" w:eastAsia="zh-CN"/>
        </w:rPr>
        <w:t>3</w:t>
      </w:r>
      <w:r>
        <w:rPr>
          <w:rFonts w:hint="eastAsia" w:ascii="黑体" w:hAnsi="黑体" w:eastAsia="黑体"/>
          <w:b w:val="0"/>
          <w:bCs w:val="0"/>
          <w:color w:val="auto"/>
          <w:sz w:val="32"/>
          <w:szCs w:val="32"/>
        </w:rPr>
        <w:t>年度</w:t>
      </w:r>
      <w:r>
        <w:rPr>
          <w:rFonts w:hint="eastAsia" w:ascii="黑体" w:hAnsi="黑体" w:eastAsia="黑体"/>
          <w:b w:val="0"/>
          <w:bCs w:val="0"/>
          <w:color w:val="auto"/>
          <w:sz w:val="32"/>
          <w:szCs w:val="32"/>
          <w:lang w:eastAsia="zh-CN"/>
        </w:rPr>
        <w:t>部门</w:t>
      </w:r>
      <w:r>
        <w:rPr>
          <w:rFonts w:hint="eastAsia" w:ascii="黑体" w:hAnsi="黑体" w:eastAsia="黑体"/>
          <w:b w:val="0"/>
          <w:bCs w:val="0"/>
          <w:color w:val="auto"/>
          <w:sz w:val="32"/>
          <w:szCs w:val="32"/>
        </w:rPr>
        <w:t>决算表</w:t>
      </w:r>
    </w:p>
    <w:p w14:paraId="7DEAE41F">
      <w:pPr>
        <w:rPr>
          <w:rFonts w:hint="eastAsia" w:ascii="黑体" w:hAnsi="黑体" w:eastAsia="黑体"/>
          <w:color w:val="auto"/>
          <w:szCs w:val="32"/>
        </w:rPr>
      </w:pPr>
    </w:p>
    <w:tbl>
      <w:tblPr>
        <w:tblStyle w:val="5"/>
        <w:tblW w:w="9053" w:type="dxa"/>
        <w:tblInd w:w="0" w:type="dxa"/>
        <w:tblLayout w:type="fixed"/>
        <w:tblCellMar>
          <w:top w:w="0" w:type="dxa"/>
          <w:left w:w="0" w:type="dxa"/>
          <w:bottom w:w="0" w:type="dxa"/>
          <w:right w:w="0" w:type="dxa"/>
        </w:tblCellMar>
      </w:tblPr>
      <w:tblGrid>
        <w:gridCol w:w="3435"/>
        <w:gridCol w:w="523"/>
        <w:gridCol w:w="677"/>
        <w:gridCol w:w="3283"/>
        <w:gridCol w:w="371"/>
        <w:gridCol w:w="764"/>
      </w:tblGrid>
      <w:tr w14:paraId="1E8FECB2">
        <w:tblPrEx>
          <w:tblCellMar>
            <w:top w:w="0" w:type="dxa"/>
            <w:left w:w="0" w:type="dxa"/>
            <w:bottom w:w="0" w:type="dxa"/>
            <w:right w:w="0" w:type="dxa"/>
          </w:tblCellMar>
        </w:tblPrEx>
        <w:trPr>
          <w:trHeight w:val="557" w:hRule="atLeast"/>
        </w:trPr>
        <w:tc>
          <w:tcPr>
            <w:tcW w:w="9053" w:type="dxa"/>
            <w:gridSpan w:val="6"/>
            <w:tcBorders>
              <w:top w:val="nil"/>
              <w:left w:val="nil"/>
              <w:bottom w:val="nil"/>
              <w:right w:val="nil"/>
            </w:tcBorders>
            <w:noWrap w:val="0"/>
            <w:tcMar>
              <w:top w:w="12" w:type="dxa"/>
              <w:left w:w="12" w:type="dxa"/>
              <w:right w:w="12" w:type="dxa"/>
            </w:tcMar>
            <w:vAlign w:val="bottom"/>
          </w:tcPr>
          <w:p w14:paraId="16F40773">
            <w:pPr>
              <w:ind w:firstLine="600" w:firstLineChars="200"/>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30"/>
                <w:szCs w:val="30"/>
                <w:u w:val="none"/>
                <w:lang w:val="en-US" w:eastAsia="zh-CN" w:bidi="ar"/>
              </w:rPr>
              <w:t>收入支出决算总表</w:t>
            </w:r>
          </w:p>
        </w:tc>
      </w:tr>
      <w:tr w14:paraId="48F6322F">
        <w:tblPrEx>
          <w:tblCellMar>
            <w:top w:w="0" w:type="dxa"/>
            <w:left w:w="0" w:type="dxa"/>
            <w:bottom w:w="0" w:type="dxa"/>
            <w:right w:w="0" w:type="dxa"/>
          </w:tblCellMar>
        </w:tblPrEx>
        <w:trPr>
          <w:trHeight w:val="477" w:hRule="atLeast"/>
        </w:trPr>
        <w:tc>
          <w:tcPr>
            <w:tcW w:w="3435" w:type="dxa"/>
            <w:tcBorders>
              <w:top w:val="nil"/>
              <w:left w:val="nil"/>
              <w:bottom w:val="nil"/>
              <w:right w:val="nil"/>
            </w:tcBorders>
            <w:noWrap w:val="0"/>
            <w:tcMar>
              <w:top w:w="12" w:type="dxa"/>
              <w:left w:w="12" w:type="dxa"/>
              <w:right w:w="12" w:type="dxa"/>
            </w:tcMar>
            <w:vAlign w:val="bottom"/>
          </w:tcPr>
          <w:p w14:paraId="6B9790D6">
            <w:pPr>
              <w:rPr>
                <w:rFonts w:hint="eastAsia" w:ascii="宋体" w:hAnsi="宋体" w:eastAsia="宋体" w:cs="宋体"/>
                <w:i w:val="0"/>
                <w:color w:val="auto"/>
                <w:sz w:val="22"/>
                <w:szCs w:val="22"/>
                <w:u w:val="none"/>
              </w:rPr>
            </w:pPr>
          </w:p>
        </w:tc>
        <w:tc>
          <w:tcPr>
            <w:tcW w:w="523" w:type="dxa"/>
            <w:tcBorders>
              <w:top w:val="nil"/>
              <w:left w:val="nil"/>
              <w:bottom w:val="nil"/>
              <w:right w:val="nil"/>
            </w:tcBorders>
            <w:noWrap w:val="0"/>
            <w:tcMar>
              <w:top w:w="12" w:type="dxa"/>
              <w:left w:w="12" w:type="dxa"/>
              <w:right w:w="12" w:type="dxa"/>
            </w:tcMar>
            <w:vAlign w:val="bottom"/>
          </w:tcPr>
          <w:p w14:paraId="1BEF2E2F">
            <w:pPr>
              <w:rPr>
                <w:rFonts w:hint="eastAsia" w:ascii="宋体" w:hAnsi="宋体" w:eastAsia="宋体" w:cs="宋体"/>
                <w:i w:val="0"/>
                <w:color w:val="auto"/>
                <w:sz w:val="22"/>
                <w:szCs w:val="22"/>
                <w:u w:val="none"/>
              </w:rPr>
            </w:pPr>
          </w:p>
        </w:tc>
        <w:tc>
          <w:tcPr>
            <w:tcW w:w="677" w:type="dxa"/>
            <w:tcBorders>
              <w:top w:val="nil"/>
              <w:left w:val="nil"/>
              <w:bottom w:val="nil"/>
              <w:right w:val="nil"/>
            </w:tcBorders>
            <w:noWrap w:val="0"/>
            <w:tcMar>
              <w:top w:w="12" w:type="dxa"/>
              <w:left w:w="12" w:type="dxa"/>
              <w:right w:w="12" w:type="dxa"/>
            </w:tcMar>
            <w:vAlign w:val="bottom"/>
          </w:tcPr>
          <w:p w14:paraId="05170FEC">
            <w:pPr>
              <w:rPr>
                <w:rFonts w:hint="eastAsia" w:ascii="宋体" w:hAnsi="宋体" w:eastAsia="宋体" w:cs="宋体"/>
                <w:i w:val="0"/>
                <w:color w:val="auto"/>
                <w:sz w:val="22"/>
                <w:szCs w:val="22"/>
                <w:u w:val="none"/>
              </w:rPr>
            </w:pPr>
          </w:p>
        </w:tc>
        <w:tc>
          <w:tcPr>
            <w:tcW w:w="3283" w:type="dxa"/>
            <w:tcBorders>
              <w:top w:val="nil"/>
              <w:left w:val="nil"/>
              <w:bottom w:val="nil"/>
              <w:right w:val="nil"/>
            </w:tcBorders>
            <w:noWrap w:val="0"/>
            <w:tcMar>
              <w:top w:w="12" w:type="dxa"/>
              <w:left w:w="12" w:type="dxa"/>
              <w:right w:w="12" w:type="dxa"/>
            </w:tcMar>
            <w:vAlign w:val="bottom"/>
          </w:tcPr>
          <w:p w14:paraId="51B78BD3">
            <w:pPr>
              <w:rPr>
                <w:rFonts w:hint="eastAsia" w:ascii="宋体" w:hAnsi="宋体" w:eastAsia="宋体" w:cs="宋体"/>
                <w:i w:val="0"/>
                <w:color w:val="auto"/>
                <w:sz w:val="22"/>
                <w:szCs w:val="22"/>
                <w:u w:val="none"/>
              </w:rPr>
            </w:pPr>
          </w:p>
        </w:tc>
        <w:tc>
          <w:tcPr>
            <w:tcW w:w="371" w:type="dxa"/>
            <w:tcBorders>
              <w:top w:val="nil"/>
              <w:left w:val="nil"/>
              <w:bottom w:val="nil"/>
              <w:right w:val="nil"/>
            </w:tcBorders>
            <w:noWrap w:val="0"/>
            <w:tcMar>
              <w:top w:w="12" w:type="dxa"/>
              <w:left w:w="12" w:type="dxa"/>
              <w:right w:w="12" w:type="dxa"/>
            </w:tcMar>
            <w:vAlign w:val="bottom"/>
          </w:tcPr>
          <w:p w14:paraId="03243ED5">
            <w:pPr>
              <w:rPr>
                <w:rFonts w:hint="eastAsia" w:ascii="宋体" w:hAnsi="宋体" w:eastAsia="宋体" w:cs="宋体"/>
                <w:i w:val="0"/>
                <w:color w:val="auto"/>
                <w:sz w:val="16"/>
                <w:szCs w:val="16"/>
                <w:u w:val="none"/>
              </w:rPr>
            </w:pPr>
          </w:p>
        </w:tc>
        <w:tc>
          <w:tcPr>
            <w:tcW w:w="764" w:type="dxa"/>
            <w:tcBorders>
              <w:top w:val="nil"/>
              <w:left w:val="nil"/>
              <w:bottom w:val="nil"/>
              <w:right w:val="nil"/>
            </w:tcBorders>
            <w:noWrap w:val="0"/>
            <w:tcMar>
              <w:top w:w="12" w:type="dxa"/>
              <w:left w:w="12" w:type="dxa"/>
              <w:right w:w="12" w:type="dxa"/>
            </w:tcMar>
            <w:vAlign w:val="bottom"/>
          </w:tcPr>
          <w:p w14:paraId="66FEBABF">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公开01表</w:t>
            </w:r>
          </w:p>
        </w:tc>
      </w:tr>
      <w:tr w14:paraId="68257652">
        <w:tblPrEx>
          <w:tblCellMar>
            <w:top w:w="0" w:type="dxa"/>
            <w:left w:w="0" w:type="dxa"/>
            <w:bottom w:w="0" w:type="dxa"/>
            <w:right w:w="0" w:type="dxa"/>
          </w:tblCellMar>
        </w:tblPrEx>
        <w:trPr>
          <w:trHeight w:val="477" w:hRule="atLeast"/>
        </w:trPr>
        <w:tc>
          <w:tcPr>
            <w:tcW w:w="3435" w:type="dxa"/>
            <w:tcBorders>
              <w:top w:val="nil"/>
              <w:left w:val="nil"/>
              <w:bottom w:val="nil"/>
              <w:right w:val="nil"/>
            </w:tcBorders>
            <w:noWrap w:val="0"/>
            <w:tcMar>
              <w:top w:w="12" w:type="dxa"/>
              <w:left w:w="12" w:type="dxa"/>
              <w:right w:w="12" w:type="dxa"/>
            </w:tcMar>
            <w:vAlign w:val="bottom"/>
          </w:tcPr>
          <w:p w14:paraId="51F2B9C9">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部门：歙县王村镇人民政府</w:t>
            </w:r>
          </w:p>
        </w:tc>
        <w:tc>
          <w:tcPr>
            <w:tcW w:w="523" w:type="dxa"/>
            <w:tcBorders>
              <w:top w:val="nil"/>
              <w:left w:val="nil"/>
              <w:bottom w:val="nil"/>
              <w:right w:val="nil"/>
            </w:tcBorders>
            <w:noWrap w:val="0"/>
            <w:tcMar>
              <w:top w:w="12" w:type="dxa"/>
              <w:left w:w="12" w:type="dxa"/>
              <w:right w:w="12" w:type="dxa"/>
            </w:tcMar>
            <w:vAlign w:val="bottom"/>
          </w:tcPr>
          <w:p w14:paraId="31DC00E4">
            <w:pPr>
              <w:rPr>
                <w:rFonts w:hint="eastAsia" w:ascii="宋体" w:hAnsi="宋体" w:eastAsia="宋体" w:cs="宋体"/>
                <w:i w:val="0"/>
                <w:color w:val="auto"/>
                <w:sz w:val="22"/>
                <w:szCs w:val="22"/>
                <w:u w:val="none"/>
              </w:rPr>
            </w:pPr>
          </w:p>
        </w:tc>
        <w:tc>
          <w:tcPr>
            <w:tcW w:w="677" w:type="dxa"/>
            <w:tcBorders>
              <w:top w:val="nil"/>
              <w:left w:val="nil"/>
              <w:bottom w:val="nil"/>
              <w:right w:val="nil"/>
            </w:tcBorders>
            <w:noWrap w:val="0"/>
            <w:tcMar>
              <w:top w:w="12" w:type="dxa"/>
              <w:left w:w="12" w:type="dxa"/>
              <w:right w:w="12" w:type="dxa"/>
            </w:tcMar>
            <w:vAlign w:val="bottom"/>
          </w:tcPr>
          <w:p w14:paraId="2B6C5D0C">
            <w:pPr>
              <w:rPr>
                <w:rFonts w:hint="eastAsia" w:ascii="宋体" w:hAnsi="宋体" w:eastAsia="宋体" w:cs="宋体"/>
                <w:i w:val="0"/>
                <w:color w:val="auto"/>
                <w:sz w:val="22"/>
                <w:szCs w:val="22"/>
                <w:u w:val="none"/>
              </w:rPr>
            </w:pPr>
          </w:p>
        </w:tc>
        <w:tc>
          <w:tcPr>
            <w:tcW w:w="3283" w:type="dxa"/>
            <w:tcBorders>
              <w:top w:val="nil"/>
              <w:left w:val="nil"/>
              <w:bottom w:val="nil"/>
              <w:right w:val="nil"/>
            </w:tcBorders>
            <w:noWrap w:val="0"/>
            <w:tcMar>
              <w:top w:w="12" w:type="dxa"/>
              <w:left w:w="12" w:type="dxa"/>
              <w:right w:w="12" w:type="dxa"/>
            </w:tcMar>
            <w:vAlign w:val="bottom"/>
          </w:tcPr>
          <w:p w14:paraId="403FAC94">
            <w:pPr>
              <w:rPr>
                <w:rFonts w:hint="eastAsia" w:ascii="宋体" w:hAnsi="宋体" w:eastAsia="宋体" w:cs="宋体"/>
                <w:i w:val="0"/>
                <w:color w:val="auto"/>
                <w:sz w:val="22"/>
                <w:szCs w:val="22"/>
                <w:u w:val="none"/>
              </w:rPr>
            </w:pPr>
          </w:p>
        </w:tc>
        <w:tc>
          <w:tcPr>
            <w:tcW w:w="1135" w:type="dxa"/>
            <w:gridSpan w:val="2"/>
            <w:tcBorders>
              <w:top w:val="nil"/>
              <w:left w:val="nil"/>
              <w:bottom w:val="nil"/>
              <w:right w:val="nil"/>
            </w:tcBorders>
            <w:noWrap w:val="0"/>
            <w:tcMar>
              <w:top w:w="12" w:type="dxa"/>
              <w:left w:w="12" w:type="dxa"/>
              <w:right w:w="12" w:type="dxa"/>
            </w:tcMar>
            <w:vAlign w:val="bottom"/>
          </w:tcPr>
          <w:p w14:paraId="275B1739">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14:paraId="388C6EA9">
        <w:tblPrEx>
          <w:tblCellMar>
            <w:top w:w="0" w:type="dxa"/>
            <w:left w:w="0" w:type="dxa"/>
            <w:bottom w:w="0" w:type="dxa"/>
            <w:right w:w="0" w:type="dxa"/>
          </w:tblCellMar>
        </w:tblPrEx>
        <w:trPr>
          <w:trHeight w:val="483" w:hRule="atLeast"/>
        </w:trPr>
        <w:tc>
          <w:tcPr>
            <w:tcW w:w="463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F3B98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收入</w:t>
            </w:r>
          </w:p>
        </w:tc>
        <w:tc>
          <w:tcPr>
            <w:tcW w:w="4418" w:type="dxa"/>
            <w:gridSpan w:val="3"/>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E14C9D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w:t>
            </w:r>
          </w:p>
        </w:tc>
      </w:tr>
      <w:tr w14:paraId="3BF8E30C">
        <w:tblPrEx>
          <w:tblCellMar>
            <w:top w:w="0" w:type="dxa"/>
            <w:left w:w="0" w:type="dxa"/>
            <w:bottom w:w="0" w:type="dxa"/>
            <w:right w:w="0" w:type="dxa"/>
          </w:tblCellMar>
        </w:tblPrEx>
        <w:trPr>
          <w:trHeight w:val="536"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96ED0B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19B49AD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666B589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1A23DC0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4DE3959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569E1B4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r>
      <w:tr w14:paraId="2906EB6F">
        <w:tblPrEx>
          <w:tblCellMar>
            <w:top w:w="0" w:type="dxa"/>
            <w:left w:w="0" w:type="dxa"/>
            <w:bottom w:w="0" w:type="dxa"/>
            <w:right w:w="0" w:type="dxa"/>
          </w:tblCellMar>
        </w:tblPrEx>
        <w:trPr>
          <w:trHeight w:val="443"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1E4308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67C6EC00">
            <w:pPr>
              <w:jc w:val="center"/>
              <w:rPr>
                <w:rFonts w:hint="eastAsia" w:ascii="宋体" w:hAnsi="宋体" w:eastAsia="宋体" w:cs="宋体"/>
                <w:i w:val="0"/>
                <w:color w:val="auto"/>
                <w:sz w:val="22"/>
                <w:szCs w:val="22"/>
                <w:u w:val="none"/>
              </w:rPr>
            </w:pP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4334026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304143C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10C35318">
            <w:pPr>
              <w:jc w:val="center"/>
              <w:rPr>
                <w:rFonts w:hint="eastAsia" w:ascii="宋体" w:hAnsi="宋体" w:eastAsia="宋体" w:cs="宋体"/>
                <w:i w:val="0"/>
                <w:color w:val="auto"/>
                <w:sz w:val="22"/>
                <w:szCs w:val="22"/>
                <w:u w:val="none"/>
              </w:rPr>
            </w:pP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4842333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r>
      <w:tr w14:paraId="09D5C8B7">
        <w:tblPrEx>
          <w:tblCellMar>
            <w:top w:w="0" w:type="dxa"/>
            <w:left w:w="0" w:type="dxa"/>
            <w:bottom w:w="0" w:type="dxa"/>
            <w:right w:w="0" w:type="dxa"/>
          </w:tblCellMar>
        </w:tblPrEx>
        <w:trPr>
          <w:trHeight w:val="457"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1F329A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一、一般公共预算财政拨款收入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4EC0B01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153A8DF6">
            <w:pPr>
              <w:tabs>
                <w:tab w:val="left" w:pos="249"/>
              </w:tabs>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15"/>
                <w:szCs w:val="15"/>
                <w:u w:val="none"/>
                <w:lang w:val="en-US" w:eastAsia="zh-CN"/>
              </w:rPr>
              <w:t>1836.76</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68BBAA0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一、一般公共服务支出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69A171D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1C877C82">
            <w:pPr>
              <w:jc w:val="right"/>
              <w:rPr>
                <w:rFonts w:hint="eastAsia" w:ascii="宋体" w:hAnsi="宋体" w:eastAsia="宋体" w:cs="宋体"/>
                <w:i w:val="0"/>
                <w:color w:val="auto"/>
                <w:sz w:val="22"/>
                <w:szCs w:val="22"/>
                <w:u w:val="none"/>
              </w:rPr>
            </w:pPr>
          </w:p>
        </w:tc>
      </w:tr>
      <w:tr w14:paraId="2DE98A27">
        <w:tblPrEx>
          <w:tblCellMar>
            <w:top w:w="0" w:type="dxa"/>
            <w:left w:w="0" w:type="dxa"/>
            <w:bottom w:w="0" w:type="dxa"/>
            <w:right w:w="0" w:type="dxa"/>
          </w:tblCellMar>
        </w:tblPrEx>
        <w:trPr>
          <w:trHeight w:val="457"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E0BEF4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二、政府性基金预算财政拨款收入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3A24152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51A140E8">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666324C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二、外交支出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173A53C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1554AAA1">
            <w:pPr>
              <w:jc w:val="right"/>
              <w:rPr>
                <w:rFonts w:hint="eastAsia" w:ascii="宋体" w:hAnsi="宋体" w:eastAsia="宋体" w:cs="宋体"/>
                <w:i w:val="0"/>
                <w:color w:val="auto"/>
                <w:sz w:val="22"/>
                <w:szCs w:val="22"/>
                <w:u w:val="none"/>
              </w:rPr>
            </w:pPr>
          </w:p>
        </w:tc>
      </w:tr>
      <w:tr w14:paraId="4AE8DC80">
        <w:tblPrEx>
          <w:tblCellMar>
            <w:top w:w="0" w:type="dxa"/>
            <w:left w:w="0" w:type="dxa"/>
            <w:bottom w:w="0" w:type="dxa"/>
            <w:right w:w="0" w:type="dxa"/>
          </w:tblCellMar>
        </w:tblPrEx>
        <w:trPr>
          <w:trHeight w:val="443"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1380A8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三、国有资本经营预算财政拨款收入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269561B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65E7DBAF">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1864A76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三、国防支出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2832CE2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095F9FC8">
            <w:pPr>
              <w:jc w:val="right"/>
              <w:rPr>
                <w:rFonts w:hint="eastAsia" w:ascii="宋体" w:hAnsi="宋体" w:eastAsia="宋体" w:cs="宋体"/>
                <w:i w:val="0"/>
                <w:color w:val="auto"/>
                <w:sz w:val="22"/>
                <w:szCs w:val="22"/>
                <w:u w:val="none"/>
              </w:rPr>
            </w:pPr>
          </w:p>
        </w:tc>
      </w:tr>
      <w:tr w14:paraId="7C52D2B7">
        <w:tblPrEx>
          <w:tblCellMar>
            <w:top w:w="0" w:type="dxa"/>
            <w:left w:w="0" w:type="dxa"/>
            <w:bottom w:w="0" w:type="dxa"/>
            <w:right w:w="0" w:type="dxa"/>
          </w:tblCellMar>
        </w:tblPrEx>
        <w:trPr>
          <w:trHeight w:val="45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D5CAB5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四、上级补助收入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468BF31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47703AFF">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0C1CC80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四、公共安全支出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7877AC2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59DE5351">
            <w:pPr>
              <w:jc w:val="right"/>
              <w:rPr>
                <w:rFonts w:hint="eastAsia" w:ascii="宋体" w:hAnsi="宋体" w:eastAsia="宋体" w:cs="宋体"/>
                <w:i w:val="0"/>
                <w:color w:val="auto"/>
                <w:sz w:val="22"/>
                <w:szCs w:val="22"/>
                <w:u w:val="none"/>
              </w:rPr>
            </w:pPr>
          </w:p>
        </w:tc>
      </w:tr>
      <w:tr w14:paraId="2C64368B">
        <w:tblPrEx>
          <w:tblCellMar>
            <w:top w:w="0" w:type="dxa"/>
            <w:left w:w="0" w:type="dxa"/>
            <w:bottom w:w="0" w:type="dxa"/>
            <w:right w:w="0" w:type="dxa"/>
          </w:tblCellMar>
        </w:tblPrEx>
        <w:trPr>
          <w:trHeight w:val="383"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F4AA55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五、事业收入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29EB741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39FB555D">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74B3CC7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五、教育支出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351D357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577482A0">
            <w:pPr>
              <w:jc w:val="right"/>
              <w:rPr>
                <w:rFonts w:hint="eastAsia" w:ascii="宋体" w:hAnsi="宋体" w:eastAsia="宋体" w:cs="宋体"/>
                <w:i w:val="0"/>
                <w:color w:val="auto"/>
                <w:sz w:val="22"/>
                <w:szCs w:val="22"/>
                <w:u w:val="none"/>
              </w:rPr>
            </w:pPr>
          </w:p>
        </w:tc>
      </w:tr>
      <w:tr w14:paraId="7C8D700D">
        <w:tblPrEx>
          <w:tblCellMar>
            <w:top w:w="0" w:type="dxa"/>
            <w:left w:w="0" w:type="dxa"/>
            <w:bottom w:w="0" w:type="dxa"/>
            <w:right w:w="0" w:type="dxa"/>
          </w:tblCellMar>
        </w:tblPrEx>
        <w:trPr>
          <w:trHeight w:val="39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47BA18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六、经营收入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7261507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4769A580">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2392E12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六、科学技术支出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52CFD31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5E49B012">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16.86</w:t>
            </w:r>
          </w:p>
        </w:tc>
      </w:tr>
      <w:tr w14:paraId="7AA1E38B">
        <w:tblPrEx>
          <w:tblCellMar>
            <w:top w:w="0" w:type="dxa"/>
            <w:left w:w="0" w:type="dxa"/>
            <w:bottom w:w="0" w:type="dxa"/>
            <w:right w:w="0" w:type="dxa"/>
          </w:tblCellMar>
        </w:tblPrEx>
        <w:trPr>
          <w:trHeight w:val="45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250096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七、附属单位上缴收入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40FE0C2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589E7FE3">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5B4C193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七、文化旅游体育与传媒支出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0CFE456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118B836A">
            <w:pPr>
              <w:jc w:val="right"/>
              <w:rPr>
                <w:rFonts w:hint="eastAsia" w:ascii="宋体" w:hAnsi="宋体" w:eastAsia="宋体" w:cs="宋体"/>
                <w:i w:val="0"/>
                <w:color w:val="auto"/>
                <w:sz w:val="22"/>
                <w:szCs w:val="22"/>
                <w:u w:val="none"/>
              </w:rPr>
            </w:pPr>
          </w:p>
        </w:tc>
      </w:tr>
      <w:tr w14:paraId="65E13651">
        <w:tblPrEx>
          <w:tblCellMar>
            <w:top w:w="0" w:type="dxa"/>
            <w:left w:w="0" w:type="dxa"/>
            <w:bottom w:w="0" w:type="dxa"/>
            <w:right w:w="0" w:type="dxa"/>
          </w:tblCellMar>
        </w:tblPrEx>
        <w:trPr>
          <w:trHeight w:val="443"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807CD3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八、其他收入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22F81AD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322CD8B6">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4BDB2BF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八、社会保障和就业支出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60F4BF4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285449EC">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337.07</w:t>
            </w:r>
          </w:p>
        </w:tc>
      </w:tr>
      <w:tr w14:paraId="27A661C9">
        <w:tblPrEx>
          <w:tblCellMar>
            <w:top w:w="0" w:type="dxa"/>
            <w:left w:w="0" w:type="dxa"/>
            <w:bottom w:w="0" w:type="dxa"/>
            <w:right w:w="0" w:type="dxa"/>
          </w:tblCellMar>
        </w:tblPrEx>
        <w:trPr>
          <w:trHeight w:val="443"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65A23C0">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3DFD925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15EBAFF4">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01BBD65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九、卫生健康支出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6305501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183F5ECB">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40.43</w:t>
            </w:r>
          </w:p>
        </w:tc>
      </w:tr>
      <w:tr w14:paraId="5F9216DD">
        <w:tblPrEx>
          <w:tblCellMar>
            <w:top w:w="0" w:type="dxa"/>
            <w:left w:w="0" w:type="dxa"/>
            <w:bottom w:w="0" w:type="dxa"/>
            <w:right w:w="0" w:type="dxa"/>
          </w:tblCellMar>
        </w:tblPrEx>
        <w:trPr>
          <w:trHeight w:val="45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BEB73D1">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744B860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05E99AB6">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73EA7E8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十、节能环保支出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0BAE881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2491972D">
            <w:pPr>
              <w:jc w:val="right"/>
              <w:rPr>
                <w:rFonts w:hint="eastAsia" w:ascii="宋体" w:hAnsi="宋体" w:eastAsia="宋体" w:cs="宋体"/>
                <w:i w:val="0"/>
                <w:color w:val="auto"/>
                <w:sz w:val="22"/>
                <w:szCs w:val="22"/>
                <w:u w:val="none"/>
              </w:rPr>
            </w:pPr>
          </w:p>
        </w:tc>
      </w:tr>
      <w:tr w14:paraId="4FF370A3">
        <w:tblPrEx>
          <w:tblCellMar>
            <w:top w:w="0" w:type="dxa"/>
            <w:left w:w="0" w:type="dxa"/>
            <w:bottom w:w="0" w:type="dxa"/>
            <w:right w:w="0" w:type="dxa"/>
          </w:tblCellMar>
        </w:tblPrEx>
        <w:trPr>
          <w:trHeight w:val="49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95D9174">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63FB5BB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7468227A">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6388CB3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十一、城乡社区支出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59E1B07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1082AB7E">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49.17</w:t>
            </w:r>
          </w:p>
        </w:tc>
      </w:tr>
      <w:tr w14:paraId="4CDB0141">
        <w:tblPrEx>
          <w:tblCellMar>
            <w:top w:w="0" w:type="dxa"/>
            <w:left w:w="0" w:type="dxa"/>
            <w:bottom w:w="0" w:type="dxa"/>
            <w:right w:w="0" w:type="dxa"/>
          </w:tblCellMar>
        </w:tblPrEx>
        <w:trPr>
          <w:trHeight w:val="443"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E6EDF82">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78FCE80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53EFE48F">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77DDDB7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十二、农林水支出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4A42631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700EC5D9">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15"/>
                <w:szCs w:val="15"/>
                <w:u w:val="none"/>
                <w:lang w:val="en-US" w:eastAsia="zh-CN"/>
              </w:rPr>
              <w:t>1298.62</w:t>
            </w:r>
          </w:p>
        </w:tc>
      </w:tr>
      <w:tr w14:paraId="33297D6D">
        <w:tblPrEx>
          <w:tblCellMar>
            <w:top w:w="0" w:type="dxa"/>
            <w:left w:w="0" w:type="dxa"/>
            <w:bottom w:w="0" w:type="dxa"/>
            <w:right w:w="0" w:type="dxa"/>
          </w:tblCellMar>
        </w:tblPrEx>
        <w:trPr>
          <w:trHeight w:val="407"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B52AEF8">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10E4102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489DD201">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292BF15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十三、交通运输支出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053C328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74136166">
            <w:pPr>
              <w:jc w:val="right"/>
              <w:rPr>
                <w:rFonts w:hint="eastAsia" w:ascii="宋体" w:hAnsi="宋体" w:eastAsia="宋体" w:cs="宋体"/>
                <w:i w:val="0"/>
                <w:color w:val="auto"/>
                <w:sz w:val="22"/>
                <w:szCs w:val="22"/>
                <w:u w:val="none"/>
              </w:rPr>
            </w:pPr>
          </w:p>
        </w:tc>
      </w:tr>
      <w:tr w14:paraId="31DF6812">
        <w:tblPrEx>
          <w:tblCellMar>
            <w:top w:w="0" w:type="dxa"/>
            <w:left w:w="0" w:type="dxa"/>
            <w:bottom w:w="0" w:type="dxa"/>
            <w:right w:w="0" w:type="dxa"/>
          </w:tblCellMar>
        </w:tblPrEx>
        <w:trPr>
          <w:trHeight w:val="443"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0FCB414">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3245072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75FC8A81">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4840CB6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十四、资源勘探工业信息等支出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7DE5BEE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2987C146">
            <w:pPr>
              <w:jc w:val="right"/>
              <w:rPr>
                <w:rFonts w:hint="eastAsia" w:ascii="宋体" w:hAnsi="宋体" w:eastAsia="宋体" w:cs="宋体"/>
                <w:i w:val="0"/>
                <w:color w:val="auto"/>
                <w:sz w:val="22"/>
                <w:szCs w:val="22"/>
                <w:u w:val="none"/>
              </w:rPr>
            </w:pPr>
          </w:p>
        </w:tc>
      </w:tr>
      <w:tr w14:paraId="14AC9F16">
        <w:tblPrEx>
          <w:tblCellMar>
            <w:top w:w="0" w:type="dxa"/>
            <w:left w:w="0" w:type="dxa"/>
            <w:bottom w:w="0" w:type="dxa"/>
            <w:right w:w="0" w:type="dxa"/>
          </w:tblCellMar>
        </w:tblPrEx>
        <w:trPr>
          <w:trHeight w:val="419"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3852F3C">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3B25A24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521E2C1E">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632E324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十五、商业服务业等支出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7DF3E18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43E18AAD">
            <w:pPr>
              <w:jc w:val="right"/>
              <w:rPr>
                <w:rFonts w:hint="eastAsia" w:ascii="宋体" w:hAnsi="宋体" w:eastAsia="宋体" w:cs="宋体"/>
                <w:i w:val="0"/>
                <w:color w:val="auto"/>
                <w:sz w:val="22"/>
                <w:szCs w:val="22"/>
                <w:u w:val="none"/>
              </w:rPr>
            </w:pPr>
          </w:p>
        </w:tc>
      </w:tr>
      <w:tr w14:paraId="77846540">
        <w:tblPrEx>
          <w:tblCellMar>
            <w:top w:w="0" w:type="dxa"/>
            <w:left w:w="0" w:type="dxa"/>
            <w:bottom w:w="0" w:type="dxa"/>
            <w:right w:w="0" w:type="dxa"/>
          </w:tblCellMar>
        </w:tblPrEx>
        <w:trPr>
          <w:trHeight w:val="43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0F5E46B">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07714F4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66448253">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2757D8C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十六、金融支出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08FFFCD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1A5C136A">
            <w:pPr>
              <w:jc w:val="right"/>
              <w:rPr>
                <w:rFonts w:hint="eastAsia" w:ascii="宋体" w:hAnsi="宋体" w:eastAsia="宋体" w:cs="宋体"/>
                <w:i w:val="0"/>
                <w:color w:val="auto"/>
                <w:sz w:val="22"/>
                <w:szCs w:val="22"/>
                <w:u w:val="none"/>
              </w:rPr>
            </w:pPr>
          </w:p>
        </w:tc>
      </w:tr>
      <w:tr w14:paraId="2892BEA8">
        <w:tblPrEx>
          <w:tblCellMar>
            <w:top w:w="0" w:type="dxa"/>
            <w:left w:w="0" w:type="dxa"/>
            <w:bottom w:w="0" w:type="dxa"/>
            <w:right w:w="0" w:type="dxa"/>
          </w:tblCellMar>
        </w:tblPrEx>
        <w:trPr>
          <w:trHeight w:val="359"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059E9FA">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535CE14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236FE7C1">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67F833D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十七、援助其他地区支出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55DD659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49DFE548">
            <w:pPr>
              <w:jc w:val="right"/>
              <w:rPr>
                <w:rFonts w:hint="eastAsia" w:ascii="宋体" w:hAnsi="宋体" w:eastAsia="宋体" w:cs="宋体"/>
                <w:i w:val="0"/>
                <w:color w:val="auto"/>
                <w:sz w:val="22"/>
                <w:szCs w:val="22"/>
                <w:u w:val="none"/>
              </w:rPr>
            </w:pPr>
          </w:p>
        </w:tc>
      </w:tr>
      <w:tr w14:paraId="6454BCA6">
        <w:tblPrEx>
          <w:tblCellMar>
            <w:top w:w="0" w:type="dxa"/>
            <w:left w:w="0" w:type="dxa"/>
            <w:bottom w:w="0" w:type="dxa"/>
            <w:right w:w="0" w:type="dxa"/>
          </w:tblCellMar>
        </w:tblPrEx>
        <w:trPr>
          <w:trHeight w:val="43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82A3737">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6E3E8AA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788CB33D">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2AE4E27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十八、自然资源海洋气象等支出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7C0C203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740D35BD">
            <w:pPr>
              <w:jc w:val="right"/>
              <w:rPr>
                <w:rFonts w:hint="eastAsia" w:ascii="宋体" w:hAnsi="宋体" w:eastAsia="宋体" w:cs="宋体"/>
                <w:i w:val="0"/>
                <w:color w:val="auto"/>
                <w:sz w:val="22"/>
                <w:szCs w:val="22"/>
                <w:u w:val="none"/>
              </w:rPr>
            </w:pPr>
          </w:p>
        </w:tc>
      </w:tr>
      <w:tr w14:paraId="4C5FFDDB">
        <w:tblPrEx>
          <w:tblCellMar>
            <w:top w:w="0" w:type="dxa"/>
            <w:left w:w="0" w:type="dxa"/>
            <w:bottom w:w="0" w:type="dxa"/>
            <w:right w:w="0" w:type="dxa"/>
          </w:tblCellMar>
        </w:tblPrEx>
        <w:trPr>
          <w:trHeight w:val="43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90C7248">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2871AC8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63AB433C">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7EAB410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十九、住房保障支出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1B09D35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531DD3CE">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94.61</w:t>
            </w:r>
          </w:p>
        </w:tc>
      </w:tr>
      <w:tr w14:paraId="2D9B4EDA">
        <w:tblPrEx>
          <w:tblCellMar>
            <w:top w:w="0" w:type="dxa"/>
            <w:left w:w="0" w:type="dxa"/>
            <w:bottom w:w="0" w:type="dxa"/>
            <w:right w:w="0" w:type="dxa"/>
          </w:tblCellMar>
        </w:tblPrEx>
        <w:trPr>
          <w:trHeight w:val="407"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2732663">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2B9E128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152C61E0">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01E96D4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二十、粮油物资储备支出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0AFB1AD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57CC43F7">
            <w:pPr>
              <w:jc w:val="right"/>
              <w:rPr>
                <w:rFonts w:hint="eastAsia" w:ascii="宋体" w:hAnsi="宋体" w:eastAsia="宋体" w:cs="宋体"/>
                <w:i w:val="0"/>
                <w:color w:val="auto"/>
                <w:sz w:val="22"/>
                <w:szCs w:val="22"/>
                <w:u w:val="none"/>
              </w:rPr>
            </w:pPr>
          </w:p>
        </w:tc>
      </w:tr>
      <w:tr w14:paraId="59647FEC">
        <w:tblPrEx>
          <w:tblCellMar>
            <w:top w:w="0" w:type="dxa"/>
            <w:left w:w="0" w:type="dxa"/>
            <w:bottom w:w="0" w:type="dxa"/>
            <w:right w:w="0" w:type="dxa"/>
          </w:tblCellMar>
        </w:tblPrEx>
        <w:trPr>
          <w:trHeight w:val="407"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183106B">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620E8C1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59A43F5E">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7D29B38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二十一、国有资本经营预算支出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0A2CA81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370598FF">
            <w:pPr>
              <w:jc w:val="right"/>
              <w:rPr>
                <w:rFonts w:hint="eastAsia" w:ascii="宋体" w:hAnsi="宋体" w:eastAsia="宋体" w:cs="宋体"/>
                <w:i w:val="0"/>
                <w:color w:val="auto"/>
                <w:sz w:val="22"/>
                <w:szCs w:val="22"/>
                <w:u w:val="none"/>
              </w:rPr>
            </w:pPr>
          </w:p>
        </w:tc>
      </w:tr>
      <w:tr w14:paraId="764C545B">
        <w:tblPrEx>
          <w:tblCellMar>
            <w:top w:w="0" w:type="dxa"/>
            <w:left w:w="0" w:type="dxa"/>
            <w:bottom w:w="0" w:type="dxa"/>
            <w:right w:w="0" w:type="dxa"/>
          </w:tblCellMar>
        </w:tblPrEx>
        <w:trPr>
          <w:trHeight w:val="447"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B24F9EC">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22FA1E0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474972DD">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0039A55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二十二、灾害防治及应急管理支出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63E2BAD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47B5937B">
            <w:pPr>
              <w:jc w:val="right"/>
              <w:rPr>
                <w:rFonts w:hint="eastAsia" w:ascii="宋体" w:hAnsi="宋体" w:eastAsia="宋体" w:cs="宋体"/>
                <w:i w:val="0"/>
                <w:color w:val="auto"/>
                <w:sz w:val="22"/>
                <w:szCs w:val="22"/>
                <w:u w:val="none"/>
              </w:rPr>
            </w:pPr>
          </w:p>
        </w:tc>
      </w:tr>
      <w:tr w14:paraId="7ACC74F6">
        <w:tblPrEx>
          <w:tblCellMar>
            <w:top w:w="0" w:type="dxa"/>
            <w:left w:w="0" w:type="dxa"/>
            <w:bottom w:w="0" w:type="dxa"/>
            <w:right w:w="0" w:type="dxa"/>
          </w:tblCellMar>
        </w:tblPrEx>
        <w:trPr>
          <w:trHeight w:val="48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19DA5C7">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460B7A2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1F8FFE62">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4568F39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二十三、其他支出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6BAF0F4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5F8D561E">
            <w:pPr>
              <w:jc w:val="right"/>
              <w:rPr>
                <w:rFonts w:hint="eastAsia" w:ascii="宋体" w:hAnsi="宋体" w:eastAsia="宋体" w:cs="宋体"/>
                <w:i w:val="0"/>
                <w:color w:val="auto"/>
                <w:sz w:val="22"/>
                <w:szCs w:val="22"/>
                <w:u w:val="none"/>
              </w:rPr>
            </w:pPr>
          </w:p>
        </w:tc>
      </w:tr>
      <w:tr w14:paraId="6CAC8EEC">
        <w:tblPrEx>
          <w:tblCellMar>
            <w:top w:w="0" w:type="dxa"/>
            <w:left w:w="0" w:type="dxa"/>
            <w:bottom w:w="0" w:type="dxa"/>
            <w:right w:w="0" w:type="dxa"/>
          </w:tblCellMar>
        </w:tblPrEx>
        <w:trPr>
          <w:trHeight w:val="42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9C9E59A">
            <w:pPr>
              <w:jc w:val="center"/>
              <w:rPr>
                <w:rFonts w:hint="eastAsia" w:ascii="宋体" w:hAnsi="宋体" w:eastAsia="宋体" w:cs="宋体"/>
                <w:b/>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6C44D5D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0355934C">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6B84C50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二十四、债务还本支出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4A3DE10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72CCBE4C">
            <w:pPr>
              <w:jc w:val="right"/>
              <w:rPr>
                <w:rFonts w:hint="eastAsia" w:ascii="宋体" w:hAnsi="宋体" w:eastAsia="宋体" w:cs="宋体"/>
                <w:i w:val="0"/>
                <w:color w:val="auto"/>
                <w:sz w:val="22"/>
                <w:szCs w:val="22"/>
                <w:u w:val="none"/>
              </w:rPr>
            </w:pPr>
          </w:p>
        </w:tc>
      </w:tr>
      <w:tr w14:paraId="334E00DE">
        <w:tblPrEx>
          <w:tblCellMar>
            <w:top w:w="0" w:type="dxa"/>
            <w:left w:w="0" w:type="dxa"/>
            <w:bottom w:w="0" w:type="dxa"/>
            <w:right w:w="0" w:type="dxa"/>
          </w:tblCellMar>
        </w:tblPrEx>
        <w:trPr>
          <w:trHeight w:val="433"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92A3DBC">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6AB3C88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090D690E">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6AFD0EC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二十五、债务付息支出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2157F79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673FF495">
            <w:pPr>
              <w:jc w:val="right"/>
              <w:rPr>
                <w:rFonts w:hint="eastAsia" w:ascii="宋体" w:hAnsi="宋体" w:eastAsia="宋体" w:cs="宋体"/>
                <w:i w:val="0"/>
                <w:color w:val="auto"/>
                <w:sz w:val="22"/>
                <w:szCs w:val="22"/>
                <w:u w:val="none"/>
              </w:rPr>
            </w:pPr>
          </w:p>
        </w:tc>
      </w:tr>
      <w:tr w14:paraId="21F839BE">
        <w:tblPrEx>
          <w:tblCellMar>
            <w:top w:w="0" w:type="dxa"/>
            <w:left w:w="0" w:type="dxa"/>
            <w:bottom w:w="0" w:type="dxa"/>
            <w:right w:w="0" w:type="dxa"/>
          </w:tblCellMar>
        </w:tblPrEx>
        <w:trPr>
          <w:trHeight w:val="44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39C9607">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3EE585F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3712CAE3">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6F5BC8F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二十六、抗疫特别国债安排的支出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6D3780E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79A790DD">
            <w:pPr>
              <w:jc w:val="right"/>
              <w:rPr>
                <w:rFonts w:hint="eastAsia" w:ascii="宋体" w:hAnsi="宋体" w:eastAsia="宋体" w:cs="宋体"/>
                <w:i w:val="0"/>
                <w:color w:val="auto"/>
                <w:sz w:val="22"/>
                <w:szCs w:val="22"/>
                <w:u w:val="none"/>
              </w:rPr>
            </w:pPr>
          </w:p>
        </w:tc>
      </w:tr>
      <w:tr w14:paraId="4BD6310E">
        <w:tblPrEx>
          <w:tblCellMar>
            <w:top w:w="0" w:type="dxa"/>
            <w:left w:w="0" w:type="dxa"/>
            <w:bottom w:w="0" w:type="dxa"/>
            <w:right w:w="0" w:type="dxa"/>
          </w:tblCellMar>
        </w:tblPrEx>
        <w:trPr>
          <w:trHeight w:val="493"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0A8A9AD">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68900CF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5C76D689">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15"/>
                <w:szCs w:val="15"/>
                <w:u w:val="none"/>
                <w:lang w:val="en-US" w:eastAsia="zh-CN"/>
              </w:rPr>
              <w:t>1836.76</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2E43538B">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019403C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0B4C0B37">
            <w:pPr>
              <w:jc w:val="right"/>
              <w:rPr>
                <w:rFonts w:hint="eastAsia" w:ascii="宋体" w:hAnsi="宋体" w:eastAsia="宋体" w:cs="宋体"/>
                <w:i w:val="0"/>
                <w:color w:val="auto"/>
                <w:sz w:val="22"/>
                <w:szCs w:val="22"/>
                <w:u w:val="none"/>
              </w:rPr>
            </w:pPr>
            <w:r>
              <w:rPr>
                <w:rFonts w:hint="eastAsia" w:ascii="宋体" w:hAnsi="宋体" w:eastAsia="宋体" w:cs="宋体"/>
                <w:i w:val="0"/>
                <w:color w:val="auto"/>
                <w:sz w:val="15"/>
                <w:szCs w:val="15"/>
                <w:u w:val="none"/>
                <w:lang w:val="en-US" w:eastAsia="zh-CN"/>
              </w:rPr>
              <w:t>1836.76</w:t>
            </w:r>
          </w:p>
        </w:tc>
      </w:tr>
      <w:tr w14:paraId="3257F48F">
        <w:tblPrEx>
          <w:tblCellMar>
            <w:top w:w="0" w:type="dxa"/>
            <w:left w:w="0" w:type="dxa"/>
            <w:bottom w:w="0" w:type="dxa"/>
            <w:right w:w="0" w:type="dxa"/>
          </w:tblCellMar>
        </w:tblPrEx>
        <w:trPr>
          <w:trHeight w:val="419"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7B91E2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使用非财政拨款结余</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152A47B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37BD351B">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24D0DB2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结余分配</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224ECE0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4271BECB">
            <w:pPr>
              <w:jc w:val="right"/>
              <w:rPr>
                <w:rFonts w:hint="eastAsia" w:ascii="宋体" w:hAnsi="宋体" w:eastAsia="宋体" w:cs="宋体"/>
                <w:i w:val="0"/>
                <w:color w:val="auto"/>
                <w:sz w:val="22"/>
                <w:szCs w:val="22"/>
                <w:u w:val="none"/>
              </w:rPr>
            </w:pPr>
          </w:p>
        </w:tc>
      </w:tr>
      <w:tr w14:paraId="269F3C6B">
        <w:tblPrEx>
          <w:tblCellMar>
            <w:top w:w="0" w:type="dxa"/>
            <w:left w:w="0" w:type="dxa"/>
            <w:bottom w:w="0" w:type="dxa"/>
            <w:right w:w="0" w:type="dxa"/>
          </w:tblCellMar>
        </w:tblPrEx>
        <w:trPr>
          <w:trHeight w:val="50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E8B3BD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年初结转和结余</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281DF35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36B0BC5A">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1E0DE9C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年末结转和结余</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566A337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4060614D">
            <w:pPr>
              <w:jc w:val="right"/>
              <w:rPr>
                <w:rFonts w:hint="eastAsia" w:ascii="宋体" w:hAnsi="宋体" w:eastAsia="宋体" w:cs="宋体"/>
                <w:i w:val="0"/>
                <w:color w:val="auto"/>
                <w:sz w:val="22"/>
                <w:szCs w:val="22"/>
                <w:u w:val="none"/>
              </w:rPr>
            </w:pPr>
          </w:p>
        </w:tc>
      </w:tr>
      <w:tr w14:paraId="76270BA3">
        <w:tblPrEx>
          <w:tblCellMar>
            <w:top w:w="0" w:type="dxa"/>
            <w:left w:w="0" w:type="dxa"/>
            <w:bottom w:w="0" w:type="dxa"/>
            <w:right w:w="0" w:type="dxa"/>
          </w:tblCellMar>
        </w:tblPrEx>
        <w:trPr>
          <w:trHeight w:val="479"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18D9BF6">
            <w:pPr>
              <w:jc w:val="left"/>
              <w:rPr>
                <w:rFonts w:hint="eastAsia" w:ascii="宋体" w:hAnsi="宋体" w:eastAsia="宋体" w:cs="宋体"/>
                <w:i w:val="0"/>
                <w:color w:val="auto"/>
                <w:sz w:val="22"/>
                <w:szCs w:val="22"/>
                <w:u w:val="none"/>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14:paraId="5AEE7F0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14:paraId="09DF4D76">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7D1887B8">
            <w:pPr>
              <w:jc w:val="left"/>
              <w:rPr>
                <w:rFonts w:hint="eastAsia" w:ascii="宋体" w:hAnsi="宋体" w:eastAsia="宋体" w:cs="宋体"/>
                <w:i w:val="0"/>
                <w:color w:val="auto"/>
                <w:sz w:val="22"/>
                <w:szCs w:val="22"/>
                <w:u w:val="none"/>
              </w:rPr>
            </w:pP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6BFF2C1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17F44A1C">
            <w:pPr>
              <w:jc w:val="left"/>
              <w:rPr>
                <w:rFonts w:hint="eastAsia" w:ascii="宋体" w:hAnsi="宋体" w:eastAsia="宋体" w:cs="宋体"/>
                <w:i w:val="0"/>
                <w:color w:val="auto"/>
                <w:sz w:val="22"/>
                <w:szCs w:val="22"/>
                <w:u w:val="none"/>
              </w:rPr>
            </w:pPr>
          </w:p>
        </w:tc>
      </w:tr>
      <w:tr w14:paraId="54F1B046">
        <w:tblPrEx>
          <w:tblCellMar>
            <w:top w:w="0" w:type="dxa"/>
            <w:left w:w="0" w:type="dxa"/>
            <w:bottom w:w="0" w:type="dxa"/>
            <w:right w:w="0" w:type="dxa"/>
          </w:tblCellMar>
        </w:tblPrEx>
        <w:trPr>
          <w:trHeight w:val="437" w:hRule="atLeast"/>
        </w:trPr>
        <w:tc>
          <w:tcPr>
            <w:tcW w:w="3435"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14:paraId="1B8A8711">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523" w:type="dxa"/>
            <w:tcBorders>
              <w:top w:val="nil"/>
              <w:left w:val="nil"/>
              <w:bottom w:val="single" w:color="000000" w:sz="8" w:space="0"/>
              <w:right w:val="single" w:color="000000" w:sz="4" w:space="0"/>
            </w:tcBorders>
            <w:noWrap w:val="0"/>
            <w:tcMar>
              <w:top w:w="12" w:type="dxa"/>
              <w:left w:w="12" w:type="dxa"/>
              <w:right w:w="12" w:type="dxa"/>
            </w:tcMar>
            <w:vAlign w:val="center"/>
          </w:tcPr>
          <w:p w14:paraId="708901B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677" w:type="dxa"/>
            <w:tcBorders>
              <w:top w:val="nil"/>
              <w:left w:val="nil"/>
              <w:bottom w:val="single" w:color="000000" w:sz="8" w:space="0"/>
              <w:right w:val="single" w:color="000000" w:sz="4" w:space="0"/>
            </w:tcBorders>
            <w:noWrap w:val="0"/>
            <w:tcMar>
              <w:top w:w="12" w:type="dxa"/>
              <w:left w:w="12" w:type="dxa"/>
              <w:right w:w="12" w:type="dxa"/>
            </w:tcMar>
            <w:vAlign w:val="center"/>
          </w:tcPr>
          <w:p w14:paraId="6472FCD4">
            <w:pPr>
              <w:jc w:val="right"/>
              <w:rPr>
                <w:rFonts w:hint="eastAsia" w:ascii="宋体" w:hAnsi="宋体" w:eastAsia="宋体" w:cs="宋体"/>
                <w:i w:val="0"/>
                <w:color w:val="auto"/>
                <w:sz w:val="22"/>
                <w:szCs w:val="22"/>
                <w:u w:val="none"/>
              </w:rPr>
            </w:pPr>
            <w:r>
              <w:rPr>
                <w:rFonts w:hint="eastAsia" w:ascii="宋体" w:hAnsi="宋体" w:eastAsia="宋体" w:cs="宋体"/>
                <w:i w:val="0"/>
                <w:color w:val="auto"/>
                <w:sz w:val="15"/>
                <w:szCs w:val="15"/>
                <w:u w:val="none"/>
                <w:lang w:val="en-US" w:eastAsia="zh-CN"/>
              </w:rPr>
              <w:t>1836.76</w:t>
            </w:r>
          </w:p>
        </w:tc>
        <w:tc>
          <w:tcPr>
            <w:tcW w:w="3283" w:type="dxa"/>
            <w:tcBorders>
              <w:top w:val="nil"/>
              <w:left w:val="nil"/>
              <w:bottom w:val="single" w:color="000000" w:sz="8" w:space="0"/>
              <w:right w:val="single" w:color="000000" w:sz="4" w:space="0"/>
            </w:tcBorders>
            <w:noWrap w:val="0"/>
            <w:tcMar>
              <w:top w:w="12" w:type="dxa"/>
              <w:left w:w="12" w:type="dxa"/>
              <w:right w:w="12" w:type="dxa"/>
            </w:tcMar>
            <w:vAlign w:val="center"/>
          </w:tcPr>
          <w:p w14:paraId="7ABFE6A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371" w:type="dxa"/>
            <w:tcBorders>
              <w:top w:val="nil"/>
              <w:left w:val="nil"/>
              <w:bottom w:val="single" w:color="000000" w:sz="8" w:space="0"/>
              <w:right w:val="single" w:color="000000" w:sz="4" w:space="0"/>
            </w:tcBorders>
            <w:noWrap w:val="0"/>
            <w:tcMar>
              <w:top w:w="12" w:type="dxa"/>
              <w:left w:w="12" w:type="dxa"/>
              <w:right w:w="12" w:type="dxa"/>
            </w:tcMar>
            <w:vAlign w:val="center"/>
          </w:tcPr>
          <w:p w14:paraId="6B9F988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w:t>
            </w:r>
          </w:p>
        </w:tc>
        <w:tc>
          <w:tcPr>
            <w:tcW w:w="764" w:type="dxa"/>
            <w:tcBorders>
              <w:top w:val="nil"/>
              <w:left w:val="nil"/>
              <w:bottom w:val="single" w:color="000000" w:sz="8" w:space="0"/>
              <w:right w:val="single" w:color="000000" w:sz="8" w:space="0"/>
            </w:tcBorders>
            <w:noWrap w:val="0"/>
            <w:tcMar>
              <w:top w:w="12" w:type="dxa"/>
              <w:left w:w="12" w:type="dxa"/>
              <w:right w:w="12" w:type="dxa"/>
            </w:tcMar>
            <w:vAlign w:val="center"/>
          </w:tcPr>
          <w:p w14:paraId="5415A9EE">
            <w:pPr>
              <w:jc w:val="right"/>
              <w:rPr>
                <w:rFonts w:hint="eastAsia" w:ascii="宋体" w:hAnsi="宋体" w:eastAsia="宋体" w:cs="宋体"/>
                <w:i w:val="0"/>
                <w:color w:val="auto"/>
                <w:sz w:val="22"/>
                <w:szCs w:val="22"/>
                <w:u w:val="none"/>
              </w:rPr>
            </w:pPr>
            <w:r>
              <w:rPr>
                <w:rFonts w:hint="eastAsia" w:ascii="宋体" w:hAnsi="宋体" w:eastAsia="宋体" w:cs="宋体"/>
                <w:i w:val="0"/>
                <w:color w:val="auto"/>
                <w:sz w:val="15"/>
                <w:szCs w:val="15"/>
                <w:u w:val="none"/>
                <w:lang w:val="en-US" w:eastAsia="zh-CN"/>
              </w:rPr>
              <w:t>1836.76</w:t>
            </w:r>
          </w:p>
        </w:tc>
      </w:tr>
      <w:tr w14:paraId="76C275B8">
        <w:tblPrEx>
          <w:tblCellMar>
            <w:top w:w="0" w:type="dxa"/>
            <w:left w:w="0" w:type="dxa"/>
            <w:bottom w:w="0" w:type="dxa"/>
            <w:right w:w="0" w:type="dxa"/>
          </w:tblCellMar>
        </w:tblPrEx>
        <w:trPr>
          <w:trHeight w:val="838" w:hRule="atLeast"/>
        </w:trPr>
        <w:tc>
          <w:tcPr>
            <w:tcW w:w="9053" w:type="dxa"/>
            <w:gridSpan w:val="6"/>
            <w:tcBorders>
              <w:top w:val="nil"/>
              <w:left w:val="nil"/>
              <w:bottom w:val="nil"/>
              <w:right w:val="nil"/>
            </w:tcBorders>
            <w:noWrap w:val="0"/>
            <w:tcMar>
              <w:top w:w="12" w:type="dxa"/>
              <w:left w:w="12" w:type="dxa"/>
              <w:right w:w="12" w:type="dxa"/>
            </w:tcMar>
            <w:vAlign w:val="center"/>
          </w:tcPr>
          <w:p w14:paraId="2B50C5F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注：本表反映部门本年度的总收支和年末结转结余情况；本套报表金额单位转换成万元时，因四舍五入可能存在尾数误差。</w:t>
            </w:r>
          </w:p>
        </w:tc>
      </w:tr>
    </w:tbl>
    <w:p w14:paraId="5E3F7567">
      <w:pPr>
        <w:ind w:firstLine="640" w:firstLineChars="200"/>
        <w:jc w:val="center"/>
        <w:rPr>
          <w:rFonts w:hint="eastAsia" w:ascii="黑体" w:hAnsi="黑体" w:eastAsia="黑体"/>
          <w:color w:val="auto"/>
          <w:szCs w:val="32"/>
        </w:rPr>
      </w:pPr>
    </w:p>
    <w:p w14:paraId="322156F3">
      <w:pPr>
        <w:ind w:firstLine="640" w:firstLineChars="200"/>
        <w:jc w:val="center"/>
        <w:rPr>
          <w:rFonts w:hint="eastAsia" w:ascii="黑体" w:hAnsi="黑体" w:eastAsia="黑体"/>
          <w:color w:val="auto"/>
          <w:szCs w:val="32"/>
        </w:rPr>
      </w:pPr>
      <w:r>
        <w:rPr>
          <w:rFonts w:hint="eastAsia" w:ascii="黑体" w:hAnsi="黑体" w:eastAsia="黑体"/>
          <w:color w:val="auto"/>
          <w:szCs w:val="32"/>
        </w:rPr>
        <w:t>收入决算表</w:t>
      </w:r>
    </w:p>
    <w:tbl>
      <w:tblPr>
        <w:tblStyle w:val="5"/>
        <w:tblW w:w="9130" w:type="dxa"/>
        <w:tblInd w:w="0" w:type="dxa"/>
        <w:tblLayout w:type="fixed"/>
        <w:tblCellMar>
          <w:top w:w="0" w:type="dxa"/>
          <w:left w:w="0" w:type="dxa"/>
          <w:bottom w:w="0" w:type="dxa"/>
          <w:right w:w="0" w:type="dxa"/>
        </w:tblCellMar>
      </w:tblPr>
      <w:tblGrid>
        <w:gridCol w:w="400"/>
        <w:gridCol w:w="206"/>
        <w:gridCol w:w="187"/>
        <w:gridCol w:w="77"/>
        <w:gridCol w:w="264"/>
        <w:gridCol w:w="1013"/>
        <w:gridCol w:w="873"/>
        <w:gridCol w:w="955"/>
        <w:gridCol w:w="832"/>
        <w:gridCol w:w="736"/>
        <w:gridCol w:w="292"/>
        <w:gridCol w:w="595"/>
        <w:gridCol w:w="818"/>
        <w:gridCol w:w="804"/>
        <w:gridCol w:w="1078"/>
      </w:tblGrid>
      <w:tr w14:paraId="078D5E43">
        <w:tblPrEx>
          <w:tblCellMar>
            <w:top w:w="0" w:type="dxa"/>
            <w:left w:w="0" w:type="dxa"/>
            <w:bottom w:w="0" w:type="dxa"/>
            <w:right w:w="0" w:type="dxa"/>
          </w:tblCellMar>
        </w:tblPrEx>
        <w:trPr>
          <w:trHeight w:val="440" w:hRule="atLeast"/>
        </w:trPr>
        <w:tc>
          <w:tcPr>
            <w:tcW w:w="606" w:type="dxa"/>
            <w:gridSpan w:val="2"/>
            <w:tcBorders>
              <w:top w:val="nil"/>
              <w:left w:val="nil"/>
              <w:bottom w:val="nil"/>
              <w:right w:val="nil"/>
            </w:tcBorders>
            <w:noWrap w:val="0"/>
            <w:tcMar>
              <w:top w:w="12" w:type="dxa"/>
              <w:left w:w="12" w:type="dxa"/>
              <w:right w:w="12" w:type="dxa"/>
            </w:tcMar>
            <w:vAlign w:val="bottom"/>
          </w:tcPr>
          <w:p w14:paraId="7A76157E">
            <w:pPr>
              <w:keepNext w:val="0"/>
              <w:keepLines w:val="0"/>
              <w:widowControl/>
              <w:suppressLineNumbers w:val="0"/>
              <w:jc w:val="left"/>
              <w:textAlignment w:val="bottom"/>
              <w:rPr>
                <w:rFonts w:hint="eastAsia" w:ascii="仿宋_GB2312" w:hAnsi="仿宋_GB2312" w:eastAsia="仿宋_GB2312" w:cs="仿宋_GB2312"/>
                <w:b w:val="0"/>
                <w:bCs/>
                <w:color w:val="auto"/>
                <w:sz w:val="21"/>
                <w:szCs w:val="21"/>
                <w:lang w:val="en-US" w:eastAsia="zh-CN"/>
              </w:rPr>
            </w:pPr>
          </w:p>
        </w:tc>
        <w:tc>
          <w:tcPr>
            <w:tcW w:w="264" w:type="dxa"/>
            <w:gridSpan w:val="2"/>
            <w:tcBorders>
              <w:top w:val="nil"/>
              <w:left w:val="nil"/>
              <w:bottom w:val="nil"/>
              <w:right w:val="nil"/>
            </w:tcBorders>
            <w:noWrap w:val="0"/>
            <w:tcMar>
              <w:top w:w="12" w:type="dxa"/>
              <w:left w:w="12" w:type="dxa"/>
              <w:right w:w="12" w:type="dxa"/>
            </w:tcMar>
            <w:vAlign w:val="bottom"/>
          </w:tcPr>
          <w:p w14:paraId="4DE4F35F">
            <w:pPr>
              <w:rPr>
                <w:rFonts w:hint="default" w:ascii="Arial" w:hAnsi="Arial" w:cs="Arial"/>
                <w:i w:val="0"/>
                <w:color w:val="auto"/>
                <w:sz w:val="20"/>
                <w:szCs w:val="20"/>
                <w:u w:val="none"/>
              </w:rPr>
            </w:pPr>
          </w:p>
        </w:tc>
        <w:tc>
          <w:tcPr>
            <w:tcW w:w="264" w:type="dxa"/>
            <w:tcBorders>
              <w:top w:val="nil"/>
              <w:left w:val="nil"/>
              <w:bottom w:val="nil"/>
              <w:right w:val="nil"/>
            </w:tcBorders>
            <w:noWrap w:val="0"/>
            <w:tcMar>
              <w:top w:w="12" w:type="dxa"/>
              <w:left w:w="12" w:type="dxa"/>
              <w:right w:w="12" w:type="dxa"/>
            </w:tcMar>
            <w:vAlign w:val="bottom"/>
          </w:tcPr>
          <w:p w14:paraId="17570B1B">
            <w:pPr>
              <w:rPr>
                <w:rFonts w:hint="default" w:ascii="Arial" w:hAnsi="Arial" w:cs="Arial"/>
                <w:i w:val="0"/>
                <w:color w:val="auto"/>
                <w:sz w:val="20"/>
                <w:szCs w:val="20"/>
                <w:u w:val="none"/>
              </w:rPr>
            </w:pPr>
          </w:p>
        </w:tc>
        <w:tc>
          <w:tcPr>
            <w:tcW w:w="1013" w:type="dxa"/>
            <w:tcBorders>
              <w:top w:val="nil"/>
              <w:left w:val="nil"/>
              <w:bottom w:val="nil"/>
              <w:right w:val="nil"/>
            </w:tcBorders>
            <w:noWrap w:val="0"/>
            <w:tcMar>
              <w:top w:w="12" w:type="dxa"/>
              <w:left w:w="12" w:type="dxa"/>
              <w:right w:w="12" w:type="dxa"/>
            </w:tcMar>
            <w:vAlign w:val="bottom"/>
          </w:tcPr>
          <w:p w14:paraId="5D5063D2">
            <w:pPr>
              <w:rPr>
                <w:rFonts w:hint="default" w:ascii="Arial" w:hAnsi="Arial" w:cs="Arial"/>
                <w:i w:val="0"/>
                <w:color w:val="auto"/>
                <w:sz w:val="20"/>
                <w:szCs w:val="20"/>
                <w:u w:val="none"/>
              </w:rPr>
            </w:pPr>
          </w:p>
        </w:tc>
        <w:tc>
          <w:tcPr>
            <w:tcW w:w="873" w:type="dxa"/>
            <w:tcBorders>
              <w:top w:val="nil"/>
              <w:left w:val="nil"/>
              <w:bottom w:val="nil"/>
              <w:right w:val="nil"/>
            </w:tcBorders>
            <w:noWrap w:val="0"/>
            <w:tcMar>
              <w:top w:w="12" w:type="dxa"/>
              <w:left w:w="12" w:type="dxa"/>
              <w:right w:w="12" w:type="dxa"/>
            </w:tcMar>
            <w:vAlign w:val="bottom"/>
          </w:tcPr>
          <w:p w14:paraId="0886750F">
            <w:pPr>
              <w:rPr>
                <w:rFonts w:hint="default" w:ascii="Arial" w:hAnsi="Arial" w:cs="Arial"/>
                <w:i w:val="0"/>
                <w:color w:val="auto"/>
                <w:sz w:val="20"/>
                <w:szCs w:val="20"/>
                <w:u w:val="none"/>
              </w:rPr>
            </w:pPr>
          </w:p>
        </w:tc>
        <w:tc>
          <w:tcPr>
            <w:tcW w:w="955" w:type="dxa"/>
            <w:tcBorders>
              <w:top w:val="nil"/>
              <w:left w:val="nil"/>
              <w:bottom w:val="nil"/>
              <w:right w:val="nil"/>
            </w:tcBorders>
            <w:noWrap w:val="0"/>
            <w:tcMar>
              <w:top w:w="12" w:type="dxa"/>
              <w:left w:w="12" w:type="dxa"/>
              <w:right w:w="12" w:type="dxa"/>
            </w:tcMar>
            <w:vAlign w:val="bottom"/>
          </w:tcPr>
          <w:p w14:paraId="3BA640BE">
            <w:pPr>
              <w:rPr>
                <w:rFonts w:hint="default" w:ascii="Arial" w:hAnsi="Arial" w:cs="Arial"/>
                <w:i w:val="0"/>
                <w:color w:val="auto"/>
                <w:sz w:val="20"/>
                <w:szCs w:val="20"/>
                <w:u w:val="none"/>
              </w:rPr>
            </w:pPr>
          </w:p>
        </w:tc>
        <w:tc>
          <w:tcPr>
            <w:tcW w:w="832" w:type="dxa"/>
            <w:tcBorders>
              <w:top w:val="nil"/>
              <w:left w:val="nil"/>
              <w:bottom w:val="nil"/>
              <w:right w:val="nil"/>
            </w:tcBorders>
            <w:noWrap w:val="0"/>
            <w:tcMar>
              <w:top w:w="12" w:type="dxa"/>
              <w:left w:w="12" w:type="dxa"/>
              <w:right w:w="12" w:type="dxa"/>
            </w:tcMar>
            <w:vAlign w:val="bottom"/>
          </w:tcPr>
          <w:p w14:paraId="2807F796">
            <w:pPr>
              <w:rPr>
                <w:rFonts w:hint="default" w:ascii="Arial" w:hAnsi="Arial" w:cs="Arial"/>
                <w:i w:val="0"/>
                <w:color w:val="auto"/>
                <w:sz w:val="20"/>
                <w:szCs w:val="20"/>
                <w:u w:val="none"/>
              </w:rPr>
            </w:pPr>
          </w:p>
        </w:tc>
        <w:tc>
          <w:tcPr>
            <w:tcW w:w="1028" w:type="dxa"/>
            <w:gridSpan w:val="2"/>
            <w:tcBorders>
              <w:top w:val="nil"/>
              <w:left w:val="nil"/>
              <w:bottom w:val="nil"/>
              <w:right w:val="nil"/>
            </w:tcBorders>
            <w:noWrap w:val="0"/>
            <w:tcMar>
              <w:top w:w="12" w:type="dxa"/>
              <w:left w:w="12" w:type="dxa"/>
              <w:right w:w="12" w:type="dxa"/>
            </w:tcMar>
            <w:vAlign w:val="bottom"/>
          </w:tcPr>
          <w:p w14:paraId="5D60FF4B">
            <w:pPr>
              <w:rPr>
                <w:rFonts w:hint="default" w:ascii="Arial" w:hAnsi="Arial" w:cs="Arial"/>
                <w:i w:val="0"/>
                <w:color w:val="auto"/>
                <w:sz w:val="20"/>
                <w:szCs w:val="20"/>
                <w:u w:val="none"/>
              </w:rPr>
            </w:pPr>
          </w:p>
        </w:tc>
        <w:tc>
          <w:tcPr>
            <w:tcW w:w="595" w:type="dxa"/>
            <w:tcBorders>
              <w:top w:val="nil"/>
              <w:left w:val="nil"/>
              <w:bottom w:val="nil"/>
              <w:right w:val="nil"/>
            </w:tcBorders>
            <w:noWrap w:val="0"/>
            <w:tcMar>
              <w:top w:w="12" w:type="dxa"/>
              <w:left w:w="12" w:type="dxa"/>
              <w:right w:w="12" w:type="dxa"/>
            </w:tcMar>
            <w:vAlign w:val="bottom"/>
          </w:tcPr>
          <w:p w14:paraId="4094DF74">
            <w:pPr>
              <w:rPr>
                <w:rFonts w:hint="default" w:ascii="Arial" w:hAnsi="Arial" w:cs="Arial"/>
                <w:i w:val="0"/>
                <w:color w:val="auto"/>
                <w:sz w:val="20"/>
                <w:szCs w:val="20"/>
                <w:u w:val="none"/>
              </w:rPr>
            </w:pPr>
          </w:p>
        </w:tc>
        <w:tc>
          <w:tcPr>
            <w:tcW w:w="818" w:type="dxa"/>
            <w:tcBorders>
              <w:top w:val="nil"/>
              <w:left w:val="nil"/>
              <w:bottom w:val="nil"/>
              <w:right w:val="nil"/>
            </w:tcBorders>
            <w:noWrap w:val="0"/>
            <w:tcMar>
              <w:top w:w="12" w:type="dxa"/>
              <w:left w:w="12" w:type="dxa"/>
              <w:right w:w="12" w:type="dxa"/>
            </w:tcMar>
            <w:vAlign w:val="bottom"/>
          </w:tcPr>
          <w:p w14:paraId="75467918">
            <w:pPr>
              <w:rPr>
                <w:rFonts w:hint="default" w:ascii="Arial" w:hAnsi="Arial" w:cs="Arial"/>
                <w:i w:val="0"/>
                <w:color w:val="auto"/>
                <w:sz w:val="20"/>
                <w:szCs w:val="20"/>
                <w:u w:val="none"/>
              </w:rPr>
            </w:pPr>
          </w:p>
        </w:tc>
        <w:tc>
          <w:tcPr>
            <w:tcW w:w="804" w:type="dxa"/>
            <w:tcBorders>
              <w:top w:val="nil"/>
              <w:left w:val="nil"/>
              <w:bottom w:val="nil"/>
              <w:right w:val="nil"/>
            </w:tcBorders>
            <w:noWrap w:val="0"/>
            <w:tcMar>
              <w:top w:w="12" w:type="dxa"/>
              <w:left w:w="12" w:type="dxa"/>
              <w:right w:w="12" w:type="dxa"/>
            </w:tcMar>
            <w:vAlign w:val="bottom"/>
          </w:tcPr>
          <w:p w14:paraId="42BE62C8">
            <w:pPr>
              <w:rPr>
                <w:rFonts w:hint="default" w:ascii="Arial" w:hAnsi="Arial" w:cs="Arial"/>
                <w:i w:val="0"/>
                <w:color w:val="auto"/>
                <w:sz w:val="20"/>
                <w:szCs w:val="20"/>
                <w:u w:val="none"/>
              </w:rPr>
            </w:pPr>
          </w:p>
        </w:tc>
        <w:tc>
          <w:tcPr>
            <w:tcW w:w="1078" w:type="dxa"/>
            <w:tcBorders>
              <w:top w:val="nil"/>
              <w:left w:val="nil"/>
              <w:bottom w:val="nil"/>
              <w:right w:val="nil"/>
            </w:tcBorders>
            <w:noWrap w:val="0"/>
            <w:tcMar>
              <w:top w:w="12" w:type="dxa"/>
              <w:left w:w="12" w:type="dxa"/>
              <w:right w:w="12" w:type="dxa"/>
            </w:tcMar>
            <w:vAlign w:val="bottom"/>
          </w:tcPr>
          <w:p w14:paraId="02FC0CC7">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公开02表</w:t>
            </w:r>
          </w:p>
        </w:tc>
      </w:tr>
      <w:tr w14:paraId="4EA2BDC1">
        <w:tblPrEx>
          <w:tblCellMar>
            <w:top w:w="0" w:type="dxa"/>
            <w:left w:w="0" w:type="dxa"/>
            <w:bottom w:w="0" w:type="dxa"/>
            <w:right w:w="0" w:type="dxa"/>
          </w:tblCellMar>
        </w:tblPrEx>
        <w:trPr>
          <w:trHeight w:val="441" w:hRule="atLeast"/>
        </w:trPr>
        <w:tc>
          <w:tcPr>
            <w:tcW w:w="4807" w:type="dxa"/>
            <w:gridSpan w:val="9"/>
            <w:tcBorders>
              <w:top w:val="nil"/>
              <w:left w:val="nil"/>
              <w:bottom w:val="nil"/>
              <w:right w:val="nil"/>
            </w:tcBorders>
            <w:noWrap w:val="0"/>
            <w:tcMar>
              <w:top w:w="12" w:type="dxa"/>
              <w:left w:w="12" w:type="dxa"/>
              <w:right w:w="12" w:type="dxa"/>
            </w:tcMar>
            <w:vAlign w:val="bottom"/>
          </w:tcPr>
          <w:p w14:paraId="7425BE88">
            <w:pPr>
              <w:rPr>
                <w:rFonts w:hint="default" w:ascii="Arial" w:hAnsi="Arial" w:cs="Arial"/>
                <w:i w:val="0"/>
                <w:color w:val="auto"/>
                <w:sz w:val="20"/>
                <w:szCs w:val="20"/>
                <w:u w:val="none"/>
              </w:rPr>
            </w:pPr>
            <w:r>
              <w:rPr>
                <w:rFonts w:hint="eastAsia" w:ascii="宋体" w:hAnsi="宋体" w:eastAsia="宋体" w:cs="宋体"/>
                <w:i w:val="0"/>
                <w:color w:val="auto"/>
                <w:kern w:val="0"/>
                <w:sz w:val="22"/>
                <w:szCs w:val="22"/>
                <w:u w:val="none"/>
                <w:lang w:val="en-US" w:eastAsia="zh-CN" w:bidi="ar"/>
              </w:rPr>
              <w:t>部门：歙县王村镇人民政府</w:t>
            </w:r>
          </w:p>
        </w:tc>
        <w:tc>
          <w:tcPr>
            <w:tcW w:w="1028" w:type="dxa"/>
            <w:gridSpan w:val="2"/>
            <w:tcBorders>
              <w:top w:val="nil"/>
              <w:left w:val="nil"/>
              <w:bottom w:val="nil"/>
              <w:right w:val="nil"/>
            </w:tcBorders>
            <w:noWrap w:val="0"/>
            <w:tcMar>
              <w:top w:w="12" w:type="dxa"/>
              <w:left w:w="12" w:type="dxa"/>
              <w:right w:w="12" w:type="dxa"/>
            </w:tcMar>
            <w:vAlign w:val="bottom"/>
          </w:tcPr>
          <w:p w14:paraId="1F5D180D">
            <w:pPr>
              <w:rPr>
                <w:rFonts w:hint="default" w:ascii="Arial" w:hAnsi="Arial" w:cs="Arial"/>
                <w:i w:val="0"/>
                <w:color w:val="auto"/>
                <w:sz w:val="20"/>
                <w:szCs w:val="20"/>
                <w:u w:val="none"/>
              </w:rPr>
            </w:pPr>
          </w:p>
        </w:tc>
        <w:tc>
          <w:tcPr>
            <w:tcW w:w="595" w:type="dxa"/>
            <w:tcBorders>
              <w:top w:val="nil"/>
              <w:left w:val="nil"/>
              <w:bottom w:val="nil"/>
              <w:right w:val="nil"/>
            </w:tcBorders>
            <w:noWrap w:val="0"/>
            <w:tcMar>
              <w:top w:w="12" w:type="dxa"/>
              <w:left w:w="12" w:type="dxa"/>
              <w:right w:w="12" w:type="dxa"/>
            </w:tcMar>
            <w:vAlign w:val="bottom"/>
          </w:tcPr>
          <w:p w14:paraId="56ED0AE6">
            <w:pPr>
              <w:rPr>
                <w:rFonts w:hint="default" w:ascii="Arial" w:hAnsi="Arial" w:cs="Arial"/>
                <w:i w:val="0"/>
                <w:color w:val="auto"/>
                <w:sz w:val="20"/>
                <w:szCs w:val="20"/>
                <w:u w:val="none"/>
              </w:rPr>
            </w:pPr>
          </w:p>
        </w:tc>
        <w:tc>
          <w:tcPr>
            <w:tcW w:w="818" w:type="dxa"/>
            <w:tcBorders>
              <w:top w:val="nil"/>
              <w:left w:val="nil"/>
              <w:bottom w:val="nil"/>
              <w:right w:val="nil"/>
            </w:tcBorders>
            <w:noWrap w:val="0"/>
            <w:tcMar>
              <w:top w:w="12" w:type="dxa"/>
              <w:left w:w="12" w:type="dxa"/>
              <w:right w:w="12" w:type="dxa"/>
            </w:tcMar>
            <w:vAlign w:val="bottom"/>
          </w:tcPr>
          <w:p w14:paraId="53866923">
            <w:pPr>
              <w:rPr>
                <w:rFonts w:hint="default" w:ascii="Arial" w:hAnsi="Arial" w:cs="Arial"/>
                <w:i w:val="0"/>
                <w:color w:val="auto"/>
                <w:sz w:val="20"/>
                <w:szCs w:val="20"/>
                <w:u w:val="none"/>
              </w:rPr>
            </w:pPr>
          </w:p>
        </w:tc>
        <w:tc>
          <w:tcPr>
            <w:tcW w:w="804" w:type="dxa"/>
            <w:tcBorders>
              <w:top w:val="nil"/>
              <w:left w:val="nil"/>
              <w:bottom w:val="nil"/>
              <w:right w:val="nil"/>
            </w:tcBorders>
            <w:noWrap w:val="0"/>
            <w:tcMar>
              <w:top w:w="12" w:type="dxa"/>
              <w:left w:w="12" w:type="dxa"/>
              <w:right w:w="12" w:type="dxa"/>
            </w:tcMar>
            <w:vAlign w:val="bottom"/>
          </w:tcPr>
          <w:p w14:paraId="4BB2267A">
            <w:pPr>
              <w:rPr>
                <w:rFonts w:hint="default" w:ascii="Arial" w:hAnsi="Arial" w:cs="Arial"/>
                <w:i w:val="0"/>
                <w:color w:val="auto"/>
                <w:sz w:val="20"/>
                <w:szCs w:val="20"/>
                <w:u w:val="none"/>
              </w:rPr>
            </w:pPr>
          </w:p>
        </w:tc>
        <w:tc>
          <w:tcPr>
            <w:tcW w:w="1078" w:type="dxa"/>
            <w:tcBorders>
              <w:top w:val="nil"/>
              <w:left w:val="nil"/>
              <w:bottom w:val="nil"/>
              <w:right w:val="nil"/>
            </w:tcBorders>
            <w:noWrap w:val="0"/>
            <w:tcMar>
              <w:top w:w="12" w:type="dxa"/>
              <w:left w:w="12" w:type="dxa"/>
              <w:right w:w="12" w:type="dxa"/>
            </w:tcMar>
            <w:vAlign w:val="bottom"/>
          </w:tcPr>
          <w:p w14:paraId="668372D5">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14:paraId="4940633F">
        <w:tblPrEx>
          <w:tblCellMar>
            <w:top w:w="0" w:type="dxa"/>
            <w:left w:w="0" w:type="dxa"/>
            <w:bottom w:w="0" w:type="dxa"/>
            <w:right w:w="0" w:type="dxa"/>
          </w:tblCellMar>
        </w:tblPrEx>
        <w:trPr>
          <w:trHeight w:val="235" w:hRule="atLeast"/>
        </w:trPr>
        <w:tc>
          <w:tcPr>
            <w:tcW w:w="1134" w:type="dxa"/>
            <w:gridSpan w:val="5"/>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EC7C9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013"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65A466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873"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AA9109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本年收入合计</w:t>
            </w:r>
          </w:p>
        </w:tc>
        <w:tc>
          <w:tcPr>
            <w:tcW w:w="95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F37671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财政拨款收入</w:t>
            </w:r>
          </w:p>
        </w:tc>
        <w:tc>
          <w:tcPr>
            <w:tcW w:w="832"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1B582E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上级补助收入</w:t>
            </w:r>
          </w:p>
        </w:tc>
        <w:tc>
          <w:tcPr>
            <w:tcW w:w="1623" w:type="dxa"/>
            <w:gridSpan w:val="3"/>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1769AD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事业收入</w:t>
            </w:r>
          </w:p>
        </w:tc>
        <w:tc>
          <w:tcPr>
            <w:tcW w:w="818"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3A8C40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经营收入</w:t>
            </w:r>
          </w:p>
        </w:tc>
        <w:tc>
          <w:tcPr>
            <w:tcW w:w="804"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890B62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附属单位上缴收入</w:t>
            </w:r>
          </w:p>
        </w:tc>
        <w:tc>
          <w:tcPr>
            <w:tcW w:w="1078"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C44754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其他收入</w:t>
            </w:r>
          </w:p>
        </w:tc>
      </w:tr>
      <w:tr w14:paraId="43C7A937">
        <w:tblPrEx>
          <w:tblCellMar>
            <w:top w:w="0" w:type="dxa"/>
            <w:left w:w="0" w:type="dxa"/>
            <w:bottom w:w="0" w:type="dxa"/>
            <w:right w:w="0" w:type="dxa"/>
          </w:tblCellMar>
        </w:tblPrEx>
        <w:trPr>
          <w:trHeight w:val="235"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EA1C30">
            <w:pPr>
              <w:jc w:val="center"/>
              <w:rPr>
                <w:rFonts w:hint="eastAsia" w:ascii="宋体" w:hAnsi="宋体" w:eastAsia="宋体" w:cs="宋体"/>
                <w:i w:val="0"/>
                <w:color w:val="auto"/>
                <w:sz w:val="20"/>
                <w:szCs w:val="20"/>
                <w:u w:val="none"/>
              </w:rPr>
            </w:pPr>
          </w:p>
        </w:tc>
        <w:tc>
          <w:tcPr>
            <w:tcW w:w="101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0E9789A">
            <w:pPr>
              <w:jc w:val="center"/>
              <w:rPr>
                <w:rFonts w:hint="eastAsia" w:ascii="宋体" w:hAnsi="宋体" w:eastAsia="宋体" w:cs="宋体"/>
                <w:i w:val="0"/>
                <w:color w:val="auto"/>
                <w:sz w:val="20"/>
                <w:szCs w:val="20"/>
                <w:u w:val="none"/>
              </w:rPr>
            </w:pPr>
          </w:p>
        </w:tc>
        <w:tc>
          <w:tcPr>
            <w:tcW w:w="87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01909BA">
            <w:pPr>
              <w:jc w:val="center"/>
              <w:rPr>
                <w:rFonts w:hint="eastAsia" w:ascii="宋体" w:hAnsi="宋体" w:eastAsia="宋体" w:cs="宋体"/>
                <w:i w:val="0"/>
                <w:color w:val="auto"/>
                <w:sz w:val="20"/>
                <w:szCs w:val="20"/>
                <w:u w:val="none"/>
              </w:rPr>
            </w:pPr>
          </w:p>
        </w:tc>
        <w:tc>
          <w:tcPr>
            <w:tcW w:w="95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67A9282">
            <w:pPr>
              <w:jc w:val="center"/>
              <w:rPr>
                <w:rFonts w:hint="eastAsia" w:ascii="宋体" w:hAnsi="宋体" w:eastAsia="宋体" w:cs="宋体"/>
                <w:i w:val="0"/>
                <w:color w:val="auto"/>
                <w:sz w:val="20"/>
                <w:szCs w:val="20"/>
                <w:u w:val="none"/>
              </w:rPr>
            </w:pPr>
          </w:p>
        </w:tc>
        <w:tc>
          <w:tcPr>
            <w:tcW w:w="832"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4F4CE59">
            <w:pPr>
              <w:jc w:val="center"/>
              <w:rPr>
                <w:rFonts w:hint="eastAsia" w:ascii="宋体" w:hAnsi="宋体" w:eastAsia="宋体" w:cs="宋体"/>
                <w:i w:val="0"/>
                <w:color w:val="auto"/>
                <w:sz w:val="20"/>
                <w:szCs w:val="20"/>
                <w:u w:val="none"/>
              </w:rPr>
            </w:pPr>
          </w:p>
        </w:tc>
        <w:tc>
          <w:tcPr>
            <w:tcW w:w="736"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22DE2CD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小计</w:t>
            </w:r>
          </w:p>
        </w:tc>
        <w:tc>
          <w:tcPr>
            <w:tcW w:w="887"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6B43B01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其中：教育收费</w:t>
            </w:r>
          </w:p>
        </w:tc>
        <w:tc>
          <w:tcPr>
            <w:tcW w:w="8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055E158">
            <w:pPr>
              <w:jc w:val="center"/>
              <w:rPr>
                <w:rFonts w:hint="eastAsia" w:ascii="宋体" w:hAnsi="宋体" w:eastAsia="宋体" w:cs="宋体"/>
                <w:i w:val="0"/>
                <w:color w:val="auto"/>
                <w:sz w:val="20"/>
                <w:szCs w:val="20"/>
                <w:u w:val="none"/>
              </w:rPr>
            </w:pPr>
          </w:p>
        </w:tc>
        <w:tc>
          <w:tcPr>
            <w:tcW w:w="8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E2B02EC">
            <w:pPr>
              <w:ind w:right="1363" w:rightChars="426"/>
              <w:jc w:val="center"/>
              <w:rPr>
                <w:rFonts w:hint="eastAsia" w:ascii="宋体" w:hAnsi="宋体" w:eastAsia="宋体" w:cs="宋体"/>
                <w:i w:val="0"/>
                <w:color w:val="auto"/>
                <w:sz w:val="20"/>
                <w:szCs w:val="20"/>
                <w:u w:val="none"/>
              </w:rPr>
            </w:pPr>
          </w:p>
        </w:tc>
        <w:tc>
          <w:tcPr>
            <w:tcW w:w="107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111D462">
            <w:pPr>
              <w:jc w:val="center"/>
              <w:rPr>
                <w:rFonts w:hint="eastAsia" w:ascii="宋体" w:hAnsi="宋体" w:eastAsia="宋体" w:cs="宋体"/>
                <w:i w:val="0"/>
                <w:color w:val="auto"/>
                <w:sz w:val="20"/>
                <w:szCs w:val="20"/>
                <w:u w:val="none"/>
              </w:rPr>
            </w:pPr>
          </w:p>
        </w:tc>
      </w:tr>
      <w:tr w14:paraId="33298555">
        <w:tblPrEx>
          <w:tblCellMar>
            <w:top w:w="0" w:type="dxa"/>
            <w:left w:w="0" w:type="dxa"/>
            <w:bottom w:w="0" w:type="dxa"/>
            <w:right w:w="0" w:type="dxa"/>
          </w:tblCellMar>
        </w:tblPrEx>
        <w:trPr>
          <w:trHeight w:val="235"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8F6691">
            <w:pPr>
              <w:jc w:val="center"/>
              <w:rPr>
                <w:rFonts w:hint="eastAsia" w:ascii="宋体" w:hAnsi="宋体" w:eastAsia="宋体" w:cs="宋体"/>
                <w:i w:val="0"/>
                <w:color w:val="auto"/>
                <w:sz w:val="20"/>
                <w:szCs w:val="20"/>
                <w:u w:val="none"/>
              </w:rPr>
            </w:pPr>
          </w:p>
        </w:tc>
        <w:tc>
          <w:tcPr>
            <w:tcW w:w="101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B706DB8">
            <w:pPr>
              <w:jc w:val="center"/>
              <w:rPr>
                <w:rFonts w:hint="eastAsia" w:ascii="宋体" w:hAnsi="宋体" w:eastAsia="宋体" w:cs="宋体"/>
                <w:i w:val="0"/>
                <w:color w:val="auto"/>
                <w:sz w:val="20"/>
                <w:szCs w:val="20"/>
                <w:u w:val="none"/>
              </w:rPr>
            </w:pPr>
          </w:p>
        </w:tc>
        <w:tc>
          <w:tcPr>
            <w:tcW w:w="87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567CDDE">
            <w:pPr>
              <w:jc w:val="center"/>
              <w:rPr>
                <w:rFonts w:hint="eastAsia" w:ascii="宋体" w:hAnsi="宋体" w:eastAsia="宋体" w:cs="宋体"/>
                <w:i w:val="0"/>
                <w:color w:val="auto"/>
                <w:sz w:val="20"/>
                <w:szCs w:val="20"/>
                <w:u w:val="none"/>
              </w:rPr>
            </w:pPr>
          </w:p>
        </w:tc>
        <w:tc>
          <w:tcPr>
            <w:tcW w:w="95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890CABC">
            <w:pPr>
              <w:jc w:val="center"/>
              <w:rPr>
                <w:rFonts w:hint="eastAsia" w:ascii="宋体" w:hAnsi="宋体" w:eastAsia="宋体" w:cs="宋体"/>
                <w:i w:val="0"/>
                <w:color w:val="auto"/>
                <w:sz w:val="20"/>
                <w:szCs w:val="20"/>
                <w:u w:val="none"/>
              </w:rPr>
            </w:pPr>
          </w:p>
        </w:tc>
        <w:tc>
          <w:tcPr>
            <w:tcW w:w="832"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03DA6F1">
            <w:pPr>
              <w:jc w:val="center"/>
              <w:rPr>
                <w:rFonts w:hint="eastAsia" w:ascii="宋体" w:hAnsi="宋体" w:eastAsia="宋体" w:cs="宋体"/>
                <w:i w:val="0"/>
                <w:color w:val="auto"/>
                <w:sz w:val="20"/>
                <w:szCs w:val="20"/>
                <w:u w:val="none"/>
              </w:rPr>
            </w:pPr>
          </w:p>
        </w:tc>
        <w:tc>
          <w:tcPr>
            <w:tcW w:w="73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16C6A059">
            <w:pPr>
              <w:jc w:val="center"/>
              <w:rPr>
                <w:rFonts w:hint="eastAsia" w:ascii="宋体" w:hAnsi="宋体" w:eastAsia="宋体" w:cs="宋体"/>
                <w:i w:val="0"/>
                <w:color w:val="auto"/>
                <w:sz w:val="20"/>
                <w:szCs w:val="20"/>
                <w:u w:val="none"/>
              </w:rPr>
            </w:pPr>
          </w:p>
        </w:tc>
        <w:tc>
          <w:tcPr>
            <w:tcW w:w="887"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39271B6D">
            <w:pPr>
              <w:jc w:val="center"/>
              <w:rPr>
                <w:rFonts w:hint="eastAsia" w:ascii="宋体" w:hAnsi="宋体" w:eastAsia="宋体" w:cs="宋体"/>
                <w:i w:val="0"/>
                <w:color w:val="auto"/>
                <w:sz w:val="20"/>
                <w:szCs w:val="20"/>
                <w:u w:val="none"/>
              </w:rPr>
            </w:pPr>
          </w:p>
        </w:tc>
        <w:tc>
          <w:tcPr>
            <w:tcW w:w="8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03AD252">
            <w:pPr>
              <w:jc w:val="center"/>
              <w:rPr>
                <w:rFonts w:hint="eastAsia" w:ascii="宋体" w:hAnsi="宋体" w:eastAsia="宋体" w:cs="宋体"/>
                <w:i w:val="0"/>
                <w:color w:val="auto"/>
                <w:sz w:val="20"/>
                <w:szCs w:val="20"/>
                <w:u w:val="none"/>
              </w:rPr>
            </w:pPr>
          </w:p>
        </w:tc>
        <w:tc>
          <w:tcPr>
            <w:tcW w:w="8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CB25EFB">
            <w:pPr>
              <w:ind w:right="1363" w:rightChars="426"/>
              <w:jc w:val="center"/>
              <w:rPr>
                <w:rFonts w:hint="eastAsia" w:ascii="宋体" w:hAnsi="宋体" w:eastAsia="宋体" w:cs="宋体"/>
                <w:i w:val="0"/>
                <w:color w:val="auto"/>
                <w:sz w:val="20"/>
                <w:szCs w:val="20"/>
                <w:u w:val="none"/>
              </w:rPr>
            </w:pPr>
          </w:p>
        </w:tc>
        <w:tc>
          <w:tcPr>
            <w:tcW w:w="107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E1B056F">
            <w:pPr>
              <w:jc w:val="center"/>
              <w:rPr>
                <w:rFonts w:hint="eastAsia" w:ascii="宋体" w:hAnsi="宋体" w:eastAsia="宋体" w:cs="宋体"/>
                <w:i w:val="0"/>
                <w:color w:val="auto"/>
                <w:sz w:val="20"/>
                <w:szCs w:val="20"/>
                <w:u w:val="none"/>
              </w:rPr>
            </w:pPr>
          </w:p>
        </w:tc>
      </w:tr>
      <w:tr w14:paraId="4EB92BDD">
        <w:tblPrEx>
          <w:tblCellMar>
            <w:top w:w="0" w:type="dxa"/>
            <w:left w:w="0" w:type="dxa"/>
            <w:bottom w:w="0" w:type="dxa"/>
            <w:right w:w="0" w:type="dxa"/>
          </w:tblCellMar>
        </w:tblPrEx>
        <w:trPr>
          <w:trHeight w:val="451"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070301">
            <w:pPr>
              <w:jc w:val="center"/>
              <w:rPr>
                <w:rFonts w:hint="eastAsia" w:ascii="宋体" w:hAnsi="宋体" w:eastAsia="宋体" w:cs="宋体"/>
                <w:i w:val="0"/>
                <w:color w:val="auto"/>
                <w:sz w:val="20"/>
                <w:szCs w:val="20"/>
                <w:u w:val="none"/>
              </w:rPr>
            </w:pPr>
          </w:p>
        </w:tc>
        <w:tc>
          <w:tcPr>
            <w:tcW w:w="101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DBB0648">
            <w:pPr>
              <w:jc w:val="center"/>
              <w:rPr>
                <w:rFonts w:hint="eastAsia" w:ascii="宋体" w:hAnsi="宋体" w:eastAsia="宋体" w:cs="宋体"/>
                <w:i w:val="0"/>
                <w:color w:val="auto"/>
                <w:sz w:val="20"/>
                <w:szCs w:val="20"/>
                <w:u w:val="none"/>
              </w:rPr>
            </w:pPr>
          </w:p>
        </w:tc>
        <w:tc>
          <w:tcPr>
            <w:tcW w:w="87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0AF64A2">
            <w:pPr>
              <w:jc w:val="center"/>
              <w:rPr>
                <w:rFonts w:hint="eastAsia" w:ascii="宋体" w:hAnsi="宋体" w:eastAsia="宋体" w:cs="宋体"/>
                <w:i w:val="0"/>
                <w:color w:val="auto"/>
                <w:sz w:val="20"/>
                <w:szCs w:val="20"/>
                <w:u w:val="none"/>
              </w:rPr>
            </w:pPr>
          </w:p>
        </w:tc>
        <w:tc>
          <w:tcPr>
            <w:tcW w:w="95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EF1217C">
            <w:pPr>
              <w:jc w:val="center"/>
              <w:rPr>
                <w:rFonts w:hint="eastAsia" w:ascii="宋体" w:hAnsi="宋体" w:eastAsia="宋体" w:cs="宋体"/>
                <w:i w:val="0"/>
                <w:color w:val="auto"/>
                <w:sz w:val="20"/>
                <w:szCs w:val="20"/>
                <w:u w:val="none"/>
              </w:rPr>
            </w:pPr>
          </w:p>
        </w:tc>
        <w:tc>
          <w:tcPr>
            <w:tcW w:w="832"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3E6A957">
            <w:pPr>
              <w:jc w:val="center"/>
              <w:rPr>
                <w:rFonts w:hint="eastAsia" w:ascii="宋体" w:hAnsi="宋体" w:eastAsia="宋体" w:cs="宋体"/>
                <w:i w:val="0"/>
                <w:color w:val="auto"/>
                <w:sz w:val="20"/>
                <w:szCs w:val="20"/>
                <w:u w:val="none"/>
              </w:rPr>
            </w:pPr>
          </w:p>
        </w:tc>
        <w:tc>
          <w:tcPr>
            <w:tcW w:w="73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62BFD483">
            <w:pPr>
              <w:jc w:val="center"/>
              <w:rPr>
                <w:rFonts w:hint="eastAsia" w:ascii="宋体" w:hAnsi="宋体" w:eastAsia="宋体" w:cs="宋体"/>
                <w:i w:val="0"/>
                <w:color w:val="auto"/>
                <w:sz w:val="20"/>
                <w:szCs w:val="20"/>
                <w:u w:val="none"/>
              </w:rPr>
            </w:pPr>
          </w:p>
        </w:tc>
        <w:tc>
          <w:tcPr>
            <w:tcW w:w="887"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5E5D4399">
            <w:pPr>
              <w:jc w:val="center"/>
              <w:rPr>
                <w:rFonts w:hint="eastAsia" w:ascii="宋体" w:hAnsi="宋体" w:eastAsia="宋体" w:cs="宋体"/>
                <w:i w:val="0"/>
                <w:color w:val="auto"/>
                <w:sz w:val="20"/>
                <w:szCs w:val="20"/>
                <w:u w:val="none"/>
              </w:rPr>
            </w:pPr>
          </w:p>
        </w:tc>
        <w:tc>
          <w:tcPr>
            <w:tcW w:w="8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BA40EF5">
            <w:pPr>
              <w:jc w:val="center"/>
              <w:rPr>
                <w:rFonts w:hint="eastAsia" w:ascii="宋体" w:hAnsi="宋体" w:eastAsia="宋体" w:cs="宋体"/>
                <w:i w:val="0"/>
                <w:color w:val="auto"/>
                <w:sz w:val="20"/>
                <w:szCs w:val="20"/>
                <w:u w:val="none"/>
              </w:rPr>
            </w:pPr>
          </w:p>
        </w:tc>
        <w:tc>
          <w:tcPr>
            <w:tcW w:w="8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C7611E1">
            <w:pPr>
              <w:ind w:right="1363" w:rightChars="426"/>
              <w:jc w:val="center"/>
              <w:rPr>
                <w:rFonts w:hint="eastAsia" w:ascii="宋体" w:hAnsi="宋体" w:eastAsia="宋体" w:cs="宋体"/>
                <w:i w:val="0"/>
                <w:color w:val="auto"/>
                <w:sz w:val="20"/>
                <w:szCs w:val="20"/>
                <w:u w:val="none"/>
              </w:rPr>
            </w:pPr>
          </w:p>
        </w:tc>
        <w:tc>
          <w:tcPr>
            <w:tcW w:w="107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043E2D3">
            <w:pPr>
              <w:jc w:val="center"/>
              <w:rPr>
                <w:rFonts w:hint="eastAsia" w:ascii="宋体" w:hAnsi="宋体" w:eastAsia="宋体" w:cs="宋体"/>
                <w:i w:val="0"/>
                <w:color w:val="auto"/>
                <w:sz w:val="20"/>
                <w:szCs w:val="20"/>
                <w:u w:val="none"/>
              </w:rPr>
            </w:pPr>
          </w:p>
        </w:tc>
      </w:tr>
      <w:tr w14:paraId="69F3CAA3">
        <w:tblPrEx>
          <w:tblCellMar>
            <w:top w:w="0" w:type="dxa"/>
            <w:left w:w="0" w:type="dxa"/>
            <w:bottom w:w="0" w:type="dxa"/>
            <w:right w:w="0" w:type="dxa"/>
          </w:tblCellMar>
        </w:tblPrEx>
        <w:trPr>
          <w:trHeight w:val="539" w:hRule="atLeast"/>
        </w:trPr>
        <w:tc>
          <w:tcPr>
            <w:tcW w:w="400"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D21C0D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类</w:t>
            </w:r>
          </w:p>
        </w:tc>
        <w:tc>
          <w:tcPr>
            <w:tcW w:w="393"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4EC0CD2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款</w:t>
            </w:r>
          </w:p>
        </w:tc>
        <w:tc>
          <w:tcPr>
            <w:tcW w:w="341"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7184845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6AB10B1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5FEBA2B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0482AA6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5A53130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0DC44EB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56A344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004A8F79">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6</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3373FE0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7</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55AAB54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w:t>
            </w:r>
          </w:p>
        </w:tc>
      </w:tr>
      <w:tr w14:paraId="02ED5545">
        <w:tblPrEx>
          <w:tblCellMar>
            <w:top w:w="0" w:type="dxa"/>
            <w:left w:w="0" w:type="dxa"/>
            <w:bottom w:w="0" w:type="dxa"/>
            <w:right w:w="0" w:type="dxa"/>
          </w:tblCellMar>
        </w:tblPrEx>
        <w:trPr>
          <w:trHeight w:val="561" w:hRule="atLeast"/>
        </w:trPr>
        <w:tc>
          <w:tcPr>
            <w:tcW w:w="40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B43D1D0">
            <w:pPr>
              <w:jc w:val="center"/>
              <w:rPr>
                <w:rFonts w:hint="eastAsia" w:ascii="宋体" w:hAnsi="宋体" w:eastAsia="宋体" w:cs="宋体"/>
                <w:i w:val="0"/>
                <w:color w:val="auto"/>
                <w:sz w:val="20"/>
                <w:szCs w:val="20"/>
                <w:u w:val="none"/>
              </w:rPr>
            </w:pPr>
          </w:p>
        </w:tc>
        <w:tc>
          <w:tcPr>
            <w:tcW w:w="393"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5E1DB0E4">
            <w:pPr>
              <w:jc w:val="center"/>
              <w:rPr>
                <w:rFonts w:hint="eastAsia" w:ascii="宋体" w:hAnsi="宋体" w:eastAsia="宋体" w:cs="宋体"/>
                <w:i w:val="0"/>
                <w:color w:val="auto"/>
                <w:sz w:val="20"/>
                <w:szCs w:val="20"/>
                <w:u w:val="none"/>
              </w:rPr>
            </w:pPr>
          </w:p>
        </w:tc>
        <w:tc>
          <w:tcPr>
            <w:tcW w:w="341"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75D6D477">
            <w:pPr>
              <w:jc w:val="center"/>
              <w:rPr>
                <w:rFonts w:hint="eastAsia" w:ascii="宋体" w:hAnsi="宋体" w:eastAsia="宋体" w:cs="宋体"/>
                <w:i w:val="0"/>
                <w:color w:val="auto"/>
                <w:sz w:val="20"/>
                <w:szCs w:val="20"/>
                <w:u w:val="none"/>
              </w:rPr>
            </w:pP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6A9161B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合计</w:t>
            </w:r>
          </w:p>
        </w:tc>
        <w:tc>
          <w:tcPr>
            <w:tcW w:w="873" w:type="dxa"/>
            <w:tcBorders>
              <w:top w:val="nil"/>
              <w:left w:val="nil"/>
              <w:bottom w:val="single" w:color="000000" w:sz="4" w:space="0"/>
              <w:right w:val="single" w:color="000000" w:sz="4" w:space="0"/>
            </w:tcBorders>
            <w:shd w:val="clear" w:color="auto" w:fill="auto"/>
            <w:noWrap w:val="0"/>
            <w:tcMar>
              <w:top w:w="12" w:type="dxa"/>
              <w:left w:w="12" w:type="dxa"/>
              <w:right w:w="12" w:type="dxa"/>
            </w:tcMar>
            <w:vAlign w:val="center"/>
          </w:tcPr>
          <w:p w14:paraId="04D99D64">
            <w:pPr>
              <w:keepNext w:val="0"/>
              <w:keepLines w:val="0"/>
              <w:widowControl/>
              <w:suppressLineNumbers w:val="0"/>
              <w:jc w:val="lef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shd w:val="clear"/>
                <w:lang w:val="en-US" w:eastAsia="zh-CN" w:bidi="ar"/>
              </w:rPr>
              <w:t>1,836.76</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68C8AD13">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bCs/>
                <w:i w:val="0"/>
                <w:iCs w:val="0"/>
                <w:color w:val="000000"/>
                <w:kern w:val="0"/>
                <w:sz w:val="22"/>
                <w:szCs w:val="22"/>
                <w:u w:val="none"/>
                <w:lang w:val="en-US" w:eastAsia="zh-CN" w:bidi="ar"/>
              </w:rPr>
              <w:t>1,836.76</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735C3A10">
            <w:pPr>
              <w:jc w:val="right"/>
              <w:rPr>
                <w:rFonts w:hint="eastAsia" w:ascii="宋体" w:hAnsi="宋体" w:eastAsia="宋体" w:cs="宋体"/>
                <w:b/>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319015BB">
            <w:pPr>
              <w:jc w:val="right"/>
              <w:rPr>
                <w:rFonts w:hint="eastAsia" w:ascii="宋体" w:hAnsi="宋体" w:eastAsia="宋体" w:cs="宋体"/>
                <w:b/>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DEA126F">
            <w:pPr>
              <w:jc w:val="right"/>
              <w:rPr>
                <w:rFonts w:hint="eastAsia" w:ascii="宋体" w:hAnsi="宋体" w:eastAsia="宋体" w:cs="宋体"/>
                <w:b/>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7AF9D00A">
            <w:pPr>
              <w:jc w:val="right"/>
              <w:rPr>
                <w:rFonts w:hint="eastAsia" w:ascii="宋体" w:hAnsi="宋体" w:eastAsia="宋体" w:cs="宋体"/>
                <w:b/>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13F4E1EE">
            <w:pPr>
              <w:ind w:right="1363" w:rightChars="426"/>
              <w:jc w:val="right"/>
              <w:rPr>
                <w:rFonts w:hint="eastAsia" w:ascii="宋体" w:hAnsi="宋体" w:eastAsia="宋体" w:cs="宋体"/>
                <w:b/>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0B9E6D16">
            <w:pPr>
              <w:jc w:val="right"/>
              <w:rPr>
                <w:rFonts w:hint="eastAsia" w:ascii="宋体" w:hAnsi="宋体" w:eastAsia="宋体" w:cs="宋体"/>
                <w:b/>
                <w:i w:val="0"/>
                <w:color w:val="auto"/>
                <w:sz w:val="20"/>
                <w:szCs w:val="20"/>
                <w:u w:val="none"/>
              </w:rPr>
            </w:pPr>
          </w:p>
        </w:tc>
      </w:tr>
      <w:tr w14:paraId="76B4EDF7">
        <w:tblPrEx>
          <w:tblCellMar>
            <w:top w:w="0" w:type="dxa"/>
            <w:left w:w="0" w:type="dxa"/>
            <w:bottom w:w="0" w:type="dxa"/>
            <w:right w:w="0" w:type="dxa"/>
          </w:tblCellMar>
        </w:tblPrEx>
        <w:trPr>
          <w:trHeight w:val="549"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2B545F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206</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7AF5A13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5BFD310C">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16.86</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11F1A400">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16.86</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30827889">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7E073BAF">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F5023BB">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29B271F8">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0842BF32">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45C76947">
            <w:pPr>
              <w:jc w:val="right"/>
              <w:rPr>
                <w:rFonts w:hint="eastAsia" w:ascii="宋体" w:hAnsi="宋体" w:eastAsia="宋体" w:cs="宋体"/>
                <w:i w:val="0"/>
                <w:color w:val="auto"/>
                <w:sz w:val="20"/>
                <w:szCs w:val="20"/>
                <w:u w:val="none"/>
              </w:rPr>
            </w:pPr>
          </w:p>
        </w:tc>
      </w:tr>
      <w:tr w14:paraId="04701AAD">
        <w:tblPrEx>
          <w:tblCellMar>
            <w:top w:w="0" w:type="dxa"/>
            <w:left w:w="0" w:type="dxa"/>
            <w:bottom w:w="0" w:type="dxa"/>
            <w:right w:w="0" w:type="dxa"/>
          </w:tblCellMar>
        </w:tblPrEx>
        <w:trPr>
          <w:trHeight w:val="549"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424B5B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20604</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4782E77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技术研究与开发</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71BE9BF7">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16.86</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3B719237">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16.86</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500CC450">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55D20489">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7B7BDBE">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7AE1E1E5">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41DDE3CE">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4464A05D">
            <w:pPr>
              <w:jc w:val="right"/>
              <w:rPr>
                <w:rFonts w:hint="eastAsia" w:ascii="宋体" w:hAnsi="宋体" w:eastAsia="宋体" w:cs="宋体"/>
                <w:i w:val="0"/>
                <w:color w:val="auto"/>
                <w:sz w:val="20"/>
                <w:szCs w:val="20"/>
                <w:u w:val="none"/>
              </w:rPr>
            </w:pPr>
          </w:p>
        </w:tc>
      </w:tr>
      <w:tr w14:paraId="57871162">
        <w:tblPrEx>
          <w:tblCellMar>
            <w:top w:w="0" w:type="dxa"/>
            <w:left w:w="0" w:type="dxa"/>
            <w:bottom w:w="0" w:type="dxa"/>
            <w:right w:w="0" w:type="dxa"/>
          </w:tblCellMar>
        </w:tblPrEx>
        <w:trPr>
          <w:trHeight w:val="549"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49F7736">
            <w:pPr>
              <w:keepNext w:val="0"/>
              <w:keepLines w:val="0"/>
              <w:widowControl/>
              <w:suppressLineNumbers w:val="0"/>
              <w:jc w:val="lef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2060499</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402BEFF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其他技术研究与开发支出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1A0EB843">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16.86</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20908EE3">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16.86</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20B561AD">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0C9F1FEF">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1553D84">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3ED67000">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6F95905D">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73E1CD53">
            <w:pPr>
              <w:jc w:val="right"/>
              <w:rPr>
                <w:rFonts w:hint="eastAsia" w:ascii="宋体" w:hAnsi="宋体" w:eastAsia="宋体" w:cs="宋体"/>
                <w:i w:val="0"/>
                <w:color w:val="auto"/>
                <w:sz w:val="20"/>
                <w:szCs w:val="20"/>
                <w:u w:val="none"/>
              </w:rPr>
            </w:pPr>
          </w:p>
        </w:tc>
      </w:tr>
      <w:tr w14:paraId="18B4C27A">
        <w:tblPrEx>
          <w:tblCellMar>
            <w:top w:w="0" w:type="dxa"/>
            <w:left w:w="0" w:type="dxa"/>
            <w:bottom w:w="0" w:type="dxa"/>
            <w:right w:w="0" w:type="dxa"/>
          </w:tblCellMar>
        </w:tblPrEx>
        <w:trPr>
          <w:trHeight w:val="53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0893D8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208</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70648ED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2B8B94C0">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337.07</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3D3F9287">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337.07</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18FE2A86">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04ABB705">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B8B0F59">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0664744E">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6546FA43">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4B431057">
            <w:pPr>
              <w:jc w:val="right"/>
              <w:rPr>
                <w:rFonts w:hint="eastAsia" w:ascii="宋体" w:hAnsi="宋体" w:eastAsia="宋体" w:cs="宋体"/>
                <w:i w:val="0"/>
                <w:color w:val="auto"/>
                <w:sz w:val="20"/>
                <w:szCs w:val="20"/>
                <w:u w:val="none"/>
              </w:rPr>
            </w:pPr>
          </w:p>
        </w:tc>
      </w:tr>
      <w:tr w14:paraId="0C721971">
        <w:tblPrEx>
          <w:tblCellMar>
            <w:top w:w="0" w:type="dxa"/>
            <w:left w:w="0" w:type="dxa"/>
            <w:bottom w:w="0" w:type="dxa"/>
            <w:right w:w="0" w:type="dxa"/>
          </w:tblCellMar>
        </w:tblPrEx>
        <w:trPr>
          <w:trHeight w:val="501"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B9D5B2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20805</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093B05C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69313983">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337.07</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53BD0599">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337.07</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53CD7B42">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1F9296C8">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E8DDF7F">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6E6AAD7C">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3E14152E">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71C35C61">
            <w:pPr>
              <w:jc w:val="right"/>
              <w:rPr>
                <w:rFonts w:hint="eastAsia" w:ascii="宋体" w:hAnsi="宋体" w:eastAsia="宋体" w:cs="宋体"/>
                <w:i w:val="0"/>
                <w:color w:val="auto"/>
                <w:sz w:val="20"/>
                <w:szCs w:val="20"/>
                <w:u w:val="none"/>
              </w:rPr>
            </w:pPr>
          </w:p>
        </w:tc>
      </w:tr>
      <w:tr w14:paraId="3DCC3C3E">
        <w:tblPrEx>
          <w:tblCellMar>
            <w:top w:w="0" w:type="dxa"/>
            <w:left w:w="0" w:type="dxa"/>
            <w:bottom w:w="0" w:type="dxa"/>
            <w:right w:w="0" w:type="dxa"/>
          </w:tblCellMar>
        </w:tblPrEx>
        <w:trPr>
          <w:trHeight w:val="53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D5E300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2080501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14CE087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7AB520B7">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25.99</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24CA411D">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25.99</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0BC1D88B">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36BF6C13">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84DAEA6">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66AF9FD5">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06DF0A73">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6EB7F1C1">
            <w:pPr>
              <w:jc w:val="right"/>
              <w:rPr>
                <w:rFonts w:hint="eastAsia" w:ascii="宋体" w:hAnsi="宋体" w:eastAsia="宋体" w:cs="宋体"/>
                <w:i w:val="0"/>
                <w:color w:val="auto"/>
                <w:sz w:val="20"/>
                <w:szCs w:val="20"/>
                <w:u w:val="none"/>
              </w:rPr>
            </w:pPr>
          </w:p>
        </w:tc>
      </w:tr>
      <w:tr w14:paraId="630CF351">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DF86B3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2080502</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3373BF8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63082EAB">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64.52</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3C84F2DD">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64.52</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600BABD0">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3983091F">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904AC47">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0E87581E">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5FC00CD1">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34A05F47">
            <w:pPr>
              <w:jc w:val="right"/>
              <w:rPr>
                <w:rFonts w:hint="eastAsia" w:ascii="宋体" w:hAnsi="宋体" w:eastAsia="宋体" w:cs="宋体"/>
                <w:i w:val="0"/>
                <w:color w:val="auto"/>
                <w:sz w:val="20"/>
                <w:szCs w:val="20"/>
                <w:u w:val="none"/>
              </w:rPr>
            </w:pPr>
          </w:p>
        </w:tc>
      </w:tr>
      <w:tr w14:paraId="0EFD8A0F">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DB8456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2080505</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1369B54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0CB91A0C">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168.83</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5AF0082F">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168.83</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2563CE70">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4F5238E6">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152ED17">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4E32F128">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5CB60B98">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283B6842">
            <w:pPr>
              <w:jc w:val="right"/>
              <w:rPr>
                <w:rFonts w:hint="eastAsia" w:ascii="宋体" w:hAnsi="宋体" w:eastAsia="宋体" w:cs="宋体"/>
                <w:i w:val="0"/>
                <w:color w:val="auto"/>
                <w:sz w:val="20"/>
                <w:szCs w:val="20"/>
                <w:u w:val="none"/>
              </w:rPr>
            </w:pPr>
          </w:p>
        </w:tc>
      </w:tr>
      <w:tr w14:paraId="130BDFA0">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94AF69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2080506</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63BDE33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509C8D80">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77.73</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543FCE60">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77.73</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31821586">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7FD90496">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E83A2FD">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4EDDC75B">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31DCF99A">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7794FF7D">
            <w:pPr>
              <w:jc w:val="right"/>
              <w:rPr>
                <w:rFonts w:hint="eastAsia" w:ascii="宋体" w:hAnsi="宋体" w:eastAsia="宋体" w:cs="宋体"/>
                <w:i w:val="0"/>
                <w:color w:val="auto"/>
                <w:sz w:val="20"/>
                <w:szCs w:val="20"/>
                <w:u w:val="none"/>
              </w:rPr>
            </w:pPr>
          </w:p>
        </w:tc>
      </w:tr>
      <w:tr w14:paraId="7460DDF2">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EB6850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210</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005F601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2832E505">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40.43</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60DAEE1E">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40.43</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0F6AA2A4">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67158C38">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D923051">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18C67DC4">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75BB4FB9">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0E369D38">
            <w:pPr>
              <w:jc w:val="right"/>
              <w:rPr>
                <w:rFonts w:hint="eastAsia" w:ascii="宋体" w:hAnsi="宋体" w:eastAsia="宋体" w:cs="宋体"/>
                <w:i w:val="0"/>
                <w:color w:val="auto"/>
                <w:sz w:val="20"/>
                <w:szCs w:val="20"/>
                <w:u w:val="none"/>
              </w:rPr>
            </w:pPr>
          </w:p>
        </w:tc>
      </w:tr>
      <w:tr w14:paraId="42785C34">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D67E20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21007</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37F6BCA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26D9DAA5">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9.70</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25B335BC">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9.70</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236DA78F">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25A38707">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DB62533">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55201D46">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38EF8FEF">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2D3D8638">
            <w:pPr>
              <w:jc w:val="right"/>
              <w:rPr>
                <w:rFonts w:hint="eastAsia" w:ascii="宋体" w:hAnsi="宋体" w:eastAsia="宋体" w:cs="宋体"/>
                <w:i w:val="0"/>
                <w:color w:val="auto"/>
                <w:sz w:val="20"/>
                <w:szCs w:val="20"/>
                <w:u w:val="none"/>
              </w:rPr>
            </w:pPr>
          </w:p>
        </w:tc>
      </w:tr>
      <w:tr w14:paraId="3D92EA4A">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9C00FB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2100799</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7B0B17D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0741C254">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9.70</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1D9B5AC6">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9.70</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7FE38A36">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56FF60CB">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C33BED1">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77C93065">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3C95C1A8">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42EEC225">
            <w:pPr>
              <w:jc w:val="right"/>
              <w:rPr>
                <w:rFonts w:hint="eastAsia" w:ascii="宋体" w:hAnsi="宋体" w:eastAsia="宋体" w:cs="宋体"/>
                <w:i w:val="0"/>
                <w:color w:val="auto"/>
                <w:sz w:val="20"/>
                <w:szCs w:val="20"/>
                <w:u w:val="none"/>
              </w:rPr>
            </w:pPr>
          </w:p>
        </w:tc>
      </w:tr>
      <w:tr w14:paraId="6617879B">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494EFE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21011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2489D57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38641EF6">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30.73</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6EE2FC23">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30.73</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08A9DDC2">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6F70F293">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B16C2D1">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06F2EF9B">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5A68EEA9">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6DDFC3C6">
            <w:pPr>
              <w:jc w:val="right"/>
              <w:rPr>
                <w:rFonts w:hint="eastAsia" w:ascii="宋体" w:hAnsi="宋体" w:eastAsia="宋体" w:cs="宋体"/>
                <w:i w:val="0"/>
                <w:color w:val="auto"/>
                <w:sz w:val="20"/>
                <w:szCs w:val="20"/>
                <w:u w:val="none"/>
              </w:rPr>
            </w:pPr>
          </w:p>
        </w:tc>
      </w:tr>
      <w:tr w14:paraId="537C74E0">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6BBD49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2101101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5DAA292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4C2DD623">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20.29</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14D4B5DC">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20.29</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71DF8776">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29E5FFC9">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800DFA1">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48B303C2">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472E0037">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5ACE4A1F">
            <w:pPr>
              <w:jc w:val="right"/>
              <w:rPr>
                <w:rFonts w:hint="eastAsia" w:ascii="宋体" w:hAnsi="宋体" w:eastAsia="宋体" w:cs="宋体"/>
                <w:i w:val="0"/>
                <w:color w:val="auto"/>
                <w:sz w:val="20"/>
                <w:szCs w:val="20"/>
                <w:u w:val="none"/>
              </w:rPr>
            </w:pPr>
          </w:p>
        </w:tc>
      </w:tr>
      <w:tr w14:paraId="54A54D92">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429EFC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2101102</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2E709CD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4EB3C203">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10.44</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5E6EA304">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10.44</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4B30BA82">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213C152D">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DE81B66">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582B2985">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3338D454">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65DBBA1C">
            <w:pPr>
              <w:jc w:val="right"/>
              <w:rPr>
                <w:rFonts w:hint="eastAsia" w:ascii="宋体" w:hAnsi="宋体" w:eastAsia="宋体" w:cs="宋体"/>
                <w:i w:val="0"/>
                <w:color w:val="auto"/>
                <w:sz w:val="20"/>
                <w:szCs w:val="20"/>
                <w:u w:val="none"/>
              </w:rPr>
            </w:pPr>
          </w:p>
        </w:tc>
      </w:tr>
      <w:tr w14:paraId="58ED6446">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104389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212</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705966E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26BF6CD5">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49.17</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2C4FF022">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49.17</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0C8589BD">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348E354B">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576E774">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3011C1DD">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3CBE069A">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5A1A6141">
            <w:pPr>
              <w:jc w:val="right"/>
              <w:rPr>
                <w:rFonts w:hint="eastAsia" w:ascii="宋体" w:hAnsi="宋体" w:eastAsia="宋体" w:cs="宋体"/>
                <w:i w:val="0"/>
                <w:color w:val="auto"/>
                <w:sz w:val="20"/>
                <w:szCs w:val="20"/>
                <w:u w:val="none"/>
              </w:rPr>
            </w:pPr>
          </w:p>
        </w:tc>
      </w:tr>
      <w:tr w14:paraId="30D1DC9E">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17D833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21203</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56DF1F0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0FFD9D9B">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49.17</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00A6E6EC">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49.17</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76B9C1B0">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3054EBDA">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26EF981">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040C9D10">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5A18E591">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480F6A9C">
            <w:pPr>
              <w:jc w:val="right"/>
              <w:rPr>
                <w:rFonts w:hint="eastAsia" w:ascii="宋体" w:hAnsi="宋体" w:eastAsia="宋体" w:cs="宋体"/>
                <w:i w:val="0"/>
                <w:color w:val="auto"/>
                <w:sz w:val="20"/>
                <w:szCs w:val="20"/>
                <w:u w:val="none"/>
              </w:rPr>
            </w:pPr>
          </w:p>
        </w:tc>
      </w:tr>
      <w:tr w14:paraId="6432E7B2">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9FB283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2120399</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6504239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5320C4BF">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49.17</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2326A419">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49.17</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5AEB21C1">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39517A86">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247F1ED">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75E2E2B0">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66689ACB">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55E4C54A">
            <w:pPr>
              <w:jc w:val="right"/>
              <w:rPr>
                <w:rFonts w:hint="eastAsia" w:ascii="宋体" w:hAnsi="宋体" w:eastAsia="宋体" w:cs="宋体"/>
                <w:i w:val="0"/>
                <w:color w:val="auto"/>
                <w:sz w:val="20"/>
                <w:szCs w:val="20"/>
                <w:u w:val="none"/>
              </w:rPr>
            </w:pPr>
          </w:p>
        </w:tc>
      </w:tr>
      <w:tr w14:paraId="2F1A7FC8">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2B0EE0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213</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5D00B47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07E4D0BA">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1,298.62</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730E8CF2">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1,298.62</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58793DD7">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1B817111">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D807F62">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799735B1">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4501DC17">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018AD0CF">
            <w:pPr>
              <w:jc w:val="right"/>
              <w:rPr>
                <w:rFonts w:hint="eastAsia" w:ascii="宋体" w:hAnsi="宋体" w:eastAsia="宋体" w:cs="宋体"/>
                <w:i w:val="0"/>
                <w:color w:val="auto"/>
                <w:sz w:val="20"/>
                <w:szCs w:val="20"/>
                <w:u w:val="none"/>
              </w:rPr>
            </w:pPr>
          </w:p>
        </w:tc>
      </w:tr>
      <w:tr w14:paraId="5643399F">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F9A725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21301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1B562A2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农业农村</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5360D9DD">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1,158.08</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3A2DAAE4">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1,158.08</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20BC7353">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419DA07E">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A11AD32">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7B7C55E1">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460BE14F">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613ACC91">
            <w:pPr>
              <w:jc w:val="right"/>
              <w:rPr>
                <w:rFonts w:hint="eastAsia" w:ascii="宋体" w:hAnsi="宋体" w:eastAsia="宋体" w:cs="宋体"/>
                <w:i w:val="0"/>
                <w:color w:val="auto"/>
                <w:sz w:val="20"/>
                <w:szCs w:val="20"/>
                <w:u w:val="none"/>
              </w:rPr>
            </w:pPr>
          </w:p>
        </w:tc>
      </w:tr>
      <w:tr w14:paraId="3415D197">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76640E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2130101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1AE2DFA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行政运行</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58EF6F2A">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680.11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69CE0E15">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680.11</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27E73F46">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4E5E4918">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99DD6E4">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1460D1F7">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6EE67F98">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13919B63">
            <w:pPr>
              <w:jc w:val="right"/>
              <w:rPr>
                <w:rFonts w:hint="eastAsia" w:ascii="宋体" w:hAnsi="宋体" w:eastAsia="宋体" w:cs="宋体"/>
                <w:i w:val="0"/>
                <w:color w:val="auto"/>
                <w:sz w:val="20"/>
                <w:szCs w:val="20"/>
                <w:u w:val="none"/>
              </w:rPr>
            </w:pPr>
          </w:p>
        </w:tc>
      </w:tr>
      <w:tr w14:paraId="64DBEA01">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189EBE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2130104</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6CBBD83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事业运行</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3C65D7D5">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353.08</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2C0FEFA5">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353.08</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64848A0A">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40F7D8D1">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81382B8">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519BFABB">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627D16BC">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558E60AB">
            <w:pPr>
              <w:jc w:val="right"/>
              <w:rPr>
                <w:rFonts w:hint="eastAsia" w:ascii="宋体" w:hAnsi="宋体" w:eastAsia="宋体" w:cs="宋体"/>
                <w:i w:val="0"/>
                <w:color w:val="auto"/>
                <w:sz w:val="20"/>
                <w:szCs w:val="20"/>
                <w:u w:val="none"/>
              </w:rPr>
            </w:pPr>
          </w:p>
        </w:tc>
      </w:tr>
      <w:tr w14:paraId="6106D2E8">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29B6B0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2130126</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6A7F08D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609038B7">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58.31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3A4643A7">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58.31</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176803C9">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4742AD34">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23FA026">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5EED67C9">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61C61ED6">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1F17A1E6">
            <w:pPr>
              <w:jc w:val="right"/>
              <w:rPr>
                <w:rFonts w:hint="eastAsia" w:ascii="宋体" w:hAnsi="宋体" w:eastAsia="宋体" w:cs="宋体"/>
                <w:i w:val="0"/>
                <w:color w:val="auto"/>
                <w:sz w:val="20"/>
                <w:szCs w:val="20"/>
                <w:u w:val="none"/>
              </w:rPr>
            </w:pPr>
          </w:p>
        </w:tc>
      </w:tr>
      <w:tr w14:paraId="100F5909">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5F2F8B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2130199</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57B3F98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47B90EAE">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66.59</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6BA3FD37">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66.59</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0C1FA65E">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198C23BE">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EE2E79E">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6F584DAC">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4667F262">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08483C4D">
            <w:pPr>
              <w:jc w:val="right"/>
              <w:rPr>
                <w:rFonts w:hint="eastAsia" w:ascii="宋体" w:hAnsi="宋体" w:eastAsia="宋体" w:cs="宋体"/>
                <w:i w:val="0"/>
                <w:color w:val="auto"/>
                <w:sz w:val="20"/>
                <w:szCs w:val="20"/>
                <w:u w:val="none"/>
              </w:rPr>
            </w:pPr>
          </w:p>
        </w:tc>
      </w:tr>
      <w:tr w14:paraId="7AAF4ED2">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8662AC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21307</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6D203A2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48A167B0">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140.54</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66503F22">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140.54</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5626F5F8">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31FA8910">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B390A22">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06DDF8EA">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622BAF04">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24985BEA">
            <w:pPr>
              <w:jc w:val="right"/>
              <w:rPr>
                <w:rFonts w:hint="eastAsia" w:ascii="宋体" w:hAnsi="宋体" w:eastAsia="宋体" w:cs="宋体"/>
                <w:i w:val="0"/>
                <w:color w:val="auto"/>
                <w:sz w:val="20"/>
                <w:szCs w:val="20"/>
                <w:u w:val="none"/>
              </w:rPr>
            </w:pPr>
          </w:p>
        </w:tc>
      </w:tr>
      <w:tr w14:paraId="441C14DB">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60C137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2130701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7FFC907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2F7C1C25">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6.00</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2EEA2997">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6.00</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5543F153">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54DDF9FC">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47671FA">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27097389">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48DF5277">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7A28B3D3">
            <w:pPr>
              <w:jc w:val="right"/>
              <w:rPr>
                <w:rFonts w:hint="eastAsia" w:ascii="宋体" w:hAnsi="宋体" w:eastAsia="宋体" w:cs="宋体"/>
                <w:i w:val="0"/>
                <w:color w:val="auto"/>
                <w:sz w:val="20"/>
                <w:szCs w:val="20"/>
                <w:u w:val="none"/>
              </w:rPr>
            </w:pPr>
          </w:p>
        </w:tc>
      </w:tr>
      <w:tr w14:paraId="122F2593">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959862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2130705</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2B1E4CD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346FF760">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134.54</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217ACDC1">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134.54</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49EA0A04">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74165B77">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D2C6052">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662045CA">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63155C22">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38FC4ED7">
            <w:pPr>
              <w:jc w:val="right"/>
              <w:rPr>
                <w:rFonts w:hint="eastAsia" w:ascii="宋体" w:hAnsi="宋体" w:eastAsia="宋体" w:cs="宋体"/>
                <w:i w:val="0"/>
                <w:color w:val="auto"/>
                <w:sz w:val="20"/>
                <w:szCs w:val="20"/>
                <w:u w:val="none"/>
              </w:rPr>
            </w:pPr>
          </w:p>
        </w:tc>
      </w:tr>
      <w:tr w14:paraId="608EC617">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25F1F1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221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26B63D9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4BD9E2D5">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94.61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0A9A45B8">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94.61</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4739E18D">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6DD75642">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930DEAC">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5A733770">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7EBAEDB9">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3AB46F12">
            <w:pPr>
              <w:jc w:val="right"/>
              <w:rPr>
                <w:rFonts w:hint="eastAsia" w:ascii="宋体" w:hAnsi="宋体" w:eastAsia="宋体" w:cs="宋体"/>
                <w:i w:val="0"/>
                <w:color w:val="auto"/>
                <w:sz w:val="20"/>
                <w:szCs w:val="20"/>
                <w:u w:val="none"/>
              </w:rPr>
            </w:pPr>
          </w:p>
        </w:tc>
      </w:tr>
      <w:tr w14:paraId="05BBB6B1">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18D135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22102</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1D22B07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01181632">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94.61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0ED21ADF">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94.61</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7AA6DA78">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40117D72">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1EC806C">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43227D59">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54FFCC87">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5D977962">
            <w:pPr>
              <w:jc w:val="right"/>
              <w:rPr>
                <w:rFonts w:hint="eastAsia" w:ascii="宋体" w:hAnsi="宋体" w:eastAsia="宋体" w:cs="宋体"/>
                <w:i w:val="0"/>
                <w:color w:val="auto"/>
                <w:sz w:val="20"/>
                <w:szCs w:val="20"/>
                <w:u w:val="none"/>
              </w:rPr>
            </w:pPr>
          </w:p>
        </w:tc>
      </w:tr>
      <w:tr w14:paraId="06F5A4CE">
        <w:tblPrEx>
          <w:tblCellMar>
            <w:top w:w="0" w:type="dxa"/>
            <w:left w:w="0" w:type="dxa"/>
            <w:bottom w:w="0" w:type="dxa"/>
            <w:right w:w="0" w:type="dxa"/>
          </w:tblCellMar>
        </w:tblPrEx>
        <w:trPr>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D8C3CE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2210201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3B94232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64DF3E49">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94.61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4FB6A568">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94.61</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3C863C3B">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0BC81CD1">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4C4166E">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68CF50EE">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7D1AB07F">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27F84A18">
            <w:pPr>
              <w:jc w:val="right"/>
              <w:rPr>
                <w:rFonts w:hint="eastAsia" w:ascii="宋体" w:hAnsi="宋体" w:eastAsia="宋体" w:cs="宋体"/>
                <w:i w:val="0"/>
                <w:color w:val="auto"/>
                <w:sz w:val="20"/>
                <w:szCs w:val="20"/>
                <w:u w:val="none"/>
              </w:rPr>
            </w:pPr>
          </w:p>
        </w:tc>
      </w:tr>
    </w:tbl>
    <w:p w14:paraId="3029FDB8">
      <w:pPr>
        <w:rPr>
          <w:rFonts w:hint="eastAsia" w:ascii="黑体" w:hAnsi="黑体" w:eastAsia="黑体"/>
          <w:color w:val="auto"/>
          <w:szCs w:val="32"/>
        </w:rPr>
      </w:pPr>
    </w:p>
    <w:p w14:paraId="07E4A49D">
      <w:pPr>
        <w:ind w:firstLine="640" w:firstLineChars="200"/>
        <w:jc w:val="center"/>
        <w:rPr>
          <w:rFonts w:hint="eastAsia" w:ascii="黑体" w:hAnsi="黑体" w:eastAsia="黑体"/>
          <w:color w:val="auto"/>
          <w:szCs w:val="32"/>
        </w:rPr>
      </w:pPr>
      <w:r>
        <w:rPr>
          <w:rFonts w:hint="eastAsia" w:ascii="黑体" w:hAnsi="黑体" w:eastAsia="黑体"/>
          <w:color w:val="auto"/>
          <w:szCs w:val="32"/>
        </w:rPr>
        <w:t>支出决算表</w:t>
      </w:r>
    </w:p>
    <w:tbl>
      <w:tblPr>
        <w:tblStyle w:val="5"/>
        <w:tblW w:w="9157" w:type="dxa"/>
        <w:tblInd w:w="0" w:type="dxa"/>
        <w:tblLayout w:type="fixed"/>
        <w:tblCellMar>
          <w:top w:w="0" w:type="dxa"/>
          <w:left w:w="0" w:type="dxa"/>
          <w:bottom w:w="0" w:type="dxa"/>
          <w:right w:w="0" w:type="dxa"/>
        </w:tblCellMar>
      </w:tblPr>
      <w:tblGrid>
        <w:gridCol w:w="411"/>
        <w:gridCol w:w="264"/>
        <w:gridCol w:w="195"/>
        <w:gridCol w:w="99"/>
        <w:gridCol w:w="294"/>
        <w:gridCol w:w="980"/>
        <w:gridCol w:w="1459"/>
        <w:gridCol w:w="1023"/>
        <w:gridCol w:w="1077"/>
        <w:gridCol w:w="1050"/>
        <w:gridCol w:w="1105"/>
        <w:gridCol w:w="1200"/>
      </w:tblGrid>
      <w:tr w14:paraId="3A59DC28">
        <w:tblPrEx>
          <w:tblCellMar>
            <w:top w:w="0" w:type="dxa"/>
            <w:left w:w="0" w:type="dxa"/>
            <w:bottom w:w="0" w:type="dxa"/>
            <w:right w:w="0" w:type="dxa"/>
          </w:tblCellMar>
        </w:tblPrEx>
        <w:trPr>
          <w:trHeight w:val="588" w:hRule="atLeast"/>
        </w:trPr>
        <w:tc>
          <w:tcPr>
            <w:tcW w:w="675" w:type="dxa"/>
            <w:gridSpan w:val="2"/>
            <w:tcBorders>
              <w:top w:val="nil"/>
              <w:left w:val="nil"/>
              <w:bottom w:val="nil"/>
              <w:right w:val="nil"/>
            </w:tcBorders>
            <w:noWrap w:val="0"/>
            <w:tcMar>
              <w:top w:w="12" w:type="dxa"/>
              <w:left w:w="12" w:type="dxa"/>
              <w:right w:w="12" w:type="dxa"/>
            </w:tcMar>
            <w:vAlign w:val="bottom"/>
          </w:tcPr>
          <w:p w14:paraId="359A026D">
            <w:pPr>
              <w:rPr>
                <w:rFonts w:hint="eastAsia" w:ascii="Arial" w:hAnsi="Arial" w:cs="Arial"/>
                <w:i w:val="0"/>
                <w:color w:val="auto"/>
                <w:sz w:val="20"/>
                <w:szCs w:val="20"/>
                <w:u w:val="none"/>
              </w:rPr>
            </w:pPr>
          </w:p>
        </w:tc>
        <w:tc>
          <w:tcPr>
            <w:tcW w:w="294" w:type="dxa"/>
            <w:gridSpan w:val="2"/>
            <w:tcBorders>
              <w:top w:val="nil"/>
              <w:left w:val="nil"/>
              <w:bottom w:val="nil"/>
              <w:right w:val="nil"/>
            </w:tcBorders>
            <w:noWrap w:val="0"/>
            <w:tcMar>
              <w:top w:w="12" w:type="dxa"/>
              <w:left w:w="12" w:type="dxa"/>
              <w:right w:w="12" w:type="dxa"/>
            </w:tcMar>
            <w:vAlign w:val="bottom"/>
          </w:tcPr>
          <w:p w14:paraId="6CC38177">
            <w:pPr>
              <w:rPr>
                <w:rFonts w:hint="default" w:ascii="Arial" w:hAnsi="Arial" w:cs="Arial"/>
                <w:i w:val="0"/>
                <w:color w:val="auto"/>
                <w:sz w:val="20"/>
                <w:szCs w:val="20"/>
                <w:u w:val="none"/>
              </w:rPr>
            </w:pPr>
          </w:p>
        </w:tc>
        <w:tc>
          <w:tcPr>
            <w:tcW w:w="294" w:type="dxa"/>
            <w:tcBorders>
              <w:top w:val="nil"/>
              <w:left w:val="nil"/>
              <w:bottom w:val="nil"/>
              <w:right w:val="nil"/>
            </w:tcBorders>
            <w:noWrap w:val="0"/>
            <w:tcMar>
              <w:top w:w="12" w:type="dxa"/>
              <w:left w:w="12" w:type="dxa"/>
              <w:right w:w="12" w:type="dxa"/>
            </w:tcMar>
            <w:vAlign w:val="bottom"/>
          </w:tcPr>
          <w:p w14:paraId="438C6965">
            <w:pPr>
              <w:rPr>
                <w:rFonts w:hint="default" w:ascii="Arial" w:hAnsi="Arial" w:cs="Arial"/>
                <w:i w:val="0"/>
                <w:color w:val="auto"/>
                <w:sz w:val="20"/>
                <w:szCs w:val="20"/>
                <w:u w:val="none"/>
              </w:rPr>
            </w:pPr>
          </w:p>
        </w:tc>
        <w:tc>
          <w:tcPr>
            <w:tcW w:w="980" w:type="dxa"/>
            <w:tcBorders>
              <w:top w:val="nil"/>
              <w:left w:val="nil"/>
              <w:bottom w:val="nil"/>
              <w:right w:val="nil"/>
            </w:tcBorders>
            <w:noWrap w:val="0"/>
            <w:tcMar>
              <w:top w:w="12" w:type="dxa"/>
              <w:left w:w="12" w:type="dxa"/>
              <w:right w:w="12" w:type="dxa"/>
            </w:tcMar>
            <w:vAlign w:val="bottom"/>
          </w:tcPr>
          <w:p w14:paraId="21268A56">
            <w:pPr>
              <w:rPr>
                <w:rFonts w:hint="default" w:ascii="Arial" w:hAnsi="Arial" w:cs="Arial"/>
                <w:i w:val="0"/>
                <w:color w:val="auto"/>
                <w:sz w:val="20"/>
                <w:szCs w:val="20"/>
                <w:u w:val="none"/>
              </w:rPr>
            </w:pPr>
          </w:p>
        </w:tc>
        <w:tc>
          <w:tcPr>
            <w:tcW w:w="1459" w:type="dxa"/>
            <w:tcBorders>
              <w:top w:val="nil"/>
              <w:left w:val="nil"/>
              <w:bottom w:val="nil"/>
              <w:right w:val="nil"/>
            </w:tcBorders>
            <w:noWrap w:val="0"/>
            <w:tcMar>
              <w:top w:w="12" w:type="dxa"/>
              <w:left w:w="12" w:type="dxa"/>
              <w:right w:w="12" w:type="dxa"/>
            </w:tcMar>
            <w:vAlign w:val="bottom"/>
          </w:tcPr>
          <w:p w14:paraId="494C7E66">
            <w:pPr>
              <w:rPr>
                <w:rFonts w:hint="default" w:ascii="Arial" w:hAnsi="Arial" w:cs="Arial"/>
                <w:i w:val="0"/>
                <w:color w:val="auto"/>
                <w:sz w:val="20"/>
                <w:szCs w:val="20"/>
                <w:u w:val="none"/>
              </w:rPr>
            </w:pPr>
          </w:p>
        </w:tc>
        <w:tc>
          <w:tcPr>
            <w:tcW w:w="1023" w:type="dxa"/>
            <w:tcBorders>
              <w:top w:val="nil"/>
              <w:left w:val="nil"/>
              <w:bottom w:val="nil"/>
              <w:right w:val="nil"/>
            </w:tcBorders>
            <w:noWrap w:val="0"/>
            <w:tcMar>
              <w:top w:w="12" w:type="dxa"/>
              <w:left w:w="12" w:type="dxa"/>
              <w:right w:w="12" w:type="dxa"/>
            </w:tcMar>
            <w:vAlign w:val="bottom"/>
          </w:tcPr>
          <w:p w14:paraId="1D9E116F">
            <w:pPr>
              <w:rPr>
                <w:rFonts w:hint="default" w:ascii="Arial" w:hAnsi="Arial" w:cs="Arial"/>
                <w:i w:val="0"/>
                <w:color w:val="auto"/>
                <w:sz w:val="20"/>
                <w:szCs w:val="20"/>
                <w:u w:val="none"/>
              </w:rPr>
            </w:pPr>
          </w:p>
        </w:tc>
        <w:tc>
          <w:tcPr>
            <w:tcW w:w="1077" w:type="dxa"/>
            <w:tcBorders>
              <w:top w:val="nil"/>
              <w:left w:val="nil"/>
              <w:bottom w:val="nil"/>
              <w:right w:val="nil"/>
            </w:tcBorders>
            <w:noWrap w:val="0"/>
            <w:tcMar>
              <w:top w:w="12" w:type="dxa"/>
              <w:left w:w="12" w:type="dxa"/>
              <w:right w:w="12" w:type="dxa"/>
            </w:tcMar>
            <w:vAlign w:val="bottom"/>
          </w:tcPr>
          <w:p w14:paraId="6FFAE419">
            <w:pPr>
              <w:rPr>
                <w:rFonts w:hint="default" w:ascii="Arial" w:hAnsi="Arial" w:cs="Arial"/>
                <w:i w:val="0"/>
                <w:color w:val="auto"/>
                <w:sz w:val="20"/>
                <w:szCs w:val="20"/>
                <w:u w:val="none"/>
              </w:rPr>
            </w:pPr>
          </w:p>
        </w:tc>
        <w:tc>
          <w:tcPr>
            <w:tcW w:w="1050" w:type="dxa"/>
            <w:tcBorders>
              <w:top w:val="nil"/>
              <w:left w:val="nil"/>
              <w:bottom w:val="nil"/>
              <w:right w:val="nil"/>
            </w:tcBorders>
            <w:noWrap w:val="0"/>
            <w:tcMar>
              <w:top w:w="12" w:type="dxa"/>
              <w:left w:w="12" w:type="dxa"/>
              <w:right w:w="12" w:type="dxa"/>
            </w:tcMar>
            <w:vAlign w:val="bottom"/>
          </w:tcPr>
          <w:p w14:paraId="58A5A67A">
            <w:pPr>
              <w:rPr>
                <w:rFonts w:hint="default" w:ascii="Arial" w:hAnsi="Arial" w:cs="Arial"/>
                <w:i w:val="0"/>
                <w:color w:val="auto"/>
                <w:sz w:val="20"/>
                <w:szCs w:val="20"/>
                <w:u w:val="none"/>
              </w:rPr>
            </w:pPr>
          </w:p>
        </w:tc>
        <w:tc>
          <w:tcPr>
            <w:tcW w:w="1105" w:type="dxa"/>
            <w:tcBorders>
              <w:top w:val="nil"/>
              <w:left w:val="nil"/>
              <w:bottom w:val="nil"/>
              <w:right w:val="nil"/>
            </w:tcBorders>
            <w:noWrap w:val="0"/>
            <w:tcMar>
              <w:top w:w="12" w:type="dxa"/>
              <w:left w:w="12" w:type="dxa"/>
              <w:right w:w="12" w:type="dxa"/>
            </w:tcMar>
            <w:vAlign w:val="bottom"/>
          </w:tcPr>
          <w:p w14:paraId="22B32B6A">
            <w:pPr>
              <w:rPr>
                <w:rFonts w:hint="default" w:ascii="Arial" w:hAnsi="Arial" w:cs="Arial"/>
                <w:i w:val="0"/>
                <w:color w:val="auto"/>
                <w:sz w:val="20"/>
                <w:szCs w:val="20"/>
                <w:u w:val="none"/>
              </w:rPr>
            </w:pPr>
          </w:p>
        </w:tc>
        <w:tc>
          <w:tcPr>
            <w:tcW w:w="1200" w:type="dxa"/>
            <w:tcBorders>
              <w:top w:val="nil"/>
              <w:left w:val="nil"/>
              <w:bottom w:val="nil"/>
              <w:right w:val="nil"/>
            </w:tcBorders>
            <w:noWrap w:val="0"/>
            <w:tcMar>
              <w:top w:w="12" w:type="dxa"/>
              <w:left w:w="12" w:type="dxa"/>
              <w:right w:w="12" w:type="dxa"/>
            </w:tcMar>
            <w:vAlign w:val="bottom"/>
          </w:tcPr>
          <w:p w14:paraId="5113A453">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公开03表</w:t>
            </w:r>
          </w:p>
        </w:tc>
      </w:tr>
      <w:tr w14:paraId="56195850">
        <w:tblPrEx>
          <w:tblCellMar>
            <w:top w:w="0" w:type="dxa"/>
            <w:left w:w="0" w:type="dxa"/>
            <w:bottom w:w="0" w:type="dxa"/>
            <w:right w:w="0" w:type="dxa"/>
          </w:tblCellMar>
        </w:tblPrEx>
        <w:trPr>
          <w:trHeight w:val="549" w:hRule="atLeast"/>
        </w:trPr>
        <w:tc>
          <w:tcPr>
            <w:tcW w:w="4725" w:type="dxa"/>
            <w:gridSpan w:val="8"/>
            <w:tcBorders>
              <w:top w:val="nil"/>
              <w:left w:val="nil"/>
              <w:bottom w:val="nil"/>
              <w:right w:val="nil"/>
            </w:tcBorders>
            <w:noWrap w:val="0"/>
            <w:tcMar>
              <w:top w:w="12" w:type="dxa"/>
              <w:left w:w="12" w:type="dxa"/>
              <w:right w:w="12" w:type="dxa"/>
            </w:tcMar>
            <w:vAlign w:val="bottom"/>
          </w:tcPr>
          <w:p w14:paraId="3A447535">
            <w:pPr>
              <w:rPr>
                <w:rFonts w:hint="default" w:ascii="Arial" w:hAnsi="Arial" w:cs="Arial"/>
                <w:i w:val="0"/>
                <w:color w:val="auto"/>
                <w:sz w:val="20"/>
                <w:szCs w:val="20"/>
                <w:u w:val="none"/>
              </w:rPr>
            </w:pPr>
            <w:r>
              <w:rPr>
                <w:rFonts w:hint="eastAsia" w:ascii="宋体" w:hAnsi="宋体" w:eastAsia="宋体" w:cs="宋体"/>
                <w:i w:val="0"/>
                <w:color w:val="auto"/>
                <w:kern w:val="0"/>
                <w:sz w:val="22"/>
                <w:szCs w:val="22"/>
                <w:u w:val="none"/>
                <w:lang w:val="en-US" w:eastAsia="zh-CN" w:bidi="ar"/>
              </w:rPr>
              <w:t>部门</w:t>
            </w:r>
            <w:r>
              <w:rPr>
                <w:rFonts w:hint="eastAsia" w:ascii="仿宋_GB2312" w:hAnsi="仿宋_GB2312" w:eastAsia="仿宋_GB2312" w:cs="仿宋_GB2312"/>
                <w:b w:val="0"/>
                <w:bCs/>
                <w:color w:val="auto"/>
                <w:sz w:val="21"/>
                <w:szCs w:val="21"/>
                <w:lang w:val="en-US" w:eastAsia="zh-CN"/>
              </w:rPr>
              <w:t>：</w:t>
            </w:r>
            <w:r>
              <w:rPr>
                <w:rFonts w:hint="eastAsia" w:ascii="仿宋_GB2312" w:hAnsi="仿宋_GB2312" w:cs="仿宋_GB2312"/>
                <w:b w:val="0"/>
                <w:bCs/>
                <w:color w:val="auto"/>
                <w:sz w:val="21"/>
                <w:szCs w:val="21"/>
                <w:lang w:val="en-US" w:eastAsia="zh-CN"/>
              </w:rPr>
              <w:t>歙县王村镇人民政府</w:t>
            </w:r>
          </w:p>
        </w:tc>
        <w:tc>
          <w:tcPr>
            <w:tcW w:w="1077" w:type="dxa"/>
            <w:tcBorders>
              <w:top w:val="nil"/>
              <w:left w:val="nil"/>
              <w:bottom w:val="nil"/>
              <w:right w:val="nil"/>
            </w:tcBorders>
            <w:noWrap w:val="0"/>
            <w:tcMar>
              <w:top w:w="12" w:type="dxa"/>
              <w:left w:w="12" w:type="dxa"/>
              <w:right w:w="12" w:type="dxa"/>
            </w:tcMar>
            <w:vAlign w:val="bottom"/>
          </w:tcPr>
          <w:p w14:paraId="4031B9FB">
            <w:pPr>
              <w:rPr>
                <w:rFonts w:hint="default" w:ascii="Arial" w:hAnsi="Arial" w:cs="Arial"/>
                <w:i w:val="0"/>
                <w:color w:val="auto"/>
                <w:sz w:val="20"/>
                <w:szCs w:val="20"/>
                <w:u w:val="none"/>
              </w:rPr>
            </w:pPr>
          </w:p>
        </w:tc>
        <w:tc>
          <w:tcPr>
            <w:tcW w:w="1050" w:type="dxa"/>
            <w:tcBorders>
              <w:top w:val="nil"/>
              <w:left w:val="nil"/>
              <w:bottom w:val="nil"/>
              <w:right w:val="nil"/>
            </w:tcBorders>
            <w:noWrap w:val="0"/>
            <w:tcMar>
              <w:top w:w="12" w:type="dxa"/>
              <w:left w:w="12" w:type="dxa"/>
              <w:right w:w="12" w:type="dxa"/>
            </w:tcMar>
            <w:vAlign w:val="bottom"/>
          </w:tcPr>
          <w:p w14:paraId="486155EE">
            <w:pPr>
              <w:rPr>
                <w:rFonts w:hint="default" w:ascii="Arial" w:hAnsi="Arial" w:cs="Arial"/>
                <w:i w:val="0"/>
                <w:color w:val="auto"/>
                <w:sz w:val="20"/>
                <w:szCs w:val="20"/>
                <w:u w:val="none"/>
              </w:rPr>
            </w:pPr>
          </w:p>
        </w:tc>
        <w:tc>
          <w:tcPr>
            <w:tcW w:w="1105" w:type="dxa"/>
            <w:tcBorders>
              <w:top w:val="nil"/>
              <w:left w:val="nil"/>
              <w:bottom w:val="nil"/>
              <w:right w:val="nil"/>
            </w:tcBorders>
            <w:noWrap w:val="0"/>
            <w:tcMar>
              <w:top w:w="12" w:type="dxa"/>
              <w:left w:w="12" w:type="dxa"/>
              <w:right w:w="12" w:type="dxa"/>
            </w:tcMar>
            <w:vAlign w:val="bottom"/>
          </w:tcPr>
          <w:p w14:paraId="72CFBFEC">
            <w:pPr>
              <w:rPr>
                <w:rFonts w:hint="default" w:ascii="Arial" w:hAnsi="Arial" w:cs="Arial"/>
                <w:i w:val="0"/>
                <w:color w:val="auto"/>
                <w:sz w:val="20"/>
                <w:szCs w:val="20"/>
                <w:u w:val="none"/>
              </w:rPr>
            </w:pPr>
          </w:p>
        </w:tc>
        <w:tc>
          <w:tcPr>
            <w:tcW w:w="1200" w:type="dxa"/>
            <w:tcBorders>
              <w:top w:val="nil"/>
              <w:left w:val="nil"/>
              <w:bottom w:val="nil"/>
              <w:right w:val="nil"/>
            </w:tcBorders>
            <w:noWrap w:val="0"/>
            <w:tcMar>
              <w:top w:w="12" w:type="dxa"/>
              <w:left w:w="12" w:type="dxa"/>
              <w:right w:w="12" w:type="dxa"/>
            </w:tcMar>
            <w:vAlign w:val="bottom"/>
          </w:tcPr>
          <w:p w14:paraId="149A3A3B">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14:paraId="7B533C38">
        <w:tblPrEx>
          <w:tblCellMar>
            <w:top w:w="0" w:type="dxa"/>
            <w:left w:w="0" w:type="dxa"/>
            <w:bottom w:w="0" w:type="dxa"/>
            <w:right w:w="0" w:type="dxa"/>
          </w:tblCellMar>
        </w:tblPrEx>
        <w:trPr>
          <w:trHeight w:val="235" w:hRule="atLeast"/>
        </w:trPr>
        <w:tc>
          <w:tcPr>
            <w:tcW w:w="1263" w:type="dxa"/>
            <w:gridSpan w:val="5"/>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B65F8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科目代码</w:t>
            </w:r>
          </w:p>
        </w:tc>
        <w:tc>
          <w:tcPr>
            <w:tcW w:w="98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FAAB82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1459"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650206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本年支出合计</w:t>
            </w:r>
          </w:p>
        </w:tc>
        <w:tc>
          <w:tcPr>
            <w:tcW w:w="1023"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FDDC8B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w:t>
            </w:r>
          </w:p>
        </w:tc>
        <w:tc>
          <w:tcPr>
            <w:tcW w:w="1077"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6A1791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w:t>
            </w:r>
          </w:p>
        </w:tc>
        <w:tc>
          <w:tcPr>
            <w:tcW w:w="105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559A68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上缴上级支出</w:t>
            </w:r>
          </w:p>
        </w:tc>
        <w:tc>
          <w:tcPr>
            <w:tcW w:w="110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3A9202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经营支出</w:t>
            </w:r>
          </w:p>
        </w:tc>
        <w:tc>
          <w:tcPr>
            <w:tcW w:w="120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E8DB30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对附属单位补助支出</w:t>
            </w:r>
          </w:p>
        </w:tc>
      </w:tr>
      <w:tr w14:paraId="4EE543C7">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8FAEFE">
            <w:pPr>
              <w:jc w:val="center"/>
              <w:rPr>
                <w:rFonts w:hint="eastAsia" w:ascii="宋体" w:hAnsi="宋体" w:eastAsia="宋体" w:cs="宋体"/>
                <w:i w:val="0"/>
                <w:color w:val="auto"/>
                <w:sz w:val="22"/>
                <w:szCs w:val="22"/>
                <w:u w:val="none"/>
              </w:rPr>
            </w:pPr>
          </w:p>
        </w:tc>
        <w:tc>
          <w:tcPr>
            <w:tcW w:w="9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A647A2A">
            <w:pPr>
              <w:jc w:val="center"/>
              <w:rPr>
                <w:rFonts w:hint="eastAsia" w:ascii="宋体" w:hAnsi="宋体" w:eastAsia="宋体" w:cs="宋体"/>
                <w:i w:val="0"/>
                <w:color w:val="auto"/>
                <w:sz w:val="22"/>
                <w:szCs w:val="22"/>
                <w:u w:val="none"/>
              </w:rPr>
            </w:pPr>
          </w:p>
        </w:tc>
        <w:tc>
          <w:tcPr>
            <w:tcW w:w="145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60AAD68">
            <w:pPr>
              <w:jc w:val="center"/>
              <w:rPr>
                <w:rFonts w:hint="eastAsia" w:ascii="宋体" w:hAnsi="宋体" w:eastAsia="宋体" w:cs="宋体"/>
                <w:i w:val="0"/>
                <w:color w:val="auto"/>
                <w:sz w:val="22"/>
                <w:szCs w:val="22"/>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92E80C6">
            <w:pPr>
              <w:jc w:val="center"/>
              <w:rPr>
                <w:rFonts w:hint="eastAsia" w:ascii="宋体" w:hAnsi="宋体" w:eastAsia="宋体" w:cs="宋体"/>
                <w:i w:val="0"/>
                <w:color w:val="auto"/>
                <w:sz w:val="22"/>
                <w:szCs w:val="22"/>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80F0FE8">
            <w:pPr>
              <w:jc w:val="center"/>
              <w:rPr>
                <w:rFonts w:hint="eastAsia" w:ascii="宋体" w:hAnsi="宋体" w:eastAsia="宋体" w:cs="宋体"/>
                <w:i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5FE5C81">
            <w:pPr>
              <w:jc w:val="center"/>
              <w:rPr>
                <w:rFonts w:hint="eastAsia" w:ascii="宋体" w:hAnsi="宋体" w:eastAsia="宋体" w:cs="宋体"/>
                <w:i w:val="0"/>
                <w:color w:val="auto"/>
                <w:sz w:val="22"/>
                <w:szCs w:val="22"/>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127DA1F">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2A3E2BA">
            <w:pPr>
              <w:jc w:val="center"/>
              <w:rPr>
                <w:rFonts w:hint="eastAsia" w:ascii="宋体" w:hAnsi="宋体" w:eastAsia="宋体" w:cs="宋体"/>
                <w:i w:val="0"/>
                <w:color w:val="auto"/>
                <w:sz w:val="22"/>
                <w:szCs w:val="22"/>
                <w:u w:val="none"/>
              </w:rPr>
            </w:pPr>
          </w:p>
        </w:tc>
      </w:tr>
      <w:tr w14:paraId="55756F3B">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6BB0D8">
            <w:pPr>
              <w:jc w:val="center"/>
              <w:rPr>
                <w:rFonts w:hint="eastAsia" w:ascii="宋体" w:hAnsi="宋体" w:eastAsia="宋体" w:cs="宋体"/>
                <w:i w:val="0"/>
                <w:color w:val="auto"/>
                <w:sz w:val="22"/>
                <w:szCs w:val="22"/>
                <w:u w:val="none"/>
              </w:rPr>
            </w:pPr>
          </w:p>
        </w:tc>
        <w:tc>
          <w:tcPr>
            <w:tcW w:w="9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921D0F0">
            <w:pPr>
              <w:jc w:val="center"/>
              <w:rPr>
                <w:rFonts w:hint="eastAsia" w:ascii="宋体" w:hAnsi="宋体" w:eastAsia="宋体" w:cs="宋体"/>
                <w:i w:val="0"/>
                <w:color w:val="auto"/>
                <w:sz w:val="22"/>
                <w:szCs w:val="22"/>
                <w:u w:val="none"/>
              </w:rPr>
            </w:pPr>
          </w:p>
        </w:tc>
        <w:tc>
          <w:tcPr>
            <w:tcW w:w="145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4C0DE6E">
            <w:pPr>
              <w:jc w:val="center"/>
              <w:rPr>
                <w:rFonts w:hint="eastAsia" w:ascii="宋体" w:hAnsi="宋体" w:eastAsia="宋体" w:cs="宋体"/>
                <w:i w:val="0"/>
                <w:color w:val="auto"/>
                <w:sz w:val="22"/>
                <w:szCs w:val="22"/>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9D3DB55">
            <w:pPr>
              <w:jc w:val="center"/>
              <w:rPr>
                <w:rFonts w:hint="eastAsia" w:ascii="宋体" w:hAnsi="宋体" w:eastAsia="宋体" w:cs="宋体"/>
                <w:i w:val="0"/>
                <w:color w:val="auto"/>
                <w:sz w:val="22"/>
                <w:szCs w:val="22"/>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1CB453B">
            <w:pPr>
              <w:jc w:val="center"/>
              <w:rPr>
                <w:rFonts w:hint="eastAsia" w:ascii="宋体" w:hAnsi="宋体" w:eastAsia="宋体" w:cs="宋体"/>
                <w:i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DB5A055">
            <w:pPr>
              <w:jc w:val="center"/>
              <w:rPr>
                <w:rFonts w:hint="eastAsia" w:ascii="宋体" w:hAnsi="宋体" w:eastAsia="宋体" w:cs="宋体"/>
                <w:i w:val="0"/>
                <w:color w:val="auto"/>
                <w:sz w:val="22"/>
                <w:szCs w:val="22"/>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1B03267">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F8C1934">
            <w:pPr>
              <w:jc w:val="center"/>
              <w:rPr>
                <w:rFonts w:hint="eastAsia" w:ascii="宋体" w:hAnsi="宋体" w:eastAsia="宋体" w:cs="宋体"/>
                <w:i w:val="0"/>
                <w:color w:val="auto"/>
                <w:sz w:val="22"/>
                <w:szCs w:val="22"/>
                <w:u w:val="none"/>
              </w:rPr>
            </w:pPr>
          </w:p>
        </w:tc>
      </w:tr>
      <w:tr w14:paraId="1CBBD1B2">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3E7A03">
            <w:pPr>
              <w:jc w:val="center"/>
              <w:rPr>
                <w:rFonts w:hint="eastAsia" w:ascii="宋体" w:hAnsi="宋体" w:eastAsia="宋体" w:cs="宋体"/>
                <w:i w:val="0"/>
                <w:color w:val="auto"/>
                <w:sz w:val="22"/>
                <w:szCs w:val="22"/>
                <w:u w:val="none"/>
              </w:rPr>
            </w:pPr>
          </w:p>
        </w:tc>
        <w:tc>
          <w:tcPr>
            <w:tcW w:w="9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5E8BC8F">
            <w:pPr>
              <w:jc w:val="center"/>
              <w:rPr>
                <w:rFonts w:hint="eastAsia" w:ascii="宋体" w:hAnsi="宋体" w:eastAsia="宋体" w:cs="宋体"/>
                <w:i w:val="0"/>
                <w:color w:val="auto"/>
                <w:sz w:val="22"/>
                <w:szCs w:val="22"/>
                <w:u w:val="none"/>
              </w:rPr>
            </w:pPr>
          </w:p>
        </w:tc>
        <w:tc>
          <w:tcPr>
            <w:tcW w:w="145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482C0ED">
            <w:pPr>
              <w:jc w:val="center"/>
              <w:rPr>
                <w:rFonts w:hint="eastAsia" w:ascii="宋体" w:hAnsi="宋体" w:eastAsia="宋体" w:cs="宋体"/>
                <w:i w:val="0"/>
                <w:color w:val="auto"/>
                <w:sz w:val="22"/>
                <w:szCs w:val="22"/>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4F2BD60">
            <w:pPr>
              <w:jc w:val="center"/>
              <w:rPr>
                <w:rFonts w:hint="eastAsia" w:ascii="宋体" w:hAnsi="宋体" w:eastAsia="宋体" w:cs="宋体"/>
                <w:i w:val="0"/>
                <w:color w:val="auto"/>
                <w:sz w:val="22"/>
                <w:szCs w:val="22"/>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AD73328">
            <w:pPr>
              <w:jc w:val="center"/>
              <w:rPr>
                <w:rFonts w:hint="eastAsia" w:ascii="宋体" w:hAnsi="宋体" w:eastAsia="宋体" w:cs="宋体"/>
                <w:i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81D1479">
            <w:pPr>
              <w:jc w:val="center"/>
              <w:rPr>
                <w:rFonts w:hint="eastAsia" w:ascii="宋体" w:hAnsi="宋体" w:eastAsia="宋体" w:cs="宋体"/>
                <w:i w:val="0"/>
                <w:color w:val="auto"/>
                <w:sz w:val="22"/>
                <w:szCs w:val="22"/>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AFC9A8E">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32F897E">
            <w:pPr>
              <w:jc w:val="center"/>
              <w:rPr>
                <w:rFonts w:hint="eastAsia" w:ascii="宋体" w:hAnsi="宋体" w:eastAsia="宋体" w:cs="宋体"/>
                <w:i w:val="0"/>
                <w:color w:val="auto"/>
                <w:sz w:val="22"/>
                <w:szCs w:val="22"/>
                <w:u w:val="none"/>
              </w:rPr>
            </w:pPr>
          </w:p>
        </w:tc>
      </w:tr>
      <w:tr w14:paraId="5A2AC87E">
        <w:tblPrEx>
          <w:tblCellMar>
            <w:top w:w="0" w:type="dxa"/>
            <w:left w:w="0" w:type="dxa"/>
            <w:bottom w:w="0" w:type="dxa"/>
            <w:right w:w="0" w:type="dxa"/>
          </w:tblCellMar>
        </w:tblPrEx>
        <w:trPr>
          <w:trHeight w:val="517" w:hRule="atLeast"/>
        </w:trPr>
        <w:tc>
          <w:tcPr>
            <w:tcW w:w="411"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A18FB0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类</w:t>
            </w:r>
          </w:p>
        </w:tc>
        <w:tc>
          <w:tcPr>
            <w:tcW w:w="459"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30E89AA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款</w:t>
            </w:r>
          </w:p>
        </w:tc>
        <w:tc>
          <w:tcPr>
            <w:tcW w:w="393"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24372C0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613CB14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135286E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4DD0750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588D2B0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1B67134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3820E9A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62BF219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r>
      <w:tr w14:paraId="22CB0269">
        <w:tblPrEx>
          <w:tblCellMar>
            <w:top w:w="0" w:type="dxa"/>
            <w:left w:w="0" w:type="dxa"/>
            <w:bottom w:w="0" w:type="dxa"/>
            <w:right w:w="0" w:type="dxa"/>
          </w:tblCellMar>
        </w:tblPrEx>
        <w:trPr>
          <w:trHeight w:val="443" w:hRule="atLeast"/>
        </w:trPr>
        <w:tc>
          <w:tcPr>
            <w:tcW w:w="411"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14827F4">
            <w:pPr>
              <w:jc w:val="center"/>
              <w:rPr>
                <w:rFonts w:hint="eastAsia" w:ascii="宋体" w:hAnsi="宋体" w:eastAsia="宋体" w:cs="宋体"/>
                <w:i w:val="0"/>
                <w:color w:val="auto"/>
                <w:sz w:val="22"/>
                <w:szCs w:val="22"/>
                <w:u w:val="none"/>
              </w:rPr>
            </w:pPr>
          </w:p>
        </w:tc>
        <w:tc>
          <w:tcPr>
            <w:tcW w:w="459"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017CA680">
            <w:pPr>
              <w:jc w:val="center"/>
              <w:rPr>
                <w:rFonts w:hint="eastAsia" w:ascii="宋体" w:hAnsi="宋体" w:eastAsia="宋体" w:cs="宋体"/>
                <w:i w:val="0"/>
                <w:color w:val="auto"/>
                <w:sz w:val="22"/>
                <w:szCs w:val="22"/>
                <w:u w:val="none"/>
              </w:rPr>
            </w:pPr>
          </w:p>
        </w:tc>
        <w:tc>
          <w:tcPr>
            <w:tcW w:w="393"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5DAF3974">
            <w:pPr>
              <w:jc w:val="center"/>
              <w:rPr>
                <w:rFonts w:hint="eastAsia" w:ascii="宋体" w:hAnsi="宋体" w:eastAsia="宋体" w:cs="宋体"/>
                <w:i w:val="0"/>
                <w:color w:val="auto"/>
                <w:sz w:val="22"/>
                <w:szCs w:val="22"/>
                <w:u w:val="none"/>
              </w:rPr>
            </w:pP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71E6F01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3C388422">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bCs/>
                <w:i w:val="0"/>
                <w:iCs w:val="0"/>
                <w:color w:val="000000"/>
                <w:kern w:val="0"/>
                <w:sz w:val="22"/>
                <w:szCs w:val="22"/>
                <w:u w:val="none"/>
                <w:lang w:val="en-US" w:eastAsia="zh-CN" w:bidi="ar"/>
              </w:rPr>
              <w:t>1,836.76</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73E9D537">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bCs/>
                <w:i w:val="0"/>
                <w:iCs w:val="0"/>
                <w:color w:val="000000"/>
                <w:kern w:val="0"/>
                <w:sz w:val="22"/>
                <w:szCs w:val="22"/>
                <w:u w:val="none"/>
                <w:lang w:val="en-US" w:eastAsia="zh-CN" w:bidi="ar"/>
              </w:rPr>
              <w:t>1,764.73</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76AC8EC5">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bCs/>
                <w:i w:val="0"/>
                <w:iCs w:val="0"/>
                <w:color w:val="000000"/>
                <w:kern w:val="0"/>
                <w:sz w:val="22"/>
                <w:szCs w:val="22"/>
                <w:u w:val="none"/>
                <w:lang w:val="en-US" w:eastAsia="zh-CN" w:bidi="ar"/>
              </w:rPr>
              <w:t>72.03</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390052C1">
            <w:pPr>
              <w:jc w:val="right"/>
              <w:rPr>
                <w:rFonts w:hint="eastAsia" w:ascii="宋体" w:hAnsi="宋体" w:eastAsia="宋体" w:cs="宋体"/>
                <w:b/>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1FC5D518">
            <w:pPr>
              <w:jc w:val="right"/>
              <w:rPr>
                <w:rFonts w:hint="eastAsia" w:ascii="宋体" w:hAnsi="宋体" w:eastAsia="宋体" w:cs="宋体"/>
                <w:b/>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691297CD">
            <w:pPr>
              <w:jc w:val="right"/>
              <w:rPr>
                <w:rFonts w:hint="eastAsia" w:ascii="宋体" w:hAnsi="宋体" w:eastAsia="宋体" w:cs="宋体"/>
                <w:b/>
                <w:i w:val="0"/>
                <w:color w:val="auto"/>
                <w:sz w:val="22"/>
                <w:szCs w:val="22"/>
                <w:u w:val="none"/>
              </w:rPr>
            </w:pPr>
          </w:p>
        </w:tc>
      </w:tr>
      <w:tr w14:paraId="0F889354">
        <w:tblPrEx>
          <w:tblCellMar>
            <w:top w:w="0" w:type="dxa"/>
            <w:left w:w="0" w:type="dxa"/>
            <w:bottom w:w="0" w:type="dxa"/>
            <w:right w:w="0" w:type="dxa"/>
          </w:tblCellMar>
        </w:tblPrEx>
        <w:trPr>
          <w:trHeight w:val="45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C9666A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4001200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6CF9817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16.86</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5C713C15">
            <w:pPr>
              <w:jc w:val="right"/>
              <w:rPr>
                <w:rFonts w:hint="eastAsia" w:ascii="宋体" w:hAnsi="宋体" w:eastAsia="宋体" w:cs="宋体"/>
                <w:i w:val="0"/>
                <w:color w:val="auto"/>
                <w:sz w:val="22"/>
                <w:szCs w:val="22"/>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178EC63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16.86</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13A80FF6">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6B737A3F">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0F8D25E3">
            <w:pPr>
              <w:jc w:val="right"/>
              <w:rPr>
                <w:rFonts w:hint="eastAsia" w:ascii="宋体" w:hAnsi="宋体" w:eastAsia="宋体" w:cs="宋体"/>
                <w:i w:val="0"/>
                <w:color w:val="auto"/>
                <w:sz w:val="22"/>
                <w:szCs w:val="22"/>
                <w:u w:val="none"/>
              </w:rPr>
            </w:pPr>
          </w:p>
        </w:tc>
      </w:tr>
      <w:tr w14:paraId="1FE833D1">
        <w:tblPrEx>
          <w:tblCellMar>
            <w:top w:w="0" w:type="dxa"/>
            <w:left w:w="0" w:type="dxa"/>
            <w:bottom w:w="0" w:type="dxa"/>
            <w:right w:w="0" w:type="dxa"/>
          </w:tblCellMar>
        </w:tblPrEx>
        <w:trPr>
          <w:trHeight w:val="479"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EA2334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20604</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05209F1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技术研究与开发</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63749C7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16.86</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741BD5FC">
            <w:pPr>
              <w:jc w:val="right"/>
              <w:rPr>
                <w:rFonts w:hint="eastAsia" w:ascii="宋体" w:hAnsi="宋体" w:eastAsia="宋体" w:cs="宋体"/>
                <w:i w:val="0"/>
                <w:color w:val="auto"/>
                <w:sz w:val="22"/>
                <w:szCs w:val="22"/>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365CF102">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16.86</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1925554A">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1F741843">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0CC11C11">
            <w:pPr>
              <w:jc w:val="right"/>
              <w:rPr>
                <w:rFonts w:hint="eastAsia" w:ascii="宋体" w:hAnsi="宋体" w:eastAsia="宋体" w:cs="宋体"/>
                <w:i w:val="0"/>
                <w:color w:val="auto"/>
                <w:sz w:val="22"/>
                <w:szCs w:val="22"/>
                <w:u w:val="none"/>
              </w:rPr>
            </w:pPr>
          </w:p>
        </w:tc>
      </w:tr>
      <w:tr w14:paraId="381F1BFF">
        <w:tblPrEx>
          <w:tblCellMar>
            <w:top w:w="0" w:type="dxa"/>
            <w:left w:w="0" w:type="dxa"/>
            <w:bottom w:w="0" w:type="dxa"/>
            <w:right w:w="0" w:type="dxa"/>
          </w:tblCellMar>
        </w:tblPrEx>
        <w:trPr>
          <w:trHeight w:val="45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5FCE1B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2060499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0E5C7C6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其他技术研究与开发支出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0CAD763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16.86</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48D281B9">
            <w:pPr>
              <w:jc w:val="right"/>
              <w:rPr>
                <w:rFonts w:hint="eastAsia" w:ascii="宋体" w:hAnsi="宋体" w:eastAsia="宋体" w:cs="宋体"/>
                <w:i w:val="0"/>
                <w:color w:val="auto"/>
                <w:sz w:val="22"/>
                <w:szCs w:val="22"/>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4AD2961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16.86</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41C72F1D">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7221A5F7">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1DEDECB6">
            <w:pPr>
              <w:jc w:val="right"/>
              <w:rPr>
                <w:rFonts w:hint="eastAsia" w:ascii="宋体" w:hAnsi="宋体" w:eastAsia="宋体" w:cs="宋体"/>
                <w:i w:val="0"/>
                <w:color w:val="auto"/>
                <w:sz w:val="22"/>
                <w:szCs w:val="22"/>
                <w:u w:val="none"/>
              </w:rPr>
            </w:pPr>
          </w:p>
        </w:tc>
      </w:tr>
      <w:tr w14:paraId="009961E2">
        <w:tblPrEx>
          <w:tblCellMar>
            <w:top w:w="0" w:type="dxa"/>
            <w:left w:w="0" w:type="dxa"/>
            <w:bottom w:w="0" w:type="dxa"/>
            <w:right w:w="0" w:type="dxa"/>
          </w:tblCellMar>
        </w:tblPrEx>
        <w:trPr>
          <w:trHeight w:val="51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D411E2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70ED0FA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225E6D5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337.07</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0FB9D63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337.07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2C7FF7C9">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4F7B14DC">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7ADBD977">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77B0DFC3">
            <w:pPr>
              <w:jc w:val="right"/>
              <w:rPr>
                <w:rFonts w:hint="eastAsia" w:ascii="宋体" w:hAnsi="宋体" w:eastAsia="宋体" w:cs="宋体"/>
                <w:i w:val="0"/>
                <w:color w:val="auto"/>
                <w:sz w:val="22"/>
                <w:szCs w:val="22"/>
                <w:u w:val="none"/>
              </w:rPr>
            </w:pPr>
          </w:p>
        </w:tc>
      </w:tr>
      <w:tr w14:paraId="0791060A">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EDBC34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1FC58C9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3E63C85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337.07</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4C3DE44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337.07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35251D25">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033559AD">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25D0544D">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770D6899">
            <w:pPr>
              <w:jc w:val="right"/>
              <w:rPr>
                <w:rFonts w:hint="eastAsia" w:ascii="宋体" w:hAnsi="宋体" w:eastAsia="宋体" w:cs="宋体"/>
                <w:i w:val="0"/>
                <w:color w:val="auto"/>
                <w:sz w:val="22"/>
                <w:szCs w:val="22"/>
                <w:u w:val="none"/>
              </w:rPr>
            </w:pPr>
          </w:p>
        </w:tc>
      </w:tr>
      <w:tr w14:paraId="006C3E2C">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464F80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21A3E00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65FA0BA9">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25.99</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4187B65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25.99</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76FEE783">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42EDE1D5">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7D1AA8A8">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77EA1ADF">
            <w:pPr>
              <w:jc w:val="right"/>
              <w:rPr>
                <w:rFonts w:hint="eastAsia" w:ascii="宋体" w:hAnsi="宋体" w:eastAsia="宋体" w:cs="宋体"/>
                <w:i w:val="0"/>
                <w:color w:val="auto"/>
                <w:sz w:val="22"/>
                <w:szCs w:val="22"/>
                <w:u w:val="none"/>
              </w:rPr>
            </w:pPr>
          </w:p>
        </w:tc>
      </w:tr>
      <w:tr w14:paraId="3179AA35">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4F2019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1A31383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65C2ADD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64.52</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346C2482">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64.52</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27F5F668">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64910DAE">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43AD46EA">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33B38F97">
            <w:pPr>
              <w:jc w:val="right"/>
              <w:rPr>
                <w:rFonts w:hint="eastAsia" w:ascii="宋体" w:hAnsi="宋体" w:eastAsia="宋体" w:cs="宋体"/>
                <w:i w:val="0"/>
                <w:color w:val="auto"/>
                <w:sz w:val="22"/>
                <w:szCs w:val="22"/>
                <w:u w:val="none"/>
              </w:rPr>
            </w:pPr>
          </w:p>
        </w:tc>
      </w:tr>
      <w:tr w14:paraId="0E9BFACC">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0FD867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56F2A2C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783A309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168.83</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4B65EBE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168.83</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03F92D4A">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052647AA">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7C843067">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40B13BFB">
            <w:pPr>
              <w:jc w:val="right"/>
              <w:rPr>
                <w:rFonts w:hint="eastAsia" w:ascii="宋体" w:hAnsi="宋体" w:eastAsia="宋体" w:cs="宋体"/>
                <w:i w:val="0"/>
                <w:color w:val="auto"/>
                <w:sz w:val="22"/>
                <w:szCs w:val="22"/>
                <w:u w:val="none"/>
              </w:rPr>
            </w:pPr>
          </w:p>
        </w:tc>
      </w:tr>
      <w:tr w14:paraId="2BCDD168">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E62693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7078C45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3DA340E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77.73</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7502305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77.73</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3DAF4A0F">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55FD8BEB">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7AEDB941">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09F79634">
            <w:pPr>
              <w:jc w:val="right"/>
              <w:rPr>
                <w:rFonts w:hint="eastAsia" w:ascii="宋体" w:hAnsi="宋体" w:eastAsia="宋体" w:cs="宋体"/>
                <w:i w:val="0"/>
                <w:color w:val="auto"/>
                <w:sz w:val="22"/>
                <w:szCs w:val="22"/>
                <w:u w:val="none"/>
              </w:rPr>
            </w:pPr>
          </w:p>
        </w:tc>
      </w:tr>
      <w:tr w14:paraId="0C6F943F">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F66BFA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26CF85A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442A2EB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40.43</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2080F0C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40.43</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5D02B98F">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4EA848BF">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78F08F4B">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57960B7A">
            <w:pPr>
              <w:jc w:val="right"/>
              <w:rPr>
                <w:rFonts w:hint="eastAsia" w:ascii="宋体" w:hAnsi="宋体" w:eastAsia="宋体" w:cs="宋体"/>
                <w:i w:val="0"/>
                <w:color w:val="auto"/>
                <w:sz w:val="22"/>
                <w:szCs w:val="22"/>
                <w:u w:val="none"/>
              </w:rPr>
            </w:pPr>
          </w:p>
        </w:tc>
      </w:tr>
      <w:tr w14:paraId="6EC0B7A3">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159D59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4801254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4DF13802">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651B820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5D63F4B2">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45D2A6B2">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5E0ACBBF">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47F1BF39">
            <w:pPr>
              <w:jc w:val="right"/>
              <w:rPr>
                <w:rFonts w:hint="eastAsia" w:ascii="宋体" w:hAnsi="宋体" w:eastAsia="宋体" w:cs="宋体"/>
                <w:i w:val="0"/>
                <w:color w:val="auto"/>
                <w:sz w:val="22"/>
                <w:szCs w:val="22"/>
                <w:u w:val="none"/>
              </w:rPr>
            </w:pPr>
          </w:p>
        </w:tc>
      </w:tr>
      <w:tr w14:paraId="233147EE">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987E5B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43455DB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568E5B4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057E782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14BB9F4E">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3DF4A2B0">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552AA570">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11A987C0">
            <w:pPr>
              <w:jc w:val="right"/>
              <w:rPr>
                <w:rFonts w:hint="eastAsia" w:ascii="宋体" w:hAnsi="宋体" w:eastAsia="宋体" w:cs="宋体"/>
                <w:i w:val="0"/>
                <w:color w:val="auto"/>
                <w:sz w:val="22"/>
                <w:szCs w:val="22"/>
                <w:u w:val="none"/>
              </w:rPr>
            </w:pPr>
          </w:p>
        </w:tc>
      </w:tr>
      <w:tr w14:paraId="4AC5A8D9">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309DCC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70A0E6B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6CF3848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30.73</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2E2CC13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30.73</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5FE2B99C">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643CA5F8">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5FCBE0F0">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70F20F3F">
            <w:pPr>
              <w:jc w:val="right"/>
              <w:rPr>
                <w:rFonts w:hint="eastAsia" w:ascii="宋体" w:hAnsi="宋体" w:eastAsia="宋体" w:cs="宋体"/>
                <w:i w:val="0"/>
                <w:color w:val="auto"/>
                <w:sz w:val="22"/>
                <w:szCs w:val="22"/>
                <w:u w:val="none"/>
              </w:rPr>
            </w:pPr>
          </w:p>
        </w:tc>
      </w:tr>
      <w:tr w14:paraId="58CCA638">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E7AF44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5344071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74A3C56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20.29</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3C428DD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20.29</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64EB1615">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7430CDB4">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60087358">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160E75B6">
            <w:pPr>
              <w:jc w:val="right"/>
              <w:rPr>
                <w:rFonts w:hint="eastAsia" w:ascii="宋体" w:hAnsi="宋体" w:eastAsia="宋体" w:cs="宋体"/>
                <w:i w:val="0"/>
                <w:color w:val="auto"/>
                <w:sz w:val="22"/>
                <w:szCs w:val="22"/>
                <w:u w:val="none"/>
              </w:rPr>
            </w:pPr>
          </w:p>
        </w:tc>
      </w:tr>
      <w:tr w14:paraId="26CCAAB0">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E7EE2E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3C9F29E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33972ED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10.44</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3C81066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10.44</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5D9F96BE">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0582A325">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3BE78CD9">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7086F265">
            <w:pPr>
              <w:jc w:val="right"/>
              <w:rPr>
                <w:rFonts w:hint="eastAsia" w:ascii="宋体" w:hAnsi="宋体" w:eastAsia="宋体" w:cs="宋体"/>
                <w:i w:val="0"/>
                <w:color w:val="auto"/>
                <w:sz w:val="22"/>
                <w:szCs w:val="22"/>
                <w:u w:val="none"/>
              </w:rPr>
            </w:pPr>
          </w:p>
        </w:tc>
      </w:tr>
      <w:tr w14:paraId="6769F12D">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51F986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7773328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0AA5E17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49.17</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0DBAA488">
            <w:pPr>
              <w:jc w:val="right"/>
              <w:rPr>
                <w:rFonts w:hint="eastAsia" w:ascii="宋体" w:hAnsi="宋体" w:eastAsia="宋体" w:cs="宋体"/>
                <w:i w:val="0"/>
                <w:color w:val="auto"/>
                <w:sz w:val="22"/>
                <w:szCs w:val="22"/>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5307FC0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49.17</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46AF9E66">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6875D3EF">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6A97BA7D">
            <w:pPr>
              <w:jc w:val="right"/>
              <w:rPr>
                <w:rFonts w:hint="eastAsia" w:ascii="宋体" w:hAnsi="宋体" w:eastAsia="宋体" w:cs="宋体"/>
                <w:i w:val="0"/>
                <w:color w:val="auto"/>
                <w:sz w:val="22"/>
                <w:szCs w:val="22"/>
                <w:u w:val="none"/>
              </w:rPr>
            </w:pPr>
          </w:p>
        </w:tc>
      </w:tr>
      <w:tr w14:paraId="269696BC">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6CE4E5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3E4846B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62DB430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49.17</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08EBD5EF">
            <w:pPr>
              <w:jc w:val="right"/>
              <w:rPr>
                <w:rFonts w:hint="eastAsia" w:ascii="宋体" w:hAnsi="宋体" w:eastAsia="宋体" w:cs="宋体"/>
                <w:i w:val="0"/>
                <w:color w:val="auto"/>
                <w:sz w:val="22"/>
                <w:szCs w:val="22"/>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39A7493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49.17</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6DAC5FE0">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0FD6FC47">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498DA5D9">
            <w:pPr>
              <w:jc w:val="right"/>
              <w:rPr>
                <w:rFonts w:hint="eastAsia" w:ascii="宋体" w:hAnsi="宋体" w:eastAsia="宋体" w:cs="宋体"/>
                <w:i w:val="0"/>
                <w:color w:val="auto"/>
                <w:sz w:val="22"/>
                <w:szCs w:val="22"/>
                <w:u w:val="none"/>
              </w:rPr>
            </w:pPr>
          </w:p>
        </w:tc>
      </w:tr>
      <w:tr w14:paraId="50C1ECCB">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B6AF62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4550104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716379D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49.17</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4AE493AB">
            <w:pPr>
              <w:jc w:val="right"/>
              <w:rPr>
                <w:rFonts w:hint="eastAsia" w:ascii="宋体" w:hAnsi="宋体" w:eastAsia="宋体" w:cs="宋体"/>
                <w:i w:val="0"/>
                <w:color w:val="auto"/>
                <w:sz w:val="22"/>
                <w:szCs w:val="22"/>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2E9C498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49.17</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5D000837">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05D73A2A">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3B2FC1D8">
            <w:pPr>
              <w:jc w:val="right"/>
              <w:rPr>
                <w:rFonts w:hint="eastAsia" w:ascii="宋体" w:hAnsi="宋体" w:eastAsia="宋体" w:cs="宋体"/>
                <w:i w:val="0"/>
                <w:color w:val="auto"/>
                <w:sz w:val="22"/>
                <w:szCs w:val="22"/>
                <w:u w:val="none"/>
              </w:rPr>
            </w:pPr>
          </w:p>
        </w:tc>
      </w:tr>
      <w:tr w14:paraId="4750AA90">
        <w:tblPrEx>
          <w:tblCellMar>
            <w:top w:w="0" w:type="dxa"/>
            <w:left w:w="0" w:type="dxa"/>
            <w:bottom w:w="0" w:type="dxa"/>
            <w:right w:w="0" w:type="dxa"/>
          </w:tblCellMar>
        </w:tblPrEx>
        <w:trPr>
          <w:trHeight w:val="469"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6CD7AA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1D3B6AD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5BB246E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1,298.62</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0EBF06D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1,292.62</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2D3681E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4FB60138">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69D28510">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3363B721">
            <w:pPr>
              <w:jc w:val="right"/>
              <w:rPr>
                <w:rFonts w:hint="eastAsia" w:ascii="宋体" w:hAnsi="宋体" w:eastAsia="宋体" w:cs="宋体"/>
                <w:i w:val="0"/>
                <w:color w:val="auto"/>
                <w:sz w:val="22"/>
                <w:szCs w:val="22"/>
                <w:u w:val="none"/>
              </w:rPr>
            </w:pPr>
          </w:p>
        </w:tc>
      </w:tr>
      <w:tr w14:paraId="7D64BFAA">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0E0890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2344973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4E9C90C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1,158.08</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4F0B040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1,158.08</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1291CA34">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259F3034">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1AE5F294">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7683DCED">
            <w:pPr>
              <w:jc w:val="right"/>
              <w:rPr>
                <w:rFonts w:hint="eastAsia" w:ascii="宋体" w:hAnsi="宋体" w:eastAsia="宋体" w:cs="宋体"/>
                <w:i w:val="0"/>
                <w:color w:val="auto"/>
                <w:sz w:val="22"/>
                <w:szCs w:val="22"/>
                <w:u w:val="none"/>
              </w:rPr>
            </w:pPr>
          </w:p>
        </w:tc>
      </w:tr>
      <w:tr w14:paraId="3E2CD5F0">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AD39AF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472F67F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260BD19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680.11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027969E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680.11</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16F7E2ED">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619E8319">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7A88B862">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623B628B">
            <w:pPr>
              <w:jc w:val="right"/>
              <w:rPr>
                <w:rFonts w:hint="eastAsia" w:ascii="宋体" w:hAnsi="宋体" w:eastAsia="宋体" w:cs="宋体"/>
                <w:i w:val="0"/>
                <w:color w:val="auto"/>
                <w:sz w:val="22"/>
                <w:szCs w:val="22"/>
                <w:u w:val="none"/>
              </w:rPr>
            </w:pPr>
          </w:p>
        </w:tc>
      </w:tr>
      <w:tr w14:paraId="5FF9817B">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D0511C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1B1A1FB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7732752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353.08</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2837A7C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353.08</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717D5625">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5973C62D">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08724C19">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5BDD236E">
            <w:pPr>
              <w:jc w:val="right"/>
              <w:rPr>
                <w:rFonts w:hint="eastAsia" w:ascii="宋体" w:hAnsi="宋体" w:eastAsia="宋体" w:cs="宋体"/>
                <w:i w:val="0"/>
                <w:color w:val="auto"/>
                <w:sz w:val="22"/>
                <w:szCs w:val="22"/>
                <w:u w:val="none"/>
              </w:rPr>
            </w:pPr>
          </w:p>
        </w:tc>
      </w:tr>
      <w:tr w14:paraId="705FDE7C">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9B0CC4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6E8E1C9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78E054B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58.31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1B08AD2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58.31</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4976BEC6">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4F37B537">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6B7BC419">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0EAC2CC5">
            <w:pPr>
              <w:jc w:val="right"/>
              <w:rPr>
                <w:rFonts w:hint="eastAsia" w:ascii="宋体" w:hAnsi="宋体" w:eastAsia="宋体" w:cs="宋体"/>
                <w:i w:val="0"/>
                <w:color w:val="auto"/>
                <w:sz w:val="22"/>
                <w:szCs w:val="22"/>
                <w:u w:val="none"/>
              </w:rPr>
            </w:pPr>
          </w:p>
        </w:tc>
      </w:tr>
      <w:tr w14:paraId="5A447311">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4B625F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69203DB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7CF38B0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66.59</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6B5B27D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66.59</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79069155">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2C313242">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1F4EF463">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432AE0AC">
            <w:pPr>
              <w:jc w:val="right"/>
              <w:rPr>
                <w:rFonts w:hint="eastAsia" w:ascii="宋体" w:hAnsi="宋体" w:eastAsia="宋体" w:cs="宋体"/>
                <w:i w:val="0"/>
                <w:color w:val="auto"/>
                <w:sz w:val="22"/>
                <w:szCs w:val="22"/>
                <w:u w:val="none"/>
              </w:rPr>
            </w:pPr>
          </w:p>
        </w:tc>
      </w:tr>
      <w:tr w14:paraId="122580EF">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760289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38CE1B8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55FCD5A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140.54</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057F374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134.54</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29E5B38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4758FF5C">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312FFC6D">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04A794DC">
            <w:pPr>
              <w:jc w:val="right"/>
              <w:rPr>
                <w:rFonts w:hint="eastAsia" w:ascii="宋体" w:hAnsi="宋体" w:eastAsia="宋体" w:cs="宋体"/>
                <w:i w:val="0"/>
                <w:color w:val="auto"/>
                <w:sz w:val="22"/>
                <w:szCs w:val="22"/>
                <w:u w:val="none"/>
              </w:rPr>
            </w:pPr>
          </w:p>
        </w:tc>
      </w:tr>
      <w:tr w14:paraId="7D80D362">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B45A90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5C823A2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2CA5CC5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6AB603E7">
            <w:pPr>
              <w:jc w:val="right"/>
              <w:rPr>
                <w:rFonts w:hint="eastAsia" w:ascii="宋体" w:hAnsi="宋体" w:eastAsia="宋体" w:cs="宋体"/>
                <w:i w:val="0"/>
                <w:color w:val="auto"/>
                <w:sz w:val="22"/>
                <w:szCs w:val="22"/>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00B05A0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31361FF9">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2574CF62">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2F4CBEAE">
            <w:pPr>
              <w:jc w:val="right"/>
              <w:rPr>
                <w:rFonts w:hint="eastAsia" w:ascii="宋体" w:hAnsi="宋体" w:eastAsia="宋体" w:cs="宋体"/>
                <w:i w:val="0"/>
                <w:color w:val="auto"/>
                <w:sz w:val="22"/>
                <w:szCs w:val="22"/>
                <w:u w:val="none"/>
              </w:rPr>
            </w:pPr>
          </w:p>
        </w:tc>
      </w:tr>
      <w:tr w14:paraId="5E7BF7EF">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1DF7C7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5BD94D5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24C9216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134.54</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507B02D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134.54</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0FF4BAB7">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7E6A5C32">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1C69E491">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46959357">
            <w:pPr>
              <w:jc w:val="right"/>
              <w:rPr>
                <w:rFonts w:hint="eastAsia" w:ascii="宋体" w:hAnsi="宋体" w:eastAsia="宋体" w:cs="宋体"/>
                <w:i w:val="0"/>
                <w:color w:val="auto"/>
                <w:sz w:val="22"/>
                <w:szCs w:val="22"/>
                <w:u w:val="none"/>
              </w:rPr>
            </w:pPr>
          </w:p>
        </w:tc>
      </w:tr>
      <w:tr w14:paraId="48E1C761">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966594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70E8786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79A7A8C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94.61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41CCE41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94.61</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154A5B07">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30FE3389">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471BF60C">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6F65ECA3">
            <w:pPr>
              <w:jc w:val="right"/>
              <w:rPr>
                <w:rFonts w:hint="eastAsia" w:ascii="宋体" w:hAnsi="宋体" w:eastAsia="宋体" w:cs="宋体"/>
                <w:i w:val="0"/>
                <w:color w:val="auto"/>
                <w:sz w:val="22"/>
                <w:szCs w:val="22"/>
                <w:u w:val="none"/>
              </w:rPr>
            </w:pPr>
          </w:p>
        </w:tc>
      </w:tr>
      <w:tr w14:paraId="4ABABB36">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72A9C2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36514C0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484A3DD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94.61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402EC68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94.61</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018ACAE8">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2A21DD02">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23C81BAB">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04BDDEF2">
            <w:pPr>
              <w:jc w:val="right"/>
              <w:rPr>
                <w:rFonts w:hint="eastAsia" w:ascii="宋体" w:hAnsi="宋体" w:eastAsia="宋体" w:cs="宋体"/>
                <w:i w:val="0"/>
                <w:color w:val="auto"/>
                <w:sz w:val="22"/>
                <w:szCs w:val="22"/>
                <w:u w:val="none"/>
              </w:rPr>
            </w:pPr>
          </w:p>
        </w:tc>
      </w:tr>
      <w:tr w14:paraId="7601FDC8">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1B47BC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5888EEA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7FB0CD1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94.61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48A6C31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94.61</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37302009">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6F20586E">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006A5F12">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42620520">
            <w:pPr>
              <w:jc w:val="right"/>
              <w:rPr>
                <w:rFonts w:hint="eastAsia" w:ascii="宋体" w:hAnsi="宋体" w:eastAsia="宋体" w:cs="宋体"/>
                <w:i w:val="0"/>
                <w:color w:val="auto"/>
                <w:sz w:val="22"/>
                <w:szCs w:val="22"/>
                <w:u w:val="none"/>
              </w:rPr>
            </w:pPr>
          </w:p>
        </w:tc>
      </w:tr>
      <w:tr w14:paraId="14DF0078">
        <w:tblPrEx>
          <w:tblCellMar>
            <w:top w:w="0" w:type="dxa"/>
            <w:left w:w="0" w:type="dxa"/>
            <w:bottom w:w="0" w:type="dxa"/>
            <w:right w:w="0" w:type="dxa"/>
          </w:tblCellMar>
        </w:tblPrEx>
        <w:trPr>
          <w:trHeight w:val="523" w:hRule="atLeast"/>
        </w:trPr>
        <w:tc>
          <w:tcPr>
            <w:tcW w:w="9157" w:type="dxa"/>
            <w:gridSpan w:val="12"/>
            <w:tcBorders>
              <w:top w:val="nil"/>
              <w:left w:val="nil"/>
              <w:bottom w:val="nil"/>
              <w:right w:val="nil"/>
            </w:tcBorders>
            <w:noWrap w:val="0"/>
            <w:tcMar>
              <w:top w:w="12" w:type="dxa"/>
              <w:left w:w="12" w:type="dxa"/>
              <w:right w:w="12" w:type="dxa"/>
            </w:tcMar>
            <w:vAlign w:val="center"/>
          </w:tcPr>
          <w:p w14:paraId="7F81F22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0"/>
                <w:szCs w:val="20"/>
                <w:u w:val="none"/>
                <w:lang w:val="en-US" w:eastAsia="zh-CN" w:bidi="ar"/>
              </w:rPr>
              <w:t>注：本表反映部门本年度各项支出情况。</w:t>
            </w:r>
          </w:p>
        </w:tc>
      </w:tr>
      <w:tr w14:paraId="2A5F7109">
        <w:tblPrEx>
          <w:tblCellMar>
            <w:top w:w="0" w:type="dxa"/>
            <w:left w:w="0" w:type="dxa"/>
            <w:bottom w:w="0" w:type="dxa"/>
            <w:right w:w="0" w:type="dxa"/>
          </w:tblCellMar>
        </w:tblPrEx>
        <w:trPr>
          <w:trHeight w:val="523" w:hRule="atLeast"/>
        </w:trPr>
        <w:tc>
          <w:tcPr>
            <w:tcW w:w="9157" w:type="dxa"/>
            <w:gridSpan w:val="12"/>
            <w:tcBorders>
              <w:top w:val="nil"/>
              <w:left w:val="nil"/>
              <w:bottom w:val="nil"/>
              <w:right w:val="nil"/>
            </w:tcBorders>
            <w:noWrap w:val="0"/>
            <w:tcMar>
              <w:top w:w="12" w:type="dxa"/>
              <w:left w:w="12" w:type="dxa"/>
              <w:right w:w="12" w:type="dxa"/>
            </w:tcMar>
            <w:vAlign w:val="center"/>
          </w:tcPr>
          <w:p w14:paraId="503A17B6">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p>
        </w:tc>
      </w:tr>
    </w:tbl>
    <w:p w14:paraId="2CEA386E">
      <w:pPr>
        <w:rPr>
          <w:rFonts w:hint="eastAsia" w:ascii="黑体" w:hAnsi="黑体" w:eastAsia="黑体"/>
          <w:color w:val="auto"/>
          <w:szCs w:val="32"/>
        </w:rPr>
      </w:pPr>
    </w:p>
    <w:p w14:paraId="7ADE5AB5">
      <w:pPr>
        <w:ind w:firstLine="640" w:firstLineChars="200"/>
        <w:jc w:val="center"/>
        <w:rPr>
          <w:rFonts w:hint="eastAsia" w:ascii="黑体" w:hAnsi="黑体" w:eastAsia="黑体"/>
          <w:color w:val="auto"/>
          <w:szCs w:val="32"/>
        </w:rPr>
      </w:pPr>
      <w:r>
        <w:rPr>
          <w:rFonts w:hint="eastAsia" w:ascii="黑体" w:hAnsi="黑体" w:eastAsia="黑体"/>
          <w:color w:val="auto"/>
          <w:szCs w:val="32"/>
        </w:rPr>
        <w:t>财政拨款收入支出决算总表</w:t>
      </w:r>
    </w:p>
    <w:tbl>
      <w:tblPr>
        <w:tblStyle w:val="5"/>
        <w:tblW w:w="9020" w:type="dxa"/>
        <w:tblInd w:w="0" w:type="dxa"/>
        <w:tblLayout w:type="fixed"/>
        <w:tblCellMar>
          <w:top w:w="0" w:type="dxa"/>
          <w:left w:w="0" w:type="dxa"/>
          <w:bottom w:w="0" w:type="dxa"/>
          <w:right w:w="0" w:type="dxa"/>
        </w:tblCellMar>
      </w:tblPr>
      <w:tblGrid>
        <w:gridCol w:w="1939"/>
        <w:gridCol w:w="447"/>
        <w:gridCol w:w="579"/>
        <w:gridCol w:w="2618"/>
        <w:gridCol w:w="403"/>
        <w:gridCol w:w="720"/>
        <w:gridCol w:w="787"/>
        <w:gridCol w:w="152"/>
        <w:gridCol w:w="271"/>
        <w:gridCol w:w="382"/>
        <w:gridCol w:w="722"/>
      </w:tblGrid>
      <w:tr w14:paraId="7A45E262">
        <w:tblPrEx>
          <w:tblCellMar>
            <w:top w:w="0" w:type="dxa"/>
            <w:left w:w="0" w:type="dxa"/>
            <w:bottom w:w="0" w:type="dxa"/>
            <w:right w:w="0" w:type="dxa"/>
          </w:tblCellMar>
        </w:tblPrEx>
        <w:trPr>
          <w:trHeight w:val="444" w:hRule="atLeast"/>
        </w:trPr>
        <w:tc>
          <w:tcPr>
            <w:tcW w:w="1939" w:type="dxa"/>
            <w:tcBorders>
              <w:top w:val="nil"/>
              <w:left w:val="nil"/>
              <w:bottom w:val="nil"/>
              <w:right w:val="nil"/>
            </w:tcBorders>
            <w:noWrap w:val="0"/>
            <w:tcMar>
              <w:top w:w="12" w:type="dxa"/>
              <w:left w:w="12" w:type="dxa"/>
              <w:right w:w="12" w:type="dxa"/>
            </w:tcMar>
            <w:vAlign w:val="bottom"/>
          </w:tcPr>
          <w:p w14:paraId="0F386933">
            <w:pPr>
              <w:rPr>
                <w:rFonts w:hint="eastAsia" w:ascii="Arial" w:hAnsi="Arial" w:cs="Arial"/>
                <w:i w:val="0"/>
                <w:color w:val="auto"/>
                <w:sz w:val="20"/>
                <w:szCs w:val="20"/>
                <w:u w:val="none"/>
              </w:rPr>
            </w:pPr>
          </w:p>
        </w:tc>
        <w:tc>
          <w:tcPr>
            <w:tcW w:w="447" w:type="dxa"/>
            <w:tcBorders>
              <w:top w:val="nil"/>
              <w:left w:val="nil"/>
              <w:bottom w:val="nil"/>
              <w:right w:val="nil"/>
            </w:tcBorders>
            <w:noWrap w:val="0"/>
            <w:tcMar>
              <w:top w:w="12" w:type="dxa"/>
              <w:left w:w="12" w:type="dxa"/>
              <w:right w:w="12" w:type="dxa"/>
            </w:tcMar>
            <w:vAlign w:val="bottom"/>
          </w:tcPr>
          <w:p w14:paraId="724E309E">
            <w:pPr>
              <w:rPr>
                <w:rFonts w:hint="default" w:ascii="Arial" w:hAnsi="Arial" w:cs="Arial"/>
                <w:i w:val="0"/>
                <w:color w:val="auto"/>
                <w:sz w:val="20"/>
                <w:szCs w:val="20"/>
                <w:u w:val="none"/>
              </w:rPr>
            </w:pPr>
          </w:p>
        </w:tc>
        <w:tc>
          <w:tcPr>
            <w:tcW w:w="579" w:type="dxa"/>
            <w:tcBorders>
              <w:top w:val="nil"/>
              <w:left w:val="nil"/>
              <w:bottom w:val="nil"/>
              <w:right w:val="nil"/>
            </w:tcBorders>
            <w:noWrap w:val="0"/>
            <w:tcMar>
              <w:top w:w="12" w:type="dxa"/>
              <w:left w:w="12" w:type="dxa"/>
              <w:right w:w="12" w:type="dxa"/>
            </w:tcMar>
            <w:vAlign w:val="bottom"/>
          </w:tcPr>
          <w:p w14:paraId="76D6603E">
            <w:pPr>
              <w:rPr>
                <w:rFonts w:hint="default" w:ascii="Arial" w:hAnsi="Arial" w:cs="Arial"/>
                <w:i w:val="0"/>
                <w:color w:val="auto"/>
                <w:sz w:val="20"/>
                <w:szCs w:val="20"/>
                <w:u w:val="none"/>
              </w:rPr>
            </w:pPr>
          </w:p>
        </w:tc>
        <w:tc>
          <w:tcPr>
            <w:tcW w:w="2618" w:type="dxa"/>
            <w:tcBorders>
              <w:top w:val="nil"/>
              <w:left w:val="nil"/>
              <w:bottom w:val="nil"/>
              <w:right w:val="nil"/>
            </w:tcBorders>
            <w:noWrap w:val="0"/>
            <w:tcMar>
              <w:top w:w="12" w:type="dxa"/>
              <w:left w:w="12" w:type="dxa"/>
              <w:right w:w="12" w:type="dxa"/>
            </w:tcMar>
            <w:vAlign w:val="bottom"/>
          </w:tcPr>
          <w:p w14:paraId="6CC031E6">
            <w:pPr>
              <w:rPr>
                <w:rFonts w:hint="default" w:ascii="Arial" w:hAnsi="Arial" w:cs="Arial"/>
                <w:i w:val="0"/>
                <w:color w:val="auto"/>
                <w:sz w:val="20"/>
                <w:szCs w:val="20"/>
                <w:u w:val="none"/>
              </w:rPr>
            </w:pPr>
          </w:p>
        </w:tc>
        <w:tc>
          <w:tcPr>
            <w:tcW w:w="403" w:type="dxa"/>
            <w:tcBorders>
              <w:top w:val="nil"/>
              <w:left w:val="nil"/>
              <w:bottom w:val="nil"/>
              <w:right w:val="nil"/>
            </w:tcBorders>
            <w:noWrap w:val="0"/>
            <w:tcMar>
              <w:top w:w="12" w:type="dxa"/>
              <w:left w:w="12" w:type="dxa"/>
              <w:right w:w="12" w:type="dxa"/>
            </w:tcMar>
            <w:vAlign w:val="bottom"/>
          </w:tcPr>
          <w:p w14:paraId="24E9CFEF">
            <w:pPr>
              <w:rPr>
                <w:rFonts w:hint="default" w:ascii="Arial" w:hAnsi="Arial" w:cs="Arial"/>
                <w:i w:val="0"/>
                <w:color w:val="auto"/>
                <w:sz w:val="20"/>
                <w:szCs w:val="20"/>
                <w:u w:val="none"/>
              </w:rPr>
            </w:pPr>
          </w:p>
        </w:tc>
        <w:tc>
          <w:tcPr>
            <w:tcW w:w="720" w:type="dxa"/>
            <w:tcBorders>
              <w:top w:val="nil"/>
              <w:left w:val="nil"/>
              <w:bottom w:val="nil"/>
              <w:right w:val="nil"/>
            </w:tcBorders>
            <w:noWrap w:val="0"/>
            <w:tcMar>
              <w:top w:w="12" w:type="dxa"/>
              <w:left w:w="12" w:type="dxa"/>
              <w:right w:w="12" w:type="dxa"/>
            </w:tcMar>
            <w:vAlign w:val="bottom"/>
          </w:tcPr>
          <w:p w14:paraId="04E974DB">
            <w:pPr>
              <w:rPr>
                <w:rFonts w:hint="default" w:ascii="Arial" w:hAnsi="Arial" w:cs="Arial"/>
                <w:i w:val="0"/>
                <w:color w:val="auto"/>
                <w:sz w:val="20"/>
                <w:szCs w:val="20"/>
                <w:u w:val="none"/>
              </w:rPr>
            </w:pPr>
          </w:p>
        </w:tc>
        <w:tc>
          <w:tcPr>
            <w:tcW w:w="939" w:type="dxa"/>
            <w:gridSpan w:val="2"/>
            <w:tcBorders>
              <w:top w:val="nil"/>
              <w:left w:val="nil"/>
              <w:bottom w:val="nil"/>
              <w:right w:val="nil"/>
            </w:tcBorders>
            <w:noWrap w:val="0"/>
            <w:tcMar>
              <w:top w:w="12" w:type="dxa"/>
              <w:left w:w="12" w:type="dxa"/>
              <w:right w:w="12" w:type="dxa"/>
            </w:tcMar>
            <w:vAlign w:val="bottom"/>
          </w:tcPr>
          <w:p w14:paraId="29E47A37">
            <w:pPr>
              <w:rPr>
                <w:rFonts w:hint="default" w:ascii="Arial" w:hAnsi="Arial" w:cs="Arial"/>
                <w:i w:val="0"/>
                <w:color w:val="auto"/>
                <w:sz w:val="20"/>
                <w:szCs w:val="20"/>
                <w:u w:val="none"/>
              </w:rPr>
            </w:pPr>
          </w:p>
        </w:tc>
        <w:tc>
          <w:tcPr>
            <w:tcW w:w="271" w:type="dxa"/>
            <w:tcBorders>
              <w:top w:val="nil"/>
              <w:left w:val="nil"/>
              <w:bottom w:val="nil"/>
              <w:right w:val="nil"/>
            </w:tcBorders>
            <w:noWrap w:val="0"/>
            <w:tcMar>
              <w:top w:w="12" w:type="dxa"/>
              <w:left w:w="12" w:type="dxa"/>
              <w:right w:w="12" w:type="dxa"/>
            </w:tcMar>
            <w:vAlign w:val="bottom"/>
          </w:tcPr>
          <w:p w14:paraId="7754D300">
            <w:pPr>
              <w:rPr>
                <w:rFonts w:hint="default" w:ascii="Arial" w:hAnsi="Arial" w:cs="Arial"/>
                <w:i w:val="0"/>
                <w:color w:val="auto"/>
                <w:sz w:val="20"/>
                <w:szCs w:val="20"/>
                <w:u w:val="none"/>
              </w:rPr>
            </w:pPr>
          </w:p>
        </w:tc>
        <w:tc>
          <w:tcPr>
            <w:tcW w:w="1104" w:type="dxa"/>
            <w:gridSpan w:val="2"/>
            <w:tcBorders>
              <w:top w:val="nil"/>
              <w:left w:val="nil"/>
              <w:bottom w:val="nil"/>
              <w:right w:val="nil"/>
            </w:tcBorders>
            <w:noWrap w:val="0"/>
            <w:tcMar>
              <w:top w:w="12" w:type="dxa"/>
              <w:left w:w="12" w:type="dxa"/>
              <w:right w:w="12" w:type="dxa"/>
            </w:tcMar>
            <w:vAlign w:val="bottom"/>
          </w:tcPr>
          <w:p w14:paraId="5DA34DC2">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公开04表</w:t>
            </w:r>
          </w:p>
        </w:tc>
      </w:tr>
      <w:tr w14:paraId="261576C6">
        <w:tblPrEx>
          <w:tblCellMar>
            <w:top w:w="0" w:type="dxa"/>
            <w:left w:w="0" w:type="dxa"/>
            <w:bottom w:w="0" w:type="dxa"/>
            <w:right w:w="0" w:type="dxa"/>
          </w:tblCellMar>
        </w:tblPrEx>
        <w:trPr>
          <w:trHeight w:val="420" w:hRule="atLeast"/>
        </w:trPr>
        <w:tc>
          <w:tcPr>
            <w:tcW w:w="5583" w:type="dxa"/>
            <w:gridSpan w:val="4"/>
            <w:tcBorders>
              <w:top w:val="nil"/>
              <w:left w:val="nil"/>
              <w:bottom w:val="nil"/>
              <w:right w:val="nil"/>
            </w:tcBorders>
            <w:noWrap w:val="0"/>
            <w:tcMar>
              <w:top w:w="12" w:type="dxa"/>
              <w:left w:w="12" w:type="dxa"/>
              <w:right w:w="12" w:type="dxa"/>
            </w:tcMar>
            <w:vAlign w:val="bottom"/>
          </w:tcPr>
          <w:p w14:paraId="6626E902">
            <w:pPr>
              <w:rPr>
                <w:rFonts w:hint="default" w:ascii="Arial" w:hAnsi="Arial" w:cs="Arial"/>
                <w:i w:val="0"/>
                <w:color w:val="auto"/>
                <w:sz w:val="20"/>
                <w:szCs w:val="20"/>
                <w:u w:val="none"/>
              </w:rPr>
            </w:pPr>
            <w:r>
              <w:rPr>
                <w:rFonts w:hint="eastAsia" w:ascii="宋体" w:hAnsi="宋体" w:eastAsia="宋体" w:cs="宋体"/>
                <w:i w:val="0"/>
                <w:color w:val="auto"/>
                <w:kern w:val="0"/>
                <w:sz w:val="18"/>
                <w:szCs w:val="18"/>
                <w:u w:val="none"/>
                <w:lang w:val="en-US" w:eastAsia="zh-CN" w:bidi="ar"/>
              </w:rPr>
              <w:t>部门：歙县王村镇人民政府</w:t>
            </w:r>
          </w:p>
        </w:tc>
        <w:tc>
          <w:tcPr>
            <w:tcW w:w="403" w:type="dxa"/>
            <w:tcBorders>
              <w:top w:val="nil"/>
              <w:left w:val="nil"/>
              <w:bottom w:val="nil"/>
              <w:right w:val="nil"/>
            </w:tcBorders>
            <w:noWrap w:val="0"/>
            <w:tcMar>
              <w:top w:w="12" w:type="dxa"/>
              <w:left w:w="12" w:type="dxa"/>
              <w:right w:w="12" w:type="dxa"/>
            </w:tcMar>
            <w:vAlign w:val="bottom"/>
          </w:tcPr>
          <w:p w14:paraId="4C0A319D">
            <w:pPr>
              <w:rPr>
                <w:rFonts w:hint="default" w:ascii="Arial" w:hAnsi="Arial" w:cs="Arial"/>
                <w:i w:val="0"/>
                <w:color w:val="auto"/>
                <w:sz w:val="20"/>
                <w:szCs w:val="20"/>
                <w:u w:val="none"/>
              </w:rPr>
            </w:pPr>
          </w:p>
        </w:tc>
        <w:tc>
          <w:tcPr>
            <w:tcW w:w="720" w:type="dxa"/>
            <w:tcBorders>
              <w:top w:val="nil"/>
              <w:left w:val="nil"/>
              <w:bottom w:val="nil"/>
              <w:right w:val="nil"/>
            </w:tcBorders>
            <w:noWrap w:val="0"/>
            <w:tcMar>
              <w:top w:w="12" w:type="dxa"/>
              <w:left w:w="12" w:type="dxa"/>
              <w:right w:w="12" w:type="dxa"/>
            </w:tcMar>
            <w:vAlign w:val="bottom"/>
          </w:tcPr>
          <w:p w14:paraId="21A62CC3">
            <w:pPr>
              <w:rPr>
                <w:rFonts w:hint="default" w:ascii="Arial" w:hAnsi="Arial" w:cs="Arial"/>
                <w:i w:val="0"/>
                <w:color w:val="auto"/>
                <w:sz w:val="20"/>
                <w:szCs w:val="20"/>
                <w:u w:val="none"/>
              </w:rPr>
            </w:pPr>
          </w:p>
        </w:tc>
        <w:tc>
          <w:tcPr>
            <w:tcW w:w="939" w:type="dxa"/>
            <w:gridSpan w:val="2"/>
            <w:tcBorders>
              <w:top w:val="nil"/>
              <w:left w:val="nil"/>
              <w:bottom w:val="nil"/>
              <w:right w:val="nil"/>
            </w:tcBorders>
            <w:noWrap w:val="0"/>
            <w:tcMar>
              <w:top w:w="12" w:type="dxa"/>
              <w:left w:w="12" w:type="dxa"/>
              <w:right w:w="12" w:type="dxa"/>
            </w:tcMar>
            <w:vAlign w:val="bottom"/>
          </w:tcPr>
          <w:p w14:paraId="5B1426FB">
            <w:pPr>
              <w:rPr>
                <w:rFonts w:hint="default" w:ascii="Arial" w:hAnsi="Arial" w:cs="Arial"/>
                <w:i w:val="0"/>
                <w:color w:val="auto"/>
                <w:sz w:val="20"/>
                <w:szCs w:val="20"/>
                <w:u w:val="none"/>
              </w:rPr>
            </w:pPr>
          </w:p>
        </w:tc>
        <w:tc>
          <w:tcPr>
            <w:tcW w:w="271" w:type="dxa"/>
            <w:tcBorders>
              <w:top w:val="nil"/>
              <w:left w:val="nil"/>
              <w:bottom w:val="nil"/>
              <w:right w:val="nil"/>
            </w:tcBorders>
            <w:noWrap w:val="0"/>
            <w:tcMar>
              <w:top w:w="12" w:type="dxa"/>
              <w:left w:w="12" w:type="dxa"/>
              <w:right w:w="12" w:type="dxa"/>
            </w:tcMar>
            <w:vAlign w:val="bottom"/>
          </w:tcPr>
          <w:p w14:paraId="6D42FE40">
            <w:pPr>
              <w:rPr>
                <w:rFonts w:hint="default" w:ascii="Arial" w:hAnsi="Arial" w:cs="Arial"/>
                <w:i w:val="0"/>
                <w:color w:val="auto"/>
                <w:sz w:val="20"/>
                <w:szCs w:val="20"/>
                <w:u w:val="none"/>
              </w:rPr>
            </w:pPr>
          </w:p>
        </w:tc>
        <w:tc>
          <w:tcPr>
            <w:tcW w:w="1104" w:type="dxa"/>
            <w:gridSpan w:val="2"/>
            <w:tcBorders>
              <w:top w:val="nil"/>
              <w:left w:val="nil"/>
              <w:bottom w:val="nil"/>
              <w:right w:val="nil"/>
            </w:tcBorders>
            <w:noWrap w:val="0"/>
            <w:tcMar>
              <w:top w:w="12" w:type="dxa"/>
              <w:left w:w="12" w:type="dxa"/>
              <w:right w:w="12" w:type="dxa"/>
            </w:tcMar>
            <w:vAlign w:val="bottom"/>
          </w:tcPr>
          <w:p w14:paraId="7CBBF7B8">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14:paraId="40D5AE0B">
        <w:tblPrEx>
          <w:tblCellMar>
            <w:top w:w="0" w:type="dxa"/>
            <w:left w:w="0" w:type="dxa"/>
            <w:bottom w:w="0" w:type="dxa"/>
            <w:right w:w="0" w:type="dxa"/>
          </w:tblCellMar>
        </w:tblPrEx>
        <w:trPr>
          <w:trHeight w:val="965" w:hRule="atLeast"/>
        </w:trPr>
        <w:tc>
          <w:tcPr>
            <w:tcW w:w="296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59B40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收     入</w:t>
            </w:r>
          </w:p>
        </w:tc>
        <w:tc>
          <w:tcPr>
            <w:tcW w:w="6055" w:type="dxa"/>
            <w:gridSpan w:val="8"/>
            <w:tcBorders>
              <w:top w:val="single" w:color="000000" w:sz="4" w:space="0"/>
              <w:left w:val="nil"/>
              <w:bottom w:val="single" w:color="000000" w:sz="4" w:space="0"/>
              <w:right w:val="single" w:color="000000" w:sz="8" w:space="0"/>
            </w:tcBorders>
            <w:noWrap w:val="0"/>
            <w:tcMar>
              <w:top w:w="12" w:type="dxa"/>
              <w:left w:w="12" w:type="dxa"/>
              <w:right w:w="12" w:type="dxa"/>
            </w:tcMar>
            <w:vAlign w:val="center"/>
          </w:tcPr>
          <w:p w14:paraId="53A1ED7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支     出</w:t>
            </w:r>
          </w:p>
        </w:tc>
      </w:tr>
      <w:tr w14:paraId="10CCA023">
        <w:tblPrEx>
          <w:tblCellMar>
            <w:top w:w="0" w:type="dxa"/>
            <w:left w:w="0" w:type="dxa"/>
            <w:bottom w:w="0" w:type="dxa"/>
            <w:right w:w="0" w:type="dxa"/>
          </w:tblCellMar>
        </w:tblPrEx>
        <w:trPr>
          <w:trHeight w:val="224" w:hRule="atLeast"/>
        </w:trPr>
        <w:tc>
          <w:tcPr>
            <w:tcW w:w="1939"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C23DDB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447"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29FF9E3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行次</w:t>
            </w:r>
          </w:p>
        </w:tc>
        <w:tc>
          <w:tcPr>
            <w:tcW w:w="579"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2F68D94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金额</w:t>
            </w:r>
          </w:p>
        </w:tc>
        <w:tc>
          <w:tcPr>
            <w:tcW w:w="2618"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28793D7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40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19D79C9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行次</w:t>
            </w:r>
          </w:p>
        </w:tc>
        <w:tc>
          <w:tcPr>
            <w:tcW w:w="720"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3A703C7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w:t>
            </w:r>
          </w:p>
        </w:tc>
        <w:tc>
          <w:tcPr>
            <w:tcW w:w="787"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0C6B8EBB">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一般公共预算财政拨款</w:t>
            </w:r>
          </w:p>
        </w:tc>
        <w:tc>
          <w:tcPr>
            <w:tcW w:w="805" w:type="dxa"/>
            <w:gridSpan w:val="3"/>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27A5CEFD">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政府性基金预算财政拨款</w:t>
            </w:r>
          </w:p>
        </w:tc>
        <w:tc>
          <w:tcPr>
            <w:tcW w:w="722" w:type="dxa"/>
            <w:vMerge w:val="restart"/>
            <w:tcBorders>
              <w:top w:val="nil"/>
              <w:left w:val="nil"/>
              <w:bottom w:val="single" w:color="000000" w:sz="4" w:space="0"/>
              <w:right w:val="single" w:color="000000" w:sz="8" w:space="0"/>
            </w:tcBorders>
            <w:noWrap w:val="0"/>
            <w:tcMar>
              <w:top w:w="12" w:type="dxa"/>
              <w:left w:w="12" w:type="dxa"/>
              <w:right w:w="12" w:type="dxa"/>
            </w:tcMar>
            <w:vAlign w:val="center"/>
          </w:tcPr>
          <w:p w14:paraId="78C48953">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国有资本经营预算财政拨款</w:t>
            </w:r>
          </w:p>
        </w:tc>
      </w:tr>
      <w:tr w14:paraId="0E015EB2">
        <w:tblPrEx>
          <w:tblCellMar>
            <w:top w:w="0" w:type="dxa"/>
            <w:left w:w="0" w:type="dxa"/>
            <w:bottom w:w="0" w:type="dxa"/>
            <w:right w:w="0" w:type="dxa"/>
          </w:tblCellMar>
        </w:tblPrEx>
        <w:trPr>
          <w:trHeight w:val="1041" w:hRule="atLeast"/>
        </w:trPr>
        <w:tc>
          <w:tcPr>
            <w:tcW w:w="1939"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07080A5">
            <w:pPr>
              <w:jc w:val="center"/>
              <w:rPr>
                <w:rFonts w:hint="eastAsia" w:ascii="宋体" w:hAnsi="宋体" w:eastAsia="宋体" w:cs="宋体"/>
                <w:i w:val="0"/>
                <w:color w:val="auto"/>
                <w:sz w:val="18"/>
                <w:szCs w:val="18"/>
                <w:u w:val="none"/>
              </w:rPr>
            </w:pPr>
          </w:p>
        </w:tc>
        <w:tc>
          <w:tcPr>
            <w:tcW w:w="447"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60051670">
            <w:pPr>
              <w:jc w:val="center"/>
              <w:rPr>
                <w:rFonts w:hint="eastAsia" w:ascii="宋体" w:hAnsi="宋体" w:eastAsia="宋体" w:cs="宋体"/>
                <w:i w:val="0"/>
                <w:color w:val="auto"/>
                <w:sz w:val="18"/>
                <w:szCs w:val="18"/>
                <w:u w:val="none"/>
              </w:rPr>
            </w:pPr>
          </w:p>
        </w:tc>
        <w:tc>
          <w:tcPr>
            <w:tcW w:w="57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5701B0D7">
            <w:pPr>
              <w:jc w:val="center"/>
              <w:rPr>
                <w:rFonts w:hint="eastAsia" w:ascii="宋体" w:hAnsi="宋体" w:eastAsia="宋体" w:cs="宋体"/>
                <w:i w:val="0"/>
                <w:color w:val="auto"/>
                <w:sz w:val="18"/>
                <w:szCs w:val="18"/>
                <w:u w:val="none"/>
              </w:rPr>
            </w:pPr>
          </w:p>
        </w:tc>
        <w:tc>
          <w:tcPr>
            <w:tcW w:w="2618"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07797C17">
            <w:pPr>
              <w:jc w:val="center"/>
              <w:rPr>
                <w:rFonts w:hint="eastAsia" w:ascii="宋体" w:hAnsi="宋体" w:eastAsia="宋体" w:cs="宋体"/>
                <w:i w:val="0"/>
                <w:color w:val="auto"/>
                <w:sz w:val="18"/>
                <w:szCs w:val="18"/>
                <w:u w:val="none"/>
              </w:rPr>
            </w:pPr>
          </w:p>
        </w:tc>
        <w:tc>
          <w:tcPr>
            <w:tcW w:w="40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7F435DD6">
            <w:pPr>
              <w:jc w:val="center"/>
              <w:rPr>
                <w:rFonts w:hint="eastAsia" w:ascii="宋体" w:hAnsi="宋体" w:eastAsia="宋体" w:cs="宋体"/>
                <w:i w:val="0"/>
                <w:color w:val="auto"/>
                <w:sz w:val="18"/>
                <w:szCs w:val="18"/>
                <w:u w:val="none"/>
              </w:rPr>
            </w:pPr>
          </w:p>
        </w:tc>
        <w:tc>
          <w:tcPr>
            <w:tcW w:w="720"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23419E14">
            <w:pPr>
              <w:jc w:val="center"/>
              <w:rPr>
                <w:rFonts w:hint="eastAsia" w:ascii="宋体" w:hAnsi="宋体" w:eastAsia="宋体" w:cs="宋体"/>
                <w:i w:val="0"/>
                <w:color w:val="auto"/>
                <w:sz w:val="18"/>
                <w:szCs w:val="18"/>
                <w:u w:val="none"/>
              </w:rPr>
            </w:pPr>
          </w:p>
        </w:tc>
        <w:tc>
          <w:tcPr>
            <w:tcW w:w="787"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3F6E8CEC">
            <w:pPr>
              <w:jc w:val="center"/>
              <w:rPr>
                <w:rFonts w:hint="eastAsia" w:ascii="宋体" w:hAnsi="宋体" w:eastAsia="宋体" w:cs="宋体"/>
                <w:i w:val="0"/>
                <w:color w:val="auto"/>
                <w:sz w:val="18"/>
                <w:szCs w:val="18"/>
                <w:u w:val="none"/>
              </w:rPr>
            </w:pPr>
          </w:p>
        </w:tc>
        <w:tc>
          <w:tcPr>
            <w:tcW w:w="805" w:type="dxa"/>
            <w:gridSpan w:val="3"/>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043383CC">
            <w:pPr>
              <w:jc w:val="center"/>
              <w:rPr>
                <w:rFonts w:hint="eastAsia" w:ascii="宋体" w:hAnsi="宋体" w:eastAsia="宋体" w:cs="宋体"/>
                <w:i w:val="0"/>
                <w:color w:val="auto"/>
                <w:sz w:val="18"/>
                <w:szCs w:val="18"/>
                <w:u w:val="none"/>
              </w:rPr>
            </w:pPr>
          </w:p>
        </w:tc>
        <w:tc>
          <w:tcPr>
            <w:tcW w:w="722" w:type="dxa"/>
            <w:vMerge w:val="continue"/>
            <w:tcBorders>
              <w:top w:val="nil"/>
              <w:left w:val="nil"/>
              <w:bottom w:val="single" w:color="000000" w:sz="4" w:space="0"/>
              <w:right w:val="single" w:color="000000" w:sz="8" w:space="0"/>
            </w:tcBorders>
            <w:noWrap w:val="0"/>
            <w:tcMar>
              <w:top w:w="12" w:type="dxa"/>
              <w:left w:w="12" w:type="dxa"/>
              <w:right w:w="12" w:type="dxa"/>
            </w:tcMar>
            <w:vAlign w:val="center"/>
          </w:tcPr>
          <w:p w14:paraId="4AA1631A">
            <w:pPr>
              <w:jc w:val="center"/>
              <w:rPr>
                <w:rFonts w:hint="eastAsia" w:ascii="宋体" w:hAnsi="宋体" w:eastAsia="宋体" w:cs="宋体"/>
                <w:i w:val="0"/>
                <w:color w:val="auto"/>
                <w:sz w:val="18"/>
                <w:szCs w:val="18"/>
                <w:u w:val="none"/>
              </w:rPr>
            </w:pPr>
          </w:p>
        </w:tc>
      </w:tr>
      <w:tr w14:paraId="69DB344A">
        <w:tblPrEx>
          <w:tblCellMar>
            <w:top w:w="0" w:type="dxa"/>
            <w:left w:w="0" w:type="dxa"/>
            <w:bottom w:w="0" w:type="dxa"/>
            <w:right w:w="0" w:type="dxa"/>
          </w:tblCellMar>
        </w:tblPrEx>
        <w:trPr>
          <w:trHeight w:val="40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0F88C2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栏次</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5734A0B5">
            <w:pPr>
              <w:jc w:val="center"/>
              <w:rPr>
                <w:rFonts w:hint="eastAsia" w:ascii="宋体" w:hAnsi="宋体" w:eastAsia="宋体" w:cs="宋体"/>
                <w:i w:val="0"/>
                <w:color w:val="auto"/>
                <w:sz w:val="18"/>
                <w:szCs w:val="18"/>
                <w:u w:val="none"/>
              </w:rPr>
            </w:pP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084E9A0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6CB27FFB">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栏次</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3DFB40C4">
            <w:pPr>
              <w:jc w:val="center"/>
              <w:rPr>
                <w:rFonts w:hint="eastAsia" w:ascii="宋体" w:hAnsi="宋体" w:eastAsia="宋体" w:cs="宋体"/>
                <w:i w:val="0"/>
                <w:color w:val="auto"/>
                <w:sz w:val="18"/>
                <w:szCs w:val="18"/>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7C778E8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7D10CD0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66257E6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0F43112D">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5</w:t>
            </w:r>
          </w:p>
        </w:tc>
      </w:tr>
      <w:tr w14:paraId="34F3F01D">
        <w:tblPrEx>
          <w:tblCellMar>
            <w:top w:w="0" w:type="dxa"/>
            <w:left w:w="0" w:type="dxa"/>
            <w:bottom w:w="0" w:type="dxa"/>
            <w:right w:w="0" w:type="dxa"/>
          </w:tblCellMar>
        </w:tblPrEx>
        <w:trPr>
          <w:trHeight w:val="43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025228C">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一、一般公共预算财政拨款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06C47F9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3D866690">
            <w:pPr>
              <w:jc w:val="right"/>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1836.76</w:t>
            </w: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6A38978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一、一般公共服务支出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21B9D52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525AC270">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71E5EA7F">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74B2BB9D">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3E6B114D">
            <w:pPr>
              <w:jc w:val="right"/>
              <w:rPr>
                <w:rFonts w:hint="eastAsia" w:ascii="宋体" w:hAnsi="宋体" w:eastAsia="宋体" w:cs="宋体"/>
                <w:i w:val="0"/>
                <w:color w:val="auto"/>
                <w:sz w:val="18"/>
                <w:szCs w:val="18"/>
                <w:u w:val="none"/>
              </w:rPr>
            </w:pPr>
          </w:p>
        </w:tc>
      </w:tr>
      <w:tr w14:paraId="44D66A84">
        <w:tblPrEx>
          <w:tblCellMar>
            <w:top w:w="0" w:type="dxa"/>
            <w:left w:w="0" w:type="dxa"/>
            <w:bottom w:w="0" w:type="dxa"/>
            <w:right w:w="0" w:type="dxa"/>
          </w:tblCellMar>
        </w:tblPrEx>
        <w:trPr>
          <w:trHeight w:val="61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5AE229A">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二、政府性基金预算财政拨款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58AEAAB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3A08FA78">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7BDEF58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二、外交支出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0BFF9B9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780438F5">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4DCFEEE7">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B1BB383">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3AB91954">
            <w:pPr>
              <w:jc w:val="right"/>
              <w:rPr>
                <w:rFonts w:hint="eastAsia" w:ascii="宋体" w:hAnsi="宋体" w:eastAsia="宋体" w:cs="宋体"/>
                <w:i w:val="0"/>
                <w:color w:val="auto"/>
                <w:sz w:val="18"/>
                <w:szCs w:val="18"/>
                <w:u w:val="none"/>
              </w:rPr>
            </w:pPr>
          </w:p>
        </w:tc>
      </w:tr>
      <w:tr w14:paraId="4FB6B2CB">
        <w:tblPrEx>
          <w:tblCellMar>
            <w:top w:w="0" w:type="dxa"/>
            <w:left w:w="0" w:type="dxa"/>
            <w:bottom w:w="0" w:type="dxa"/>
            <w:right w:w="0" w:type="dxa"/>
          </w:tblCellMar>
        </w:tblPrEx>
        <w:trPr>
          <w:trHeight w:val="61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FA5BDF0">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三、国有资本经营预算财政拨款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3D1E502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42A6462A">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1DC7EB2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三、国防支出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056EF6A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3E30ED89">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50480B1C">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274D074B">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50357FE7">
            <w:pPr>
              <w:jc w:val="right"/>
              <w:rPr>
                <w:rFonts w:hint="eastAsia" w:ascii="宋体" w:hAnsi="宋体" w:eastAsia="宋体" w:cs="宋体"/>
                <w:i w:val="0"/>
                <w:color w:val="auto"/>
                <w:sz w:val="18"/>
                <w:szCs w:val="18"/>
                <w:u w:val="none"/>
              </w:rPr>
            </w:pPr>
          </w:p>
        </w:tc>
      </w:tr>
      <w:tr w14:paraId="596C27CB">
        <w:tblPrEx>
          <w:tblCellMar>
            <w:top w:w="0" w:type="dxa"/>
            <w:left w:w="0" w:type="dxa"/>
            <w:bottom w:w="0" w:type="dxa"/>
            <w:right w:w="0" w:type="dxa"/>
          </w:tblCellMar>
        </w:tblPrEx>
        <w:trPr>
          <w:trHeight w:val="42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2456CE0">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7C04622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2554AFC8">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690DAE4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四、公共安全支出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6673AE3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579582D2">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52B455E6">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236B6FFA">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77BCBE0A">
            <w:pPr>
              <w:jc w:val="right"/>
              <w:rPr>
                <w:rFonts w:hint="eastAsia" w:ascii="宋体" w:hAnsi="宋体" w:eastAsia="宋体" w:cs="宋体"/>
                <w:i w:val="0"/>
                <w:color w:val="auto"/>
                <w:sz w:val="18"/>
                <w:szCs w:val="18"/>
                <w:u w:val="none"/>
              </w:rPr>
            </w:pPr>
          </w:p>
        </w:tc>
      </w:tr>
      <w:tr w14:paraId="2A4360D0">
        <w:tblPrEx>
          <w:tblCellMar>
            <w:top w:w="0" w:type="dxa"/>
            <w:left w:w="0" w:type="dxa"/>
            <w:bottom w:w="0" w:type="dxa"/>
            <w:right w:w="0" w:type="dxa"/>
          </w:tblCellMar>
        </w:tblPrEx>
        <w:trPr>
          <w:trHeight w:val="38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9E90391">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6D2B2C2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0E266D58">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7184892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五、教育支出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1243ADDB">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4250FCE4">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0953281D">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78F36F3C">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00D41DB6">
            <w:pPr>
              <w:jc w:val="right"/>
              <w:rPr>
                <w:rFonts w:hint="eastAsia" w:ascii="宋体" w:hAnsi="宋体" w:eastAsia="宋体" w:cs="宋体"/>
                <w:i w:val="0"/>
                <w:color w:val="auto"/>
                <w:sz w:val="18"/>
                <w:szCs w:val="18"/>
                <w:u w:val="none"/>
              </w:rPr>
            </w:pPr>
          </w:p>
        </w:tc>
      </w:tr>
      <w:tr w14:paraId="5D25D48F">
        <w:tblPrEx>
          <w:tblCellMar>
            <w:top w:w="0" w:type="dxa"/>
            <w:left w:w="0" w:type="dxa"/>
            <w:bottom w:w="0" w:type="dxa"/>
            <w:right w:w="0" w:type="dxa"/>
          </w:tblCellMar>
        </w:tblPrEx>
        <w:trPr>
          <w:trHeight w:val="45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65E8743">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7D0D845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0EC84A5E">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5B507AF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六、科学技术支出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766EF72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1F2041B6">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16.86</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048AE720">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16.86</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1B31205B">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47751642">
            <w:pPr>
              <w:jc w:val="right"/>
              <w:rPr>
                <w:rFonts w:hint="eastAsia" w:ascii="宋体" w:hAnsi="宋体" w:eastAsia="宋体" w:cs="宋体"/>
                <w:i w:val="0"/>
                <w:color w:val="auto"/>
                <w:sz w:val="18"/>
                <w:szCs w:val="18"/>
                <w:u w:val="none"/>
              </w:rPr>
            </w:pPr>
          </w:p>
        </w:tc>
      </w:tr>
      <w:tr w14:paraId="4738C44C">
        <w:tblPrEx>
          <w:tblCellMar>
            <w:top w:w="0" w:type="dxa"/>
            <w:left w:w="0" w:type="dxa"/>
            <w:bottom w:w="0" w:type="dxa"/>
            <w:right w:w="0" w:type="dxa"/>
          </w:tblCellMar>
        </w:tblPrEx>
        <w:trPr>
          <w:trHeight w:val="44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FC3624E">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0C2EF59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14825564">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4771978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七、文化旅游体育与传媒支出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04E6038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4409F039">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77F82C22">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44B7796">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58CB64E8">
            <w:pPr>
              <w:jc w:val="right"/>
              <w:rPr>
                <w:rFonts w:hint="eastAsia" w:ascii="宋体" w:hAnsi="宋体" w:eastAsia="宋体" w:cs="宋体"/>
                <w:i w:val="0"/>
                <w:color w:val="auto"/>
                <w:sz w:val="18"/>
                <w:szCs w:val="18"/>
                <w:u w:val="none"/>
              </w:rPr>
            </w:pPr>
          </w:p>
        </w:tc>
      </w:tr>
      <w:tr w14:paraId="04D6FB6B">
        <w:tblPrEx>
          <w:tblCellMar>
            <w:top w:w="0" w:type="dxa"/>
            <w:left w:w="0" w:type="dxa"/>
            <w:bottom w:w="0" w:type="dxa"/>
            <w:right w:w="0" w:type="dxa"/>
          </w:tblCellMar>
        </w:tblPrEx>
        <w:trPr>
          <w:trHeight w:val="38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E3D6132">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19A3516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54C07296">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2FF4B6E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八、社会保障和就业支出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545F68E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4BA0BE36">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337.07</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363D8504">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337.07</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1E718C08">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0A3E8838">
            <w:pPr>
              <w:jc w:val="right"/>
              <w:rPr>
                <w:rFonts w:hint="eastAsia" w:ascii="宋体" w:hAnsi="宋体" w:eastAsia="宋体" w:cs="宋体"/>
                <w:i w:val="0"/>
                <w:color w:val="auto"/>
                <w:sz w:val="18"/>
                <w:szCs w:val="18"/>
                <w:u w:val="none"/>
              </w:rPr>
            </w:pPr>
          </w:p>
        </w:tc>
      </w:tr>
      <w:tr w14:paraId="43C11147">
        <w:tblPrEx>
          <w:tblCellMar>
            <w:top w:w="0" w:type="dxa"/>
            <w:left w:w="0" w:type="dxa"/>
            <w:bottom w:w="0" w:type="dxa"/>
            <w:right w:w="0" w:type="dxa"/>
          </w:tblCellMar>
        </w:tblPrEx>
        <w:trPr>
          <w:trHeight w:val="39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F27E7EB">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51FA856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28C33925">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59C4299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九、卫生健康支出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4A135E1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006E3DA1">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40.43</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6FEBB1DB">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40.43</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1964CD3">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5F1CCD4E">
            <w:pPr>
              <w:jc w:val="right"/>
              <w:rPr>
                <w:rFonts w:hint="eastAsia" w:ascii="宋体" w:hAnsi="宋体" w:eastAsia="宋体" w:cs="宋体"/>
                <w:i w:val="0"/>
                <w:color w:val="auto"/>
                <w:sz w:val="18"/>
                <w:szCs w:val="18"/>
                <w:u w:val="none"/>
              </w:rPr>
            </w:pPr>
          </w:p>
        </w:tc>
      </w:tr>
      <w:tr w14:paraId="5ACBCBD8">
        <w:tblPrEx>
          <w:tblCellMar>
            <w:top w:w="0" w:type="dxa"/>
            <w:left w:w="0" w:type="dxa"/>
            <w:bottom w:w="0" w:type="dxa"/>
            <w:right w:w="0" w:type="dxa"/>
          </w:tblCellMar>
        </w:tblPrEx>
        <w:trPr>
          <w:trHeight w:val="38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E1843FD">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3622BAE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42504034">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760FDC1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十、节能环保支出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08BC7B1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3A6FEBEA">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78E2EE31">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805F9D1">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53FE7E38">
            <w:pPr>
              <w:jc w:val="right"/>
              <w:rPr>
                <w:rFonts w:hint="eastAsia" w:ascii="宋体" w:hAnsi="宋体" w:eastAsia="宋体" w:cs="宋体"/>
                <w:i w:val="0"/>
                <w:color w:val="auto"/>
                <w:sz w:val="18"/>
                <w:szCs w:val="18"/>
                <w:u w:val="none"/>
              </w:rPr>
            </w:pPr>
          </w:p>
        </w:tc>
      </w:tr>
      <w:tr w14:paraId="47DDDBED">
        <w:tblPrEx>
          <w:tblCellMar>
            <w:top w:w="0" w:type="dxa"/>
            <w:left w:w="0" w:type="dxa"/>
            <w:bottom w:w="0" w:type="dxa"/>
            <w:right w:w="0" w:type="dxa"/>
          </w:tblCellMar>
        </w:tblPrEx>
        <w:trPr>
          <w:trHeight w:val="41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713811D">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422E52D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3CFFBE87">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17F40F1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十一、城乡社区支出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4FFC10A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49BA25D1">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49.17</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7C08054B">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49.17</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10EF9926">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1D14DD99">
            <w:pPr>
              <w:jc w:val="right"/>
              <w:rPr>
                <w:rFonts w:hint="eastAsia" w:ascii="宋体" w:hAnsi="宋体" w:eastAsia="宋体" w:cs="宋体"/>
                <w:i w:val="0"/>
                <w:color w:val="auto"/>
                <w:sz w:val="18"/>
                <w:szCs w:val="18"/>
                <w:u w:val="none"/>
              </w:rPr>
            </w:pPr>
          </w:p>
        </w:tc>
      </w:tr>
      <w:tr w14:paraId="085AA887">
        <w:tblPrEx>
          <w:tblCellMar>
            <w:top w:w="0" w:type="dxa"/>
            <w:left w:w="0" w:type="dxa"/>
            <w:bottom w:w="0" w:type="dxa"/>
            <w:right w:w="0" w:type="dxa"/>
          </w:tblCellMar>
        </w:tblPrEx>
        <w:trPr>
          <w:trHeight w:val="34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4C12464">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284651D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78463DD5">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181116F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十二、农林水支出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37E0C2D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2471B6F7">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1,298.62</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5A3B7627">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1,298.62</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DA68294">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23F4DC4F">
            <w:pPr>
              <w:jc w:val="right"/>
              <w:rPr>
                <w:rFonts w:hint="eastAsia" w:ascii="宋体" w:hAnsi="宋体" w:eastAsia="宋体" w:cs="宋体"/>
                <w:i w:val="0"/>
                <w:color w:val="auto"/>
                <w:sz w:val="18"/>
                <w:szCs w:val="18"/>
                <w:u w:val="none"/>
              </w:rPr>
            </w:pPr>
          </w:p>
        </w:tc>
      </w:tr>
      <w:tr w14:paraId="4D517844">
        <w:tblPrEx>
          <w:tblCellMar>
            <w:top w:w="0" w:type="dxa"/>
            <w:left w:w="0" w:type="dxa"/>
            <w:bottom w:w="0" w:type="dxa"/>
            <w:right w:w="0" w:type="dxa"/>
          </w:tblCellMar>
        </w:tblPrEx>
        <w:trPr>
          <w:trHeight w:val="35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CA49F76">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3D9AEE6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5DD95B80">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50A010C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十三、交通运输支出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217177A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2A08E473">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1AA4B586">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543F7E4B">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1146489E">
            <w:pPr>
              <w:jc w:val="right"/>
              <w:rPr>
                <w:rFonts w:hint="eastAsia" w:ascii="宋体" w:hAnsi="宋体" w:eastAsia="宋体" w:cs="宋体"/>
                <w:i w:val="0"/>
                <w:color w:val="auto"/>
                <w:sz w:val="18"/>
                <w:szCs w:val="18"/>
                <w:u w:val="none"/>
              </w:rPr>
            </w:pPr>
          </w:p>
        </w:tc>
      </w:tr>
      <w:tr w14:paraId="77C14AFF">
        <w:tblPrEx>
          <w:tblCellMar>
            <w:top w:w="0" w:type="dxa"/>
            <w:left w:w="0" w:type="dxa"/>
            <w:bottom w:w="0" w:type="dxa"/>
            <w:right w:w="0" w:type="dxa"/>
          </w:tblCellMar>
        </w:tblPrEx>
        <w:trPr>
          <w:trHeight w:val="35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462E7A0">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7928546B">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08E39A39">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3C43165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十四、资源勘探工业信息等支出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032E4BE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326AA689">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215C9958">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74D68ECE">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07D922D6">
            <w:pPr>
              <w:jc w:val="right"/>
              <w:rPr>
                <w:rFonts w:hint="eastAsia" w:ascii="宋体" w:hAnsi="宋体" w:eastAsia="宋体" w:cs="宋体"/>
                <w:i w:val="0"/>
                <w:color w:val="auto"/>
                <w:sz w:val="18"/>
                <w:szCs w:val="18"/>
                <w:u w:val="none"/>
              </w:rPr>
            </w:pPr>
          </w:p>
        </w:tc>
      </w:tr>
      <w:tr w14:paraId="7406C66F">
        <w:tblPrEx>
          <w:tblCellMar>
            <w:top w:w="0" w:type="dxa"/>
            <w:left w:w="0" w:type="dxa"/>
            <w:bottom w:w="0" w:type="dxa"/>
            <w:right w:w="0" w:type="dxa"/>
          </w:tblCellMar>
        </w:tblPrEx>
        <w:trPr>
          <w:trHeight w:val="34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F9236A2">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760FBEF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0D0E8719">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0F3F5C8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十五、商业服务业等支出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41504E4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1D9BB9E5">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2D4BB676">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4708496">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757936CA">
            <w:pPr>
              <w:jc w:val="right"/>
              <w:rPr>
                <w:rFonts w:hint="eastAsia" w:ascii="宋体" w:hAnsi="宋体" w:eastAsia="宋体" w:cs="宋体"/>
                <w:i w:val="0"/>
                <w:color w:val="auto"/>
                <w:sz w:val="18"/>
                <w:szCs w:val="18"/>
                <w:u w:val="none"/>
              </w:rPr>
            </w:pPr>
          </w:p>
        </w:tc>
      </w:tr>
      <w:tr w14:paraId="0E83C67B">
        <w:tblPrEx>
          <w:tblCellMar>
            <w:top w:w="0" w:type="dxa"/>
            <w:left w:w="0" w:type="dxa"/>
            <w:bottom w:w="0" w:type="dxa"/>
            <w:right w:w="0" w:type="dxa"/>
          </w:tblCellMar>
        </w:tblPrEx>
        <w:trPr>
          <w:trHeight w:val="34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75D598A">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4FEFC4B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4E452F52">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654C9DE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十六、金融支出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06E1CCC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726EBF10">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3AD01210">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4B8241C">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19F28BAE">
            <w:pPr>
              <w:jc w:val="right"/>
              <w:rPr>
                <w:rFonts w:hint="eastAsia" w:ascii="宋体" w:hAnsi="宋体" w:eastAsia="宋体" w:cs="宋体"/>
                <w:i w:val="0"/>
                <w:color w:val="auto"/>
                <w:sz w:val="18"/>
                <w:szCs w:val="18"/>
                <w:u w:val="none"/>
              </w:rPr>
            </w:pPr>
          </w:p>
        </w:tc>
      </w:tr>
      <w:tr w14:paraId="13D3CB45">
        <w:tblPrEx>
          <w:tblCellMar>
            <w:top w:w="0" w:type="dxa"/>
            <w:left w:w="0" w:type="dxa"/>
            <w:bottom w:w="0" w:type="dxa"/>
            <w:right w:w="0" w:type="dxa"/>
          </w:tblCellMar>
        </w:tblPrEx>
        <w:trPr>
          <w:trHeight w:val="36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8B3B55D">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29650FD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6BAB47C7">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32016F9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十七、援助其他地区支出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00E35AA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37ECEF1C">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3FF868D7">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1C762949">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1B225C96">
            <w:pPr>
              <w:jc w:val="right"/>
              <w:rPr>
                <w:rFonts w:hint="eastAsia" w:ascii="宋体" w:hAnsi="宋体" w:eastAsia="宋体" w:cs="宋体"/>
                <w:i w:val="0"/>
                <w:color w:val="auto"/>
                <w:sz w:val="18"/>
                <w:szCs w:val="18"/>
                <w:u w:val="none"/>
              </w:rPr>
            </w:pPr>
          </w:p>
        </w:tc>
      </w:tr>
      <w:tr w14:paraId="6F3ED6E5">
        <w:tblPrEx>
          <w:tblCellMar>
            <w:top w:w="0" w:type="dxa"/>
            <w:left w:w="0" w:type="dxa"/>
            <w:bottom w:w="0" w:type="dxa"/>
            <w:right w:w="0" w:type="dxa"/>
          </w:tblCellMar>
        </w:tblPrEx>
        <w:trPr>
          <w:trHeight w:val="35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3FB5C1A">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6F43FA4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66466AD1">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466EAA2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十八、自然资源海洋气象等支出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2484E4B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1BC8706C">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641A31CF">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B3B1B7F">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3773166E">
            <w:pPr>
              <w:jc w:val="right"/>
              <w:rPr>
                <w:rFonts w:hint="eastAsia" w:ascii="宋体" w:hAnsi="宋体" w:eastAsia="宋体" w:cs="宋体"/>
                <w:i w:val="0"/>
                <w:color w:val="auto"/>
                <w:sz w:val="18"/>
                <w:szCs w:val="18"/>
                <w:u w:val="none"/>
              </w:rPr>
            </w:pPr>
          </w:p>
        </w:tc>
      </w:tr>
      <w:tr w14:paraId="23843B34">
        <w:tblPrEx>
          <w:tblCellMar>
            <w:top w:w="0" w:type="dxa"/>
            <w:left w:w="0" w:type="dxa"/>
            <w:bottom w:w="0" w:type="dxa"/>
            <w:right w:w="0" w:type="dxa"/>
          </w:tblCellMar>
        </w:tblPrEx>
        <w:trPr>
          <w:trHeight w:val="38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BBF1785">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4ED92DD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29B9BFE8">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08CBE65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十九、住房保障支出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503BEAA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539F5288">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94.61</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77E01673">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94.61</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11303077">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26B7C78A">
            <w:pPr>
              <w:jc w:val="right"/>
              <w:rPr>
                <w:rFonts w:hint="eastAsia" w:ascii="宋体" w:hAnsi="宋体" w:eastAsia="宋体" w:cs="宋体"/>
                <w:i w:val="0"/>
                <w:color w:val="auto"/>
                <w:sz w:val="18"/>
                <w:szCs w:val="18"/>
                <w:u w:val="none"/>
              </w:rPr>
            </w:pPr>
          </w:p>
        </w:tc>
      </w:tr>
      <w:tr w14:paraId="2BC536CA">
        <w:tblPrEx>
          <w:tblCellMar>
            <w:top w:w="0" w:type="dxa"/>
            <w:left w:w="0" w:type="dxa"/>
            <w:bottom w:w="0" w:type="dxa"/>
            <w:right w:w="0" w:type="dxa"/>
          </w:tblCellMar>
        </w:tblPrEx>
        <w:trPr>
          <w:trHeight w:val="39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F9E2D84">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28C8880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3E959E01">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4E5DBCD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二十、粮油物资储备支出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19FF65C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40393788">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392B38F2">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690AACC2">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6AB1BDBF">
            <w:pPr>
              <w:jc w:val="right"/>
              <w:rPr>
                <w:rFonts w:hint="eastAsia" w:ascii="宋体" w:hAnsi="宋体" w:eastAsia="宋体" w:cs="宋体"/>
                <w:i w:val="0"/>
                <w:color w:val="auto"/>
                <w:sz w:val="18"/>
                <w:szCs w:val="18"/>
                <w:u w:val="none"/>
              </w:rPr>
            </w:pPr>
          </w:p>
        </w:tc>
      </w:tr>
      <w:tr w14:paraId="76A2F1F7">
        <w:tblPrEx>
          <w:tblCellMar>
            <w:top w:w="0" w:type="dxa"/>
            <w:left w:w="0" w:type="dxa"/>
            <w:bottom w:w="0" w:type="dxa"/>
            <w:right w:w="0" w:type="dxa"/>
          </w:tblCellMar>
        </w:tblPrEx>
        <w:trPr>
          <w:trHeight w:val="35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4833123">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03589B1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7E0BD1A8">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4E65BA2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二十一、国有资本经营预算支出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51F6B5B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27B992D1">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7EE263C2">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0E3D9BF">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5A6D4787">
            <w:pPr>
              <w:jc w:val="right"/>
              <w:rPr>
                <w:rFonts w:hint="eastAsia" w:ascii="宋体" w:hAnsi="宋体" w:eastAsia="宋体" w:cs="宋体"/>
                <w:i w:val="0"/>
                <w:color w:val="auto"/>
                <w:sz w:val="18"/>
                <w:szCs w:val="18"/>
                <w:u w:val="none"/>
              </w:rPr>
            </w:pPr>
          </w:p>
        </w:tc>
      </w:tr>
      <w:tr w14:paraId="0E699FC4">
        <w:tblPrEx>
          <w:tblCellMar>
            <w:top w:w="0" w:type="dxa"/>
            <w:left w:w="0" w:type="dxa"/>
            <w:bottom w:w="0" w:type="dxa"/>
            <w:right w:w="0" w:type="dxa"/>
          </w:tblCellMar>
        </w:tblPrEx>
        <w:trPr>
          <w:trHeight w:val="36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1BCD6E0">
            <w:pPr>
              <w:jc w:val="left"/>
              <w:rPr>
                <w:rFonts w:hint="eastAsia" w:ascii="宋体" w:hAnsi="宋体" w:eastAsia="宋体" w:cs="宋体"/>
                <w:i w:val="0"/>
                <w:color w:val="auto"/>
                <w:sz w:val="15"/>
                <w:szCs w:val="15"/>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1956929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57B82983">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67D1900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二十二、灾害防治及应急管理支出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2BE547F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4B60B41D">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4BEE3E68">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14FCCF81">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5FC2CA72">
            <w:pPr>
              <w:jc w:val="right"/>
              <w:rPr>
                <w:rFonts w:hint="eastAsia" w:ascii="宋体" w:hAnsi="宋体" w:eastAsia="宋体" w:cs="宋体"/>
                <w:i w:val="0"/>
                <w:color w:val="auto"/>
                <w:sz w:val="18"/>
                <w:szCs w:val="18"/>
                <w:u w:val="none"/>
              </w:rPr>
            </w:pPr>
          </w:p>
        </w:tc>
      </w:tr>
      <w:tr w14:paraId="07820D1C">
        <w:tblPrEx>
          <w:tblCellMar>
            <w:top w:w="0" w:type="dxa"/>
            <w:left w:w="0" w:type="dxa"/>
            <w:bottom w:w="0" w:type="dxa"/>
            <w:right w:w="0" w:type="dxa"/>
          </w:tblCellMar>
        </w:tblPrEx>
        <w:trPr>
          <w:trHeight w:val="40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3B3BCF4">
            <w:pPr>
              <w:jc w:val="left"/>
              <w:rPr>
                <w:rFonts w:hint="eastAsia" w:ascii="宋体" w:hAnsi="宋体" w:eastAsia="宋体" w:cs="宋体"/>
                <w:i w:val="0"/>
                <w:color w:val="auto"/>
                <w:sz w:val="15"/>
                <w:szCs w:val="15"/>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22A94A2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44C4F182">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781A0A5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二十三、其他支出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094EBC9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575556CF">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5B43BE05">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14ECE5B">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63260936">
            <w:pPr>
              <w:jc w:val="right"/>
              <w:rPr>
                <w:rFonts w:hint="eastAsia" w:ascii="宋体" w:hAnsi="宋体" w:eastAsia="宋体" w:cs="宋体"/>
                <w:i w:val="0"/>
                <w:color w:val="auto"/>
                <w:sz w:val="18"/>
                <w:szCs w:val="18"/>
                <w:u w:val="none"/>
              </w:rPr>
            </w:pPr>
          </w:p>
        </w:tc>
      </w:tr>
      <w:tr w14:paraId="380672E4">
        <w:tblPrEx>
          <w:tblCellMar>
            <w:top w:w="0" w:type="dxa"/>
            <w:left w:w="0" w:type="dxa"/>
            <w:bottom w:w="0" w:type="dxa"/>
            <w:right w:w="0" w:type="dxa"/>
          </w:tblCellMar>
        </w:tblPrEx>
        <w:trPr>
          <w:trHeight w:val="39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E92BD9D">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本年收入合计</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496CE0D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1BF843C1">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07C97FF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二十四、债务还本支出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7E15F81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0D9D9435">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2918903A">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1AD457F4">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63E5F6B5">
            <w:pPr>
              <w:jc w:val="right"/>
              <w:rPr>
                <w:rFonts w:hint="eastAsia" w:ascii="宋体" w:hAnsi="宋体" w:eastAsia="宋体" w:cs="宋体"/>
                <w:i w:val="0"/>
                <w:color w:val="auto"/>
                <w:sz w:val="18"/>
                <w:szCs w:val="18"/>
                <w:u w:val="none"/>
              </w:rPr>
            </w:pPr>
          </w:p>
        </w:tc>
      </w:tr>
      <w:tr w14:paraId="365A4877">
        <w:tblPrEx>
          <w:tblCellMar>
            <w:top w:w="0" w:type="dxa"/>
            <w:left w:w="0" w:type="dxa"/>
            <w:bottom w:w="0" w:type="dxa"/>
            <w:right w:w="0" w:type="dxa"/>
          </w:tblCellMar>
        </w:tblPrEx>
        <w:trPr>
          <w:trHeight w:val="43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51475B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年初财政拨款结转和结余</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0730D71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45DFD97C">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5EDA46F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二十五、债务付息支出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75B3B28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6E264B5F">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333CB453">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78F3099D">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4E180E8D">
            <w:pPr>
              <w:jc w:val="right"/>
              <w:rPr>
                <w:rFonts w:hint="eastAsia" w:ascii="宋体" w:hAnsi="宋体" w:eastAsia="宋体" w:cs="宋体"/>
                <w:i w:val="0"/>
                <w:color w:val="auto"/>
                <w:sz w:val="18"/>
                <w:szCs w:val="18"/>
                <w:u w:val="none"/>
              </w:rPr>
            </w:pPr>
          </w:p>
        </w:tc>
      </w:tr>
      <w:tr w14:paraId="6C5DCE3D">
        <w:tblPrEx>
          <w:tblCellMar>
            <w:top w:w="0" w:type="dxa"/>
            <w:left w:w="0" w:type="dxa"/>
            <w:bottom w:w="0" w:type="dxa"/>
            <w:right w:w="0" w:type="dxa"/>
          </w:tblCellMar>
        </w:tblPrEx>
        <w:trPr>
          <w:trHeight w:val="41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3656459">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一般公共预算财政拨款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57549DA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28410670">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5A8D56D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二十六、抗疫特别国债安排的支出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1CEBBFB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7E8DBD3E">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3298F7E0">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720E5128">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5EBF6BFA">
            <w:pPr>
              <w:jc w:val="right"/>
              <w:rPr>
                <w:rFonts w:hint="eastAsia" w:ascii="宋体" w:hAnsi="宋体" w:eastAsia="宋体" w:cs="宋体"/>
                <w:i w:val="0"/>
                <w:color w:val="auto"/>
                <w:sz w:val="18"/>
                <w:szCs w:val="18"/>
                <w:u w:val="none"/>
              </w:rPr>
            </w:pPr>
          </w:p>
        </w:tc>
      </w:tr>
      <w:tr w14:paraId="627E8917">
        <w:tblPrEx>
          <w:tblCellMar>
            <w:top w:w="0" w:type="dxa"/>
            <w:left w:w="0" w:type="dxa"/>
            <w:bottom w:w="0" w:type="dxa"/>
            <w:right w:w="0" w:type="dxa"/>
          </w:tblCellMar>
        </w:tblPrEx>
        <w:trPr>
          <w:trHeight w:val="528"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CA4A4F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政府性基金预算财政拨款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6968F53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402357D3">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354F07FD">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本年支出合计</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5382413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6A131CC7">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1,836.76</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27B5DC13">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1,836.76</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156E1B7">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35BFEBB3">
            <w:pPr>
              <w:jc w:val="right"/>
              <w:rPr>
                <w:rFonts w:hint="eastAsia" w:ascii="宋体" w:hAnsi="宋体" w:eastAsia="宋体" w:cs="宋体"/>
                <w:i w:val="0"/>
                <w:color w:val="auto"/>
                <w:sz w:val="18"/>
                <w:szCs w:val="18"/>
                <w:u w:val="none"/>
              </w:rPr>
            </w:pPr>
          </w:p>
        </w:tc>
      </w:tr>
      <w:tr w14:paraId="24FB1144">
        <w:tblPrEx>
          <w:tblCellMar>
            <w:top w:w="0" w:type="dxa"/>
            <w:left w:w="0" w:type="dxa"/>
            <w:bottom w:w="0" w:type="dxa"/>
            <w:right w:w="0" w:type="dxa"/>
          </w:tblCellMar>
        </w:tblPrEx>
        <w:trPr>
          <w:trHeight w:val="638"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5F2E93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国有资本经营预算财政拨款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31C77FF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27F2F8B4">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0108643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年末财政拨款结转和结余</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2D2E8B1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7E1A607F">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575BB2CB">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088076AA">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2235BF62">
            <w:pPr>
              <w:jc w:val="right"/>
              <w:rPr>
                <w:rFonts w:hint="eastAsia" w:ascii="宋体" w:hAnsi="宋体" w:eastAsia="宋体" w:cs="宋体"/>
                <w:i w:val="0"/>
                <w:color w:val="auto"/>
                <w:sz w:val="18"/>
                <w:szCs w:val="18"/>
                <w:u w:val="none"/>
              </w:rPr>
            </w:pPr>
          </w:p>
        </w:tc>
      </w:tr>
      <w:tr w14:paraId="08609CB7">
        <w:tblPrEx>
          <w:tblCellMar>
            <w:top w:w="0" w:type="dxa"/>
            <w:left w:w="0" w:type="dxa"/>
            <w:bottom w:w="0" w:type="dxa"/>
            <w:right w:w="0" w:type="dxa"/>
          </w:tblCellMar>
        </w:tblPrEx>
        <w:trPr>
          <w:trHeight w:val="519" w:hRule="atLeast"/>
        </w:trPr>
        <w:tc>
          <w:tcPr>
            <w:tcW w:w="1939"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14:paraId="510DD157">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总计</w:t>
            </w:r>
          </w:p>
        </w:tc>
        <w:tc>
          <w:tcPr>
            <w:tcW w:w="447" w:type="dxa"/>
            <w:tcBorders>
              <w:top w:val="nil"/>
              <w:left w:val="nil"/>
              <w:bottom w:val="single" w:color="000000" w:sz="8" w:space="0"/>
              <w:right w:val="single" w:color="000000" w:sz="4" w:space="0"/>
            </w:tcBorders>
            <w:noWrap w:val="0"/>
            <w:tcMar>
              <w:top w:w="12" w:type="dxa"/>
              <w:left w:w="12" w:type="dxa"/>
              <w:right w:w="12" w:type="dxa"/>
            </w:tcMar>
            <w:vAlign w:val="center"/>
          </w:tcPr>
          <w:p w14:paraId="553D4D0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w:t>
            </w:r>
          </w:p>
        </w:tc>
        <w:tc>
          <w:tcPr>
            <w:tcW w:w="579" w:type="dxa"/>
            <w:tcBorders>
              <w:top w:val="nil"/>
              <w:left w:val="nil"/>
              <w:bottom w:val="single" w:color="000000" w:sz="8" w:space="0"/>
              <w:right w:val="single" w:color="000000" w:sz="4" w:space="0"/>
            </w:tcBorders>
            <w:noWrap w:val="0"/>
            <w:tcMar>
              <w:top w:w="12" w:type="dxa"/>
              <w:left w:w="12" w:type="dxa"/>
              <w:right w:w="12" w:type="dxa"/>
            </w:tcMar>
            <w:vAlign w:val="center"/>
          </w:tcPr>
          <w:p w14:paraId="686CBB6A">
            <w:pPr>
              <w:jc w:val="right"/>
              <w:rPr>
                <w:rFonts w:hint="eastAsia" w:ascii="宋体" w:hAnsi="宋体" w:eastAsia="宋体" w:cs="宋体"/>
                <w:i w:val="0"/>
                <w:color w:val="auto"/>
                <w:sz w:val="18"/>
                <w:szCs w:val="18"/>
                <w:u w:val="none"/>
              </w:rPr>
            </w:pPr>
          </w:p>
        </w:tc>
        <w:tc>
          <w:tcPr>
            <w:tcW w:w="2618" w:type="dxa"/>
            <w:tcBorders>
              <w:top w:val="nil"/>
              <w:left w:val="nil"/>
              <w:bottom w:val="single" w:color="000000" w:sz="8" w:space="0"/>
              <w:right w:val="single" w:color="000000" w:sz="4" w:space="0"/>
            </w:tcBorders>
            <w:noWrap w:val="0"/>
            <w:tcMar>
              <w:top w:w="12" w:type="dxa"/>
              <w:left w:w="12" w:type="dxa"/>
              <w:right w:w="12" w:type="dxa"/>
            </w:tcMar>
            <w:vAlign w:val="center"/>
          </w:tcPr>
          <w:p w14:paraId="6440E910">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总计</w:t>
            </w:r>
          </w:p>
        </w:tc>
        <w:tc>
          <w:tcPr>
            <w:tcW w:w="403" w:type="dxa"/>
            <w:tcBorders>
              <w:top w:val="nil"/>
              <w:left w:val="nil"/>
              <w:bottom w:val="single" w:color="000000" w:sz="8" w:space="0"/>
              <w:right w:val="single" w:color="000000" w:sz="4" w:space="0"/>
            </w:tcBorders>
            <w:noWrap w:val="0"/>
            <w:tcMar>
              <w:top w:w="12" w:type="dxa"/>
              <w:left w:w="12" w:type="dxa"/>
              <w:right w:w="12" w:type="dxa"/>
            </w:tcMar>
            <w:vAlign w:val="center"/>
          </w:tcPr>
          <w:p w14:paraId="6E2D4D6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58</w:t>
            </w:r>
          </w:p>
        </w:tc>
        <w:tc>
          <w:tcPr>
            <w:tcW w:w="720" w:type="dxa"/>
            <w:tcBorders>
              <w:top w:val="nil"/>
              <w:left w:val="nil"/>
              <w:bottom w:val="single" w:color="000000" w:sz="8" w:space="0"/>
              <w:right w:val="single" w:color="000000" w:sz="4" w:space="0"/>
            </w:tcBorders>
            <w:noWrap w:val="0"/>
            <w:tcMar>
              <w:top w:w="12" w:type="dxa"/>
              <w:left w:w="12" w:type="dxa"/>
              <w:right w:w="12" w:type="dxa"/>
            </w:tcMar>
            <w:vAlign w:val="center"/>
          </w:tcPr>
          <w:p w14:paraId="7BEA5F56">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1,836.76</w:t>
            </w:r>
          </w:p>
        </w:tc>
        <w:tc>
          <w:tcPr>
            <w:tcW w:w="787" w:type="dxa"/>
            <w:tcBorders>
              <w:top w:val="nil"/>
              <w:left w:val="nil"/>
              <w:bottom w:val="single" w:color="000000" w:sz="8" w:space="0"/>
              <w:right w:val="single" w:color="000000" w:sz="4" w:space="0"/>
            </w:tcBorders>
            <w:noWrap w:val="0"/>
            <w:tcMar>
              <w:top w:w="12" w:type="dxa"/>
              <w:left w:w="12" w:type="dxa"/>
              <w:right w:w="12" w:type="dxa"/>
            </w:tcMar>
            <w:vAlign w:val="center"/>
          </w:tcPr>
          <w:p w14:paraId="71AA91ED">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1,836.76</w:t>
            </w:r>
          </w:p>
        </w:tc>
        <w:tc>
          <w:tcPr>
            <w:tcW w:w="805" w:type="dxa"/>
            <w:gridSpan w:val="3"/>
            <w:tcBorders>
              <w:top w:val="nil"/>
              <w:left w:val="nil"/>
              <w:bottom w:val="single" w:color="000000" w:sz="8" w:space="0"/>
              <w:right w:val="single" w:color="000000" w:sz="4" w:space="0"/>
            </w:tcBorders>
            <w:noWrap w:val="0"/>
            <w:tcMar>
              <w:top w:w="12" w:type="dxa"/>
              <w:left w:w="12" w:type="dxa"/>
              <w:right w:w="12" w:type="dxa"/>
            </w:tcMar>
            <w:vAlign w:val="center"/>
          </w:tcPr>
          <w:p w14:paraId="4434B22E">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8" w:space="0"/>
              <w:right w:val="single" w:color="000000" w:sz="8" w:space="0"/>
            </w:tcBorders>
            <w:noWrap w:val="0"/>
            <w:tcMar>
              <w:top w:w="12" w:type="dxa"/>
              <w:left w:w="12" w:type="dxa"/>
              <w:right w:w="12" w:type="dxa"/>
            </w:tcMar>
            <w:vAlign w:val="center"/>
          </w:tcPr>
          <w:p w14:paraId="03707EFB">
            <w:pPr>
              <w:jc w:val="right"/>
              <w:rPr>
                <w:rFonts w:hint="eastAsia" w:ascii="宋体" w:hAnsi="宋体" w:eastAsia="宋体" w:cs="宋体"/>
                <w:i w:val="0"/>
                <w:color w:val="auto"/>
                <w:sz w:val="18"/>
                <w:szCs w:val="18"/>
                <w:u w:val="none"/>
              </w:rPr>
            </w:pPr>
          </w:p>
        </w:tc>
      </w:tr>
      <w:tr w14:paraId="6B52B6A2">
        <w:tblPrEx>
          <w:tblCellMar>
            <w:top w:w="0" w:type="dxa"/>
            <w:left w:w="0" w:type="dxa"/>
            <w:bottom w:w="0" w:type="dxa"/>
            <w:right w:w="0" w:type="dxa"/>
          </w:tblCellMar>
        </w:tblPrEx>
        <w:trPr>
          <w:trHeight w:val="694" w:hRule="atLeast"/>
        </w:trPr>
        <w:tc>
          <w:tcPr>
            <w:tcW w:w="9020" w:type="dxa"/>
            <w:gridSpan w:val="11"/>
            <w:tcBorders>
              <w:top w:val="nil"/>
              <w:left w:val="nil"/>
              <w:bottom w:val="nil"/>
              <w:right w:val="nil"/>
            </w:tcBorders>
            <w:noWrap w:val="0"/>
            <w:tcMar>
              <w:top w:w="12" w:type="dxa"/>
              <w:left w:w="12" w:type="dxa"/>
              <w:right w:w="12" w:type="dxa"/>
            </w:tcMar>
            <w:vAlign w:val="center"/>
          </w:tcPr>
          <w:p w14:paraId="5BB333A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20"/>
                <w:szCs w:val="20"/>
                <w:u w:val="none"/>
                <w:lang w:val="en-US" w:eastAsia="zh-CN" w:bidi="ar"/>
              </w:rPr>
              <w:t>注：本表反映部门本年度一般公共预算财政拨款、政府性基金预算财政拨款和国有资本经营预算财政拨款的总收支和年末结转结余情况。</w:t>
            </w:r>
          </w:p>
        </w:tc>
      </w:tr>
    </w:tbl>
    <w:p w14:paraId="15F7D7BB">
      <w:pPr>
        <w:rPr>
          <w:rFonts w:hint="eastAsia" w:ascii="黑体" w:hAnsi="黑体" w:eastAsia="黑体"/>
          <w:color w:val="auto"/>
          <w:szCs w:val="32"/>
        </w:rPr>
      </w:pPr>
    </w:p>
    <w:p w14:paraId="6332A62D">
      <w:pPr>
        <w:ind w:firstLine="640" w:firstLineChars="200"/>
        <w:jc w:val="center"/>
        <w:rPr>
          <w:rFonts w:hint="eastAsia" w:ascii="黑体" w:hAnsi="黑体" w:eastAsia="黑体"/>
          <w:color w:val="auto"/>
          <w:szCs w:val="32"/>
        </w:rPr>
      </w:pPr>
      <w:r>
        <w:rPr>
          <w:rFonts w:hint="eastAsia" w:ascii="黑体" w:hAnsi="黑体" w:eastAsia="黑体"/>
          <w:color w:val="auto"/>
          <w:szCs w:val="32"/>
        </w:rPr>
        <w:t>一般公共预算财政拨款支出决算表</w:t>
      </w:r>
    </w:p>
    <w:tbl>
      <w:tblPr>
        <w:tblStyle w:val="5"/>
        <w:tblW w:w="8843" w:type="dxa"/>
        <w:tblInd w:w="0" w:type="dxa"/>
        <w:tblLayout w:type="fixed"/>
        <w:tblCellMar>
          <w:top w:w="0" w:type="dxa"/>
          <w:left w:w="0" w:type="dxa"/>
          <w:bottom w:w="0" w:type="dxa"/>
          <w:right w:w="0" w:type="dxa"/>
        </w:tblCellMar>
      </w:tblPr>
      <w:tblGrid>
        <w:gridCol w:w="445"/>
        <w:gridCol w:w="446"/>
        <w:gridCol w:w="96"/>
        <w:gridCol w:w="386"/>
        <w:gridCol w:w="1905"/>
        <w:gridCol w:w="1273"/>
        <w:gridCol w:w="501"/>
        <w:gridCol w:w="866"/>
        <w:gridCol w:w="1016"/>
        <w:gridCol w:w="1909"/>
      </w:tblGrid>
      <w:tr w14:paraId="45CAD338">
        <w:tblPrEx>
          <w:tblCellMar>
            <w:top w:w="0" w:type="dxa"/>
            <w:left w:w="0" w:type="dxa"/>
            <w:bottom w:w="0" w:type="dxa"/>
            <w:right w:w="0" w:type="dxa"/>
          </w:tblCellMar>
        </w:tblPrEx>
        <w:trPr>
          <w:trHeight w:val="427" w:hRule="atLeast"/>
        </w:trPr>
        <w:tc>
          <w:tcPr>
            <w:tcW w:w="445" w:type="dxa"/>
            <w:tcBorders>
              <w:top w:val="nil"/>
              <w:left w:val="nil"/>
              <w:bottom w:val="nil"/>
              <w:right w:val="nil"/>
            </w:tcBorders>
            <w:noWrap w:val="0"/>
            <w:tcMar>
              <w:top w:w="12" w:type="dxa"/>
              <w:left w:w="12" w:type="dxa"/>
              <w:right w:w="12" w:type="dxa"/>
            </w:tcMar>
            <w:vAlign w:val="bottom"/>
          </w:tcPr>
          <w:p w14:paraId="1F16F82C">
            <w:pPr>
              <w:rPr>
                <w:rFonts w:hint="eastAsia" w:ascii="Arial" w:hAnsi="Arial" w:cs="Arial"/>
                <w:i w:val="0"/>
                <w:color w:val="auto"/>
                <w:sz w:val="20"/>
                <w:szCs w:val="20"/>
                <w:u w:val="none"/>
              </w:rPr>
            </w:pPr>
          </w:p>
        </w:tc>
        <w:tc>
          <w:tcPr>
            <w:tcW w:w="542" w:type="dxa"/>
            <w:gridSpan w:val="2"/>
            <w:tcBorders>
              <w:top w:val="nil"/>
              <w:left w:val="nil"/>
              <w:bottom w:val="nil"/>
              <w:right w:val="nil"/>
            </w:tcBorders>
            <w:noWrap w:val="0"/>
            <w:tcMar>
              <w:top w:w="12" w:type="dxa"/>
              <w:left w:w="12" w:type="dxa"/>
              <w:right w:w="12" w:type="dxa"/>
            </w:tcMar>
            <w:vAlign w:val="bottom"/>
          </w:tcPr>
          <w:p w14:paraId="4B56D634">
            <w:pPr>
              <w:rPr>
                <w:rFonts w:hint="default" w:ascii="Arial" w:hAnsi="Arial" w:cs="Arial"/>
                <w:i w:val="0"/>
                <w:color w:val="auto"/>
                <w:sz w:val="20"/>
                <w:szCs w:val="20"/>
                <w:u w:val="none"/>
              </w:rPr>
            </w:pPr>
          </w:p>
        </w:tc>
        <w:tc>
          <w:tcPr>
            <w:tcW w:w="386" w:type="dxa"/>
            <w:tcBorders>
              <w:top w:val="nil"/>
              <w:left w:val="nil"/>
              <w:bottom w:val="nil"/>
              <w:right w:val="nil"/>
            </w:tcBorders>
            <w:noWrap w:val="0"/>
            <w:tcMar>
              <w:top w:w="12" w:type="dxa"/>
              <w:left w:w="12" w:type="dxa"/>
              <w:right w:w="12" w:type="dxa"/>
            </w:tcMar>
            <w:vAlign w:val="bottom"/>
          </w:tcPr>
          <w:p w14:paraId="49A8ED9A">
            <w:pPr>
              <w:rPr>
                <w:rFonts w:hint="default" w:ascii="Arial" w:hAnsi="Arial" w:cs="Arial"/>
                <w:i w:val="0"/>
                <w:color w:val="auto"/>
                <w:sz w:val="20"/>
                <w:szCs w:val="20"/>
                <w:u w:val="none"/>
              </w:rPr>
            </w:pPr>
          </w:p>
        </w:tc>
        <w:tc>
          <w:tcPr>
            <w:tcW w:w="1905" w:type="dxa"/>
            <w:tcBorders>
              <w:top w:val="nil"/>
              <w:left w:val="nil"/>
              <w:bottom w:val="nil"/>
              <w:right w:val="nil"/>
            </w:tcBorders>
            <w:noWrap w:val="0"/>
            <w:tcMar>
              <w:top w:w="12" w:type="dxa"/>
              <w:left w:w="12" w:type="dxa"/>
              <w:right w:w="12" w:type="dxa"/>
            </w:tcMar>
            <w:vAlign w:val="bottom"/>
          </w:tcPr>
          <w:p w14:paraId="404D398E">
            <w:pPr>
              <w:rPr>
                <w:rFonts w:hint="default" w:ascii="Arial" w:hAnsi="Arial" w:cs="Arial"/>
                <w:i w:val="0"/>
                <w:color w:val="auto"/>
                <w:sz w:val="20"/>
                <w:szCs w:val="20"/>
                <w:u w:val="none"/>
              </w:rPr>
            </w:pPr>
          </w:p>
        </w:tc>
        <w:tc>
          <w:tcPr>
            <w:tcW w:w="1273" w:type="dxa"/>
            <w:tcBorders>
              <w:top w:val="nil"/>
              <w:left w:val="nil"/>
              <w:bottom w:val="nil"/>
              <w:right w:val="nil"/>
            </w:tcBorders>
            <w:noWrap w:val="0"/>
            <w:tcMar>
              <w:top w:w="12" w:type="dxa"/>
              <w:left w:w="12" w:type="dxa"/>
              <w:right w:w="12" w:type="dxa"/>
            </w:tcMar>
            <w:vAlign w:val="bottom"/>
          </w:tcPr>
          <w:p w14:paraId="357CEBF1">
            <w:pPr>
              <w:rPr>
                <w:rFonts w:hint="default" w:ascii="Arial" w:hAnsi="Arial" w:cs="Arial"/>
                <w:i w:val="0"/>
                <w:color w:val="auto"/>
                <w:sz w:val="20"/>
                <w:szCs w:val="20"/>
                <w:u w:val="none"/>
              </w:rPr>
            </w:pPr>
          </w:p>
        </w:tc>
        <w:tc>
          <w:tcPr>
            <w:tcW w:w="1367" w:type="dxa"/>
            <w:gridSpan w:val="2"/>
            <w:tcBorders>
              <w:top w:val="nil"/>
              <w:left w:val="nil"/>
              <w:bottom w:val="nil"/>
              <w:right w:val="nil"/>
            </w:tcBorders>
            <w:noWrap w:val="0"/>
            <w:tcMar>
              <w:top w:w="12" w:type="dxa"/>
              <w:left w:w="12" w:type="dxa"/>
              <w:right w:w="12" w:type="dxa"/>
            </w:tcMar>
            <w:vAlign w:val="bottom"/>
          </w:tcPr>
          <w:p w14:paraId="5BBF47A4">
            <w:pPr>
              <w:rPr>
                <w:rFonts w:hint="default" w:ascii="Arial" w:hAnsi="Arial" w:cs="Arial"/>
                <w:i w:val="0"/>
                <w:color w:val="auto"/>
                <w:sz w:val="20"/>
                <w:szCs w:val="20"/>
                <w:u w:val="none"/>
              </w:rPr>
            </w:pPr>
          </w:p>
        </w:tc>
        <w:tc>
          <w:tcPr>
            <w:tcW w:w="2925" w:type="dxa"/>
            <w:gridSpan w:val="2"/>
            <w:tcBorders>
              <w:top w:val="nil"/>
              <w:left w:val="nil"/>
              <w:bottom w:val="nil"/>
              <w:right w:val="nil"/>
            </w:tcBorders>
            <w:noWrap w:val="0"/>
            <w:tcMar>
              <w:top w:w="12" w:type="dxa"/>
              <w:left w:w="12" w:type="dxa"/>
              <w:right w:w="12" w:type="dxa"/>
            </w:tcMar>
            <w:vAlign w:val="bottom"/>
          </w:tcPr>
          <w:p w14:paraId="5B43B0EA">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公开05表</w:t>
            </w:r>
          </w:p>
        </w:tc>
      </w:tr>
      <w:tr w14:paraId="36B44142">
        <w:tblPrEx>
          <w:tblCellMar>
            <w:top w:w="0" w:type="dxa"/>
            <w:left w:w="0" w:type="dxa"/>
            <w:bottom w:w="0" w:type="dxa"/>
            <w:right w:w="0" w:type="dxa"/>
          </w:tblCellMar>
        </w:tblPrEx>
        <w:trPr>
          <w:trHeight w:val="489" w:hRule="atLeast"/>
        </w:trPr>
        <w:tc>
          <w:tcPr>
            <w:tcW w:w="3278" w:type="dxa"/>
            <w:gridSpan w:val="5"/>
            <w:tcBorders>
              <w:top w:val="nil"/>
              <w:left w:val="nil"/>
              <w:bottom w:val="nil"/>
              <w:right w:val="nil"/>
            </w:tcBorders>
            <w:noWrap w:val="0"/>
            <w:tcMar>
              <w:top w:w="12" w:type="dxa"/>
              <w:left w:w="12" w:type="dxa"/>
              <w:right w:w="12" w:type="dxa"/>
            </w:tcMar>
            <w:vAlign w:val="bottom"/>
          </w:tcPr>
          <w:p w14:paraId="0E4EDA3C">
            <w:pPr>
              <w:rPr>
                <w:rFonts w:hint="default" w:ascii="Arial" w:hAnsi="Arial" w:cs="Arial"/>
                <w:i w:val="0"/>
                <w:color w:val="auto"/>
                <w:sz w:val="20"/>
                <w:szCs w:val="20"/>
                <w:u w:val="none"/>
              </w:rPr>
            </w:pPr>
            <w:r>
              <w:rPr>
                <w:rFonts w:hint="eastAsia" w:ascii="宋体" w:hAnsi="宋体" w:eastAsia="宋体" w:cs="宋体"/>
                <w:i w:val="0"/>
                <w:color w:val="auto"/>
                <w:kern w:val="0"/>
                <w:sz w:val="22"/>
                <w:szCs w:val="22"/>
                <w:u w:val="none"/>
                <w:lang w:val="en-US" w:eastAsia="zh-CN" w:bidi="ar"/>
              </w:rPr>
              <w:t>部门：歙县王村镇人民政府</w:t>
            </w:r>
          </w:p>
        </w:tc>
        <w:tc>
          <w:tcPr>
            <w:tcW w:w="1273" w:type="dxa"/>
            <w:tcBorders>
              <w:top w:val="nil"/>
              <w:left w:val="nil"/>
              <w:bottom w:val="nil"/>
              <w:right w:val="nil"/>
            </w:tcBorders>
            <w:noWrap w:val="0"/>
            <w:tcMar>
              <w:top w:w="12" w:type="dxa"/>
              <w:left w:w="12" w:type="dxa"/>
              <w:right w:w="12" w:type="dxa"/>
            </w:tcMar>
            <w:vAlign w:val="bottom"/>
          </w:tcPr>
          <w:p w14:paraId="162FF770">
            <w:pPr>
              <w:rPr>
                <w:rFonts w:hint="default" w:ascii="Arial" w:hAnsi="Arial" w:cs="Arial"/>
                <w:i w:val="0"/>
                <w:color w:val="auto"/>
                <w:sz w:val="20"/>
                <w:szCs w:val="20"/>
                <w:u w:val="none"/>
              </w:rPr>
            </w:pPr>
          </w:p>
        </w:tc>
        <w:tc>
          <w:tcPr>
            <w:tcW w:w="1367" w:type="dxa"/>
            <w:gridSpan w:val="2"/>
            <w:tcBorders>
              <w:top w:val="nil"/>
              <w:left w:val="nil"/>
              <w:bottom w:val="nil"/>
              <w:right w:val="nil"/>
            </w:tcBorders>
            <w:noWrap w:val="0"/>
            <w:tcMar>
              <w:top w:w="12" w:type="dxa"/>
              <w:left w:w="12" w:type="dxa"/>
              <w:right w:w="12" w:type="dxa"/>
            </w:tcMar>
            <w:vAlign w:val="bottom"/>
          </w:tcPr>
          <w:p w14:paraId="06C1B613">
            <w:pPr>
              <w:rPr>
                <w:rFonts w:hint="default" w:ascii="Arial" w:hAnsi="Arial" w:cs="Arial"/>
                <w:i w:val="0"/>
                <w:color w:val="auto"/>
                <w:sz w:val="20"/>
                <w:szCs w:val="20"/>
                <w:u w:val="none"/>
              </w:rPr>
            </w:pPr>
          </w:p>
        </w:tc>
        <w:tc>
          <w:tcPr>
            <w:tcW w:w="2925" w:type="dxa"/>
            <w:gridSpan w:val="2"/>
            <w:tcBorders>
              <w:top w:val="nil"/>
              <w:left w:val="nil"/>
              <w:bottom w:val="nil"/>
              <w:right w:val="nil"/>
            </w:tcBorders>
            <w:noWrap w:val="0"/>
            <w:tcMar>
              <w:top w:w="12" w:type="dxa"/>
              <w:left w:w="12" w:type="dxa"/>
              <w:right w:w="12" w:type="dxa"/>
            </w:tcMar>
            <w:vAlign w:val="bottom"/>
          </w:tcPr>
          <w:p w14:paraId="3F4D5361">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14:paraId="7B5851A5">
        <w:tblPrEx>
          <w:tblCellMar>
            <w:top w:w="0" w:type="dxa"/>
            <w:left w:w="0" w:type="dxa"/>
            <w:bottom w:w="0" w:type="dxa"/>
            <w:right w:w="0" w:type="dxa"/>
          </w:tblCellMar>
        </w:tblPrEx>
        <w:trPr>
          <w:trHeight w:val="423" w:hRule="atLeast"/>
        </w:trPr>
        <w:tc>
          <w:tcPr>
            <w:tcW w:w="1373" w:type="dxa"/>
            <w:gridSpan w:val="4"/>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3E63A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科目代码</w:t>
            </w:r>
          </w:p>
        </w:tc>
        <w:tc>
          <w:tcPr>
            <w:tcW w:w="190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62185A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5565" w:type="dxa"/>
            <w:gridSpan w:val="5"/>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F2C979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本年支出</w:t>
            </w:r>
          </w:p>
        </w:tc>
      </w:tr>
      <w:tr w14:paraId="102A46E0">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35F3DD">
            <w:pPr>
              <w:jc w:val="center"/>
              <w:rPr>
                <w:rFonts w:hint="eastAsia" w:ascii="宋体" w:hAnsi="宋体" w:eastAsia="宋体" w:cs="宋体"/>
                <w:i w:val="0"/>
                <w:color w:val="auto"/>
                <w:sz w:val="22"/>
                <w:szCs w:val="22"/>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8CD165A">
            <w:pPr>
              <w:jc w:val="center"/>
              <w:rPr>
                <w:rFonts w:hint="eastAsia" w:ascii="宋体" w:hAnsi="宋体" w:eastAsia="宋体" w:cs="宋体"/>
                <w:i w:val="0"/>
                <w:color w:val="auto"/>
                <w:sz w:val="22"/>
                <w:szCs w:val="22"/>
                <w:u w:val="none"/>
              </w:rPr>
            </w:pPr>
          </w:p>
        </w:tc>
        <w:tc>
          <w:tcPr>
            <w:tcW w:w="1774"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174F44B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882"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1008E29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w:t>
            </w:r>
          </w:p>
        </w:tc>
        <w:tc>
          <w:tcPr>
            <w:tcW w:w="1909"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25AF61E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w:t>
            </w:r>
          </w:p>
        </w:tc>
      </w:tr>
      <w:tr w14:paraId="181A352A">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F6C562">
            <w:pPr>
              <w:jc w:val="center"/>
              <w:rPr>
                <w:rFonts w:hint="eastAsia" w:ascii="宋体" w:hAnsi="宋体" w:eastAsia="宋体" w:cs="宋体"/>
                <w:i w:val="0"/>
                <w:color w:val="auto"/>
                <w:sz w:val="22"/>
                <w:szCs w:val="22"/>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C7C0734">
            <w:pPr>
              <w:jc w:val="center"/>
              <w:rPr>
                <w:rFonts w:hint="eastAsia" w:ascii="宋体" w:hAnsi="宋体" w:eastAsia="宋体" w:cs="宋体"/>
                <w:i w:val="0"/>
                <w:color w:val="auto"/>
                <w:sz w:val="22"/>
                <w:szCs w:val="22"/>
                <w:u w:val="none"/>
              </w:rPr>
            </w:pPr>
          </w:p>
        </w:tc>
        <w:tc>
          <w:tcPr>
            <w:tcW w:w="1774"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52C3AF73">
            <w:pPr>
              <w:jc w:val="center"/>
              <w:rPr>
                <w:rFonts w:hint="eastAsia" w:ascii="宋体" w:hAnsi="宋体" w:eastAsia="宋体" w:cs="宋体"/>
                <w:i w:val="0"/>
                <w:color w:val="auto"/>
                <w:sz w:val="22"/>
                <w:szCs w:val="22"/>
                <w:u w:val="none"/>
              </w:rPr>
            </w:pPr>
          </w:p>
        </w:tc>
        <w:tc>
          <w:tcPr>
            <w:tcW w:w="18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69D2D71F">
            <w:pPr>
              <w:jc w:val="center"/>
              <w:rPr>
                <w:rFonts w:hint="eastAsia" w:ascii="宋体" w:hAnsi="宋体" w:eastAsia="宋体" w:cs="宋体"/>
                <w:i w:val="0"/>
                <w:color w:val="auto"/>
                <w:sz w:val="22"/>
                <w:szCs w:val="22"/>
                <w:u w:val="none"/>
              </w:rPr>
            </w:pPr>
          </w:p>
        </w:tc>
        <w:tc>
          <w:tcPr>
            <w:tcW w:w="190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470DDE94">
            <w:pPr>
              <w:jc w:val="center"/>
              <w:rPr>
                <w:rFonts w:hint="eastAsia" w:ascii="宋体" w:hAnsi="宋体" w:eastAsia="宋体" w:cs="宋体"/>
                <w:i w:val="0"/>
                <w:color w:val="auto"/>
                <w:sz w:val="22"/>
                <w:szCs w:val="22"/>
                <w:u w:val="none"/>
              </w:rPr>
            </w:pPr>
          </w:p>
        </w:tc>
      </w:tr>
      <w:tr w14:paraId="04C805A8">
        <w:tblPrEx>
          <w:tblCellMar>
            <w:top w:w="0" w:type="dxa"/>
            <w:left w:w="0" w:type="dxa"/>
            <w:bottom w:w="0" w:type="dxa"/>
            <w:right w:w="0" w:type="dxa"/>
          </w:tblCellMar>
        </w:tblPrEx>
        <w:trPr>
          <w:trHeight w:val="463"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3B5B43">
            <w:pPr>
              <w:jc w:val="center"/>
              <w:rPr>
                <w:rFonts w:hint="eastAsia" w:ascii="宋体" w:hAnsi="宋体" w:eastAsia="宋体" w:cs="宋体"/>
                <w:i w:val="0"/>
                <w:color w:val="auto"/>
                <w:sz w:val="22"/>
                <w:szCs w:val="22"/>
                <w:u w:val="none"/>
              </w:rPr>
            </w:pPr>
          </w:p>
        </w:tc>
        <w:tc>
          <w:tcPr>
            <w:tcW w:w="19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D1F9A8">
            <w:pPr>
              <w:jc w:val="center"/>
              <w:rPr>
                <w:rFonts w:hint="eastAsia" w:ascii="宋体" w:hAnsi="宋体" w:eastAsia="宋体" w:cs="宋体"/>
                <w:i w:val="0"/>
                <w:color w:val="auto"/>
                <w:sz w:val="22"/>
                <w:szCs w:val="22"/>
                <w:u w:val="none"/>
              </w:rPr>
            </w:pPr>
          </w:p>
        </w:tc>
        <w:tc>
          <w:tcPr>
            <w:tcW w:w="1774"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4BC95E">
            <w:pPr>
              <w:jc w:val="center"/>
              <w:rPr>
                <w:rFonts w:hint="eastAsia" w:ascii="宋体" w:hAnsi="宋体" w:eastAsia="宋体" w:cs="宋体"/>
                <w:i w:val="0"/>
                <w:color w:val="auto"/>
                <w:sz w:val="22"/>
                <w:szCs w:val="22"/>
                <w:u w:val="none"/>
              </w:rPr>
            </w:pPr>
          </w:p>
        </w:tc>
        <w:tc>
          <w:tcPr>
            <w:tcW w:w="1882"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446523">
            <w:pPr>
              <w:jc w:val="center"/>
              <w:rPr>
                <w:rFonts w:hint="eastAsia" w:ascii="宋体" w:hAnsi="宋体" w:eastAsia="宋体" w:cs="宋体"/>
                <w:i w:val="0"/>
                <w:color w:val="auto"/>
                <w:sz w:val="22"/>
                <w:szCs w:val="22"/>
                <w:u w:val="none"/>
              </w:rPr>
            </w:pPr>
          </w:p>
        </w:tc>
        <w:tc>
          <w:tcPr>
            <w:tcW w:w="190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3F4BB2">
            <w:pPr>
              <w:jc w:val="center"/>
              <w:rPr>
                <w:rFonts w:hint="eastAsia" w:ascii="宋体" w:hAnsi="宋体" w:eastAsia="宋体" w:cs="宋体"/>
                <w:i w:val="0"/>
                <w:color w:val="auto"/>
                <w:sz w:val="22"/>
                <w:szCs w:val="22"/>
                <w:u w:val="none"/>
              </w:rPr>
            </w:pPr>
          </w:p>
        </w:tc>
      </w:tr>
      <w:tr w14:paraId="249821EF">
        <w:tblPrEx>
          <w:tblCellMar>
            <w:top w:w="0" w:type="dxa"/>
            <w:left w:w="0" w:type="dxa"/>
            <w:bottom w:w="0" w:type="dxa"/>
            <w:right w:w="0" w:type="dxa"/>
          </w:tblCellMar>
        </w:tblPrEx>
        <w:trPr>
          <w:trHeight w:val="497" w:hRule="atLeast"/>
        </w:trPr>
        <w:tc>
          <w:tcPr>
            <w:tcW w:w="44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97F3A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类</w:t>
            </w:r>
          </w:p>
        </w:tc>
        <w:tc>
          <w:tcPr>
            <w:tcW w:w="44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0773C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款</w:t>
            </w:r>
          </w:p>
        </w:tc>
        <w:tc>
          <w:tcPr>
            <w:tcW w:w="482"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247DE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19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7A0DF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177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67D6A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88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7FEB7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9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0EB8E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r>
      <w:tr w14:paraId="61205137">
        <w:tblPrEx>
          <w:tblCellMar>
            <w:top w:w="0" w:type="dxa"/>
            <w:left w:w="0" w:type="dxa"/>
            <w:bottom w:w="0" w:type="dxa"/>
            <w:right w:w="0" w:type="dxa"/>
          </w:tblCellMar>
        </w:tblPrEx>
        <w:trPr>
          <w:trHeight w:val="557" w:hRule="atLeast"/>
        </w:trPr>
        <w:tc>
          <w:tcPr>
            <w:tcW w:w="44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2E04EB">
            <w:pPr>
              <w:jc w:val="center"/>
              <w:rPr>
                <w:rFonts w:hint="eastAsia" w:ascii="宋体" w:hAnsi="宋体" w:eastAsia="宋体" w:cs="宋体"/>
                <w:i w:val="0"/>
                <w:color w:val="auto"/>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502274D">
            <w:pPr>
              <w:jc w:val="center"/>
              <w:rPr>
                <w:rFonts w:hint="eastAsia" w:ascii="宋体" w:hAnsi="宋体" w:eastAsia="宋体" w:cs="宋体"/>
                <w:i w:val="0"/>
                <w:color w:val="auto"/>
                <w:sz w:val="22"/>
                <w:szCs w:val="22"/>
                <w:u w:val="none"/>
              </w:rPr>
            </w:pPr>
          </w:p>
        </w:tc>
        <w:tc>
          <w:tcPr>
            <w:tcW w:w="482"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04D1CC">
            <w:pPr>
              <w:jc w:val="center"/>
              <w:rPr>
                <w:rFonts w:hint="eastAsia" w:ascii="宋体" w:hAnsi="宋体" w:eastAsia="宋体" w:cs="宋体"/>
                <w:i w:val="0"/>
                <w:color w:val="auto"/>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82465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77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AFEA49">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bCs/>
                <w:i w:val="0"/>
                <w:iCs w:val="0"/>
                <w:color w:val="000000"/>
                <w:kern w:val="0"/>
                <w:sz w:val="22"/>
                <w:szCs w:val="22"/>
                <w:u w:val="none"/>
                <w:lang w:val="en-US" w:eastAsia="zh-CN" w:bidi="ar"/>
              </w:rPr>
              <w:t>1,836.76</w:t>
            </w:r>
          </w:p>
        </w:tc>
        <w:tc>
          <w:tcPr>
            <w:tcW w:w="188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7A9820">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bCs/>
                <w:i w:val="0"/>
                <w:iCs w:val="0"/>
                <w:color w:val="000000"/>
                <w:kern w:val="0"/>
                <w:sz w:val="22"/>
                <w:szCs w:val="22"/>
                <w:u w:val="none"/>
                <w:lang w:val="en-US" w:eastAsia="zh-CN" w:bidi="ar"/>
              </w:rPr>
              <w:t>1,764.73</w:t>
            </w:r>
          </w:p>
        </w:tc>
        <w:tc>
          <w:tcPr>
            <w:tcW w:w="19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884AFA">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bCs/>
                <w:i w:val="0"/>
                <w:iCs w:val="0"/>
                <w:color w:val="000000"/>
                <w:kern w:val="0"/>
                <w:sz w:val="22"/>
                <w:szCs w:val="22"/>
                <w:u w:val="none"/>
                <w:lang w:val="en-US" w:eastAsia="zh-CN" w:bidi="ar"/>
              </w:rPr>
              <w:t>72.03</w:t>
            </w:r>
          </w:p>
        </w:tc>
      </w:tr>
      <w:tr w14:paraId="337C971A">
        <w:tblPrEx>
          <w:tblCellMar>
            <w:top w:w="0" w:type="dxa"/>
            <w:left w:w="0" w:type="dxa"/>
            <w:bottom w:w="0" w:type="dxa"/>
            <w:right w:w="0" w:type="dxa"/>
          </w:tblCellMar>
        </w:tblPrEx>
        <w:trPr>
          <w:trHeight w:val="569" w:hRule="atLeast"/>
        </w:trPr>
        <w:tc>
          <w:tcPr>
            <w:tcW w:w="1373"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5D4F1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9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2A0A4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177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74963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16.86</w:t>
            </w:r>
          </w:p>
        </w:tc>
        <w:tc>
          <w:tcPr>
            <w:tcW w:w="188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4DFBB7">
            <w:pPr>
              <w:jc w:val="right"/>
              <w:rPr>
                <w:rFonts w:hint="eastAsia" w:ascii="宋体" w:hAnsi="宋体" w:eastAsia="宋体" w:cs="宋体"/>
                <w:i w:val="0"/>
                <w:color w:val="auto"/>
                <w:sz w:val="22"/>
                <w:szCs w:val="22"/>
                <w:u w:val="none"/>
              </w:rPr>
            </w:pPr>
          </w:p>
        </w:tc>
        <w:tc>
          <w:tcPr>
            <w:tcW w:w="19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09621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16.86</w:t>
            </w:r>
          </w:p>
        </w:tc>
      </w:tr>
      <w:tr w14:paraId="7A129323">
        <w:tblPrEx>
          <w:tblCellMar>
            <w:top w:w="0" w:type="dxa"/>
            <w:left w:w="0" w:type="dxa"/>
            <w:bottom w:w="0" w:type="dxa"/>
            <w:right w:w="0" w:type="dxa"/>
          </w:tblCellMar>
        </w:tblPrEx>
        <w:trPr>
          <w:trHeight w:val="557" w:hRule="atLeast"/>
        </w:trPr>
        <w:tc>
          <w:tcPr>
            <w:tcW w:w="1373"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4C2BF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20604</w:t>
            </w:r>
          </w:p>
        </w:tc>
        <w:tc>
          <w:tcPr>
            <w:tcW w:w="1905"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FF3E62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技术研究与开发</w:t>
            </w:r>
          </w:p>
        </w:tc>
        <w:tc>
          <w:tcPr>
            <w:tcW w:w="1774" w:type="dxa"/>
            <w:gridSpan w:val="2"/>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EBBC31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16.86</w:t>
            </w:r>
          </w:p>
        </w:tc>
        <w:tc>
          <w:tcPr>
            <w:tcW w:w="1882" w:type="dxa"/>
            <w:gridSpan w:val="2"/>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21395D0">
            <w:pPr>
              <w:jc w:val="right"/>
              <w:rPr>
                <w:rFonts w:hint="eastAsia" w:ascii="宋体" w:hAnsi="宋体" w:eastAsia="宋体" w:cs="宋体"/>
                <w:i w:val="0"/>
                <w:color w:val="auto"/>
                <w:sz w:val="22"/>
                <w:szCs w:val="22"/>
                <w:u w:val="none"/>
              </w:rPr>
            </w:pPr>
          </w:p>
        </w:tc>
        <w:tc>
          <w:tcPr>
            <w:tcW w:w="1909"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43D47B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16.86</w:t>
            </w:r>
          </w:p>
        </w:tc>
      </w:tr>
      <w:tr w14:paraId="4F6D2BC6">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C744F4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2060499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2017282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其他技术研究与开发支出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867A73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16.86</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B2AEE70">
            <w:pPr>
              <w:jc w:val="right"/>
              <w:rPr>
                <w:rFonts w:hint="eastAsia" w:ascii="宋体" w:hAnsi="宋体" w:eastAsia="宋体" w:cs="宋体"/>
                <w:i w:val="0"/>
                <w:color w:val="auto"/>
                <w:sz w:val="22"/>
                <w:szCs w:val="22"/>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0279CE6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16.86</w:t>
            </w:r>
          </w:p>
        </w:tc>
      </w:tr>
      <w:tr w14:paraId="6526E976">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4466FE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22BD2DC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CF628C9">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337.07</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BED18B2">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337.07</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1FB2AE9F">
            <w:pPr>
              <w:jc w:val="right"/>
              <w:rPr>
                <w:rFonts w:hint="eastAsia" w:ascii="宋体" w:hAnsi="宋体" w:eastAsia="宋体" w:cs="宋体"/>
                <w:i w:val="0"/>
                <w:color w:val="auto"/>
                <w:sz w:val="22"/>
                <w:szCs w:val="22"/>
                <w:u w:val="none"/>
              </w:rPr>
            </w:pPr>
          </w:p>
        </w:tc>
      </w:tr>
      <w:tr w14:paraId="3C73DF9E">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BA687A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02BBA82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314954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337.07</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D49467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337.07</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48B435F1">
            <w:pPr>
              <w:jc w:val="right"/>
              <w:rPr>
                <w:rFonts w:hint="eastAsia" w:ascii="宋体" w:hAnsi="宋体" w:eastAsia="宋体" w:cs="宋体"/>
                <w:i w:val="0"/>
                <w:color w:val="auto"/>
                <w:sz w:val="22"/>
                <w:szCs w:val="22"/>
                <w:u w:val="none"/>
              </w:rPr>
            </w:pPr>
          </w:p>
        </w:tc>
      </w:tr>
      <w:tr w14:paraId="1B3376A9">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3FBA4C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4057ED1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C76E0D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25.99</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7DEB9B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25.99</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540F6FB4">
            <w:pPr>
              <w:jc w:val="right"/>
              <w:rPr>
                <w:rFonts w:hint="eastAsia" w:ascii="宋体" w:hAnsi="宋体" w:eastAsia="宋体" w:cs="宋体"/>
                <w:i w:val="0"/>
                <w:color w:val="auto"/>
                <w:sz w:val="22"/>
                <w:szCs w:val="22"/>
                <w:u w:val="none"/>
              </w:rPr>
            </w:pPr>
          </w:p>
        </w:tc>
      </w:tr>
      <w:tr w14:paraId="5748D38C">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74643D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31C19D2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20A839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64.52</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95F645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64.52</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11C4AD3D">
            <w:pPr>
              <w:jc w:val="right"/>
              <w:rPr>
                <w:rFonts w:hint="eastAsia" w:ascii="宋体" w:hAnsi="宋体" w:eastAsia="宋体" w:cs="宋体"/>
                <w:i w:val="0"/>
                <w:color w:val="auto"/>
                <w:sz w:val="22"/>
                <w:szCs w:val="22"/>
                <w:u w:val="none"/>
              </w:rPr>
            </w:pPr>
          </w:p>
        </w:tc>
      </w:tr>
      <w:tr w14:paraId="6D60FFB4">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0B45B3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7DB455C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841E07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168.83</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6A089A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168.83</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6ED7EFD7">
            <w:pPr>
              <w:jc w:val="right"/>
              <w:rPr>
                <w:rFonts w:hint="eastAsia" w:ascii="宋体" w:hAnsi="宋体" w:eastAsia="宋体" w:cs="宋体"/>
                <w:i w:val="0"/>
                <w:color w:val="auto"/>
                <w:sz w:val="22"/>
                <w:szCs w:val="22"/>
                <w:u w:val="none"/>
              </w:rPr>
            </w:pPr>
          </w:p>
        </w:tc>
      </w:tr>
      <w:tr w14:paraId="377B5603">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03AA7C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689149D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7441459">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77.73</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D1A1E0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77.73</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09AAD817">
            <w:pPr>
              <w:jc w:val="right"/>
              <w:rPr>
                <w:rFonts w:hint="eastAsia" w:ascii="宋体" w:hAnsi="宋体" w:eastAsia="宋体" w:cs="宋体"/>
                <w:i w:val="0"/>
                <w:color w:val="auto"/>
                <w:sz w:val="22"/>
                <w:szCs w:val="22"/>
                <w:u w:val="none"/>
              </w:rPr>
            </w:pPr>
          </w:p>
        </w:tc>
      </w:tr>
      <w:tr w14:paraId="334ED6AB">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F103FA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4F6BC30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E438E9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40.43</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E6084B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40.43</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4F876DF6">
            <w:pPr>
              <w:jc w:val="right"/>
              <w:rPr>
                <w:rFonts w:hint="eastAsia" w:ascii="宋体" w:hAnsi="宋体" w:eastAsia="宋体" w:cs="宋体"/>
                <w:i w:val="0"/>
                <w:color w:val="auto"/>
                <w:sz w:val="22"/>
                <w:szCs w:val="22"/>
                <w:u w:val="none"/>
              </w:rPr>
            </w:pPr>
          </w:p>
        </w:tc>
      </w:tr>
      <w:tr w14:paraId="45A6E447">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669C69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1E1DC7B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C81821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F933F0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2C723F91">
            <w:pPr>
              <w:jc w:val="right"/>
              <w:rPr>
                <w:rFonts w:hint="eastAsia" w:ascii="宋体" w:hAnsi="宋体" w:eastAsia="宋体" w:cs="宋体"/>
                <w:i w:val="0"/>
                <w:color w:val="auto"/>
                <w:sz w:val="22"/>
                <w:szCs w:val="22"/>
                <w:u w:val="none"/>
              </w:rPr>
            </w:pPr>
          </w:p>
        </w:tc>
      </w:tr>
      <w:tr w14:paraId="41183AF1">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4C2FCB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59DFB6E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33FD472">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854977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40138908">
            <w:pPr>
              <w:jc w:val="right"/>
              <w:rPr>
                <w:rFonts w:hint="eastAsia" w:ascii="宋体" w:hAnsi="宋体" w:eastAsia="宋体" w:cs="宋体"/>
                <w:i w:val="0"/>
                <w:color w:val="auto"/>
                <w:sz w:val="22"/>
                <w:szCs w:val="22"/>
                <w:u w:val="none"/>
              </w:rPr>
            </w:pPr>
          </w:p>
        </w:tc>
      </w:tr>
      <w:tr w14:paraId="4C006248">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CD4D14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0558101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46EFA3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30.73</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CBBDF4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30.73</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66BE1273">
            <w:pPr>
              <w:jc w:val="right"/>
              <w:rPr>
                <w:rFonts w:hint="eastAsia" w:ascii="宋体" w:hAnsi="宋体" w:eastAsia="宋体" w:cs="宋体"/>
                <w:i w:val="0"/>
                <w:color w:val="auto"/>
                <w:sz w:val="22"/>
                <w:szCs w:val="22"/>
                <w:u w:val="none"/>
              </w:rPr>
            </w:pPr>
          </w:p>
        </w:tc>
      </w:tr>
      <w:tr w14:paraId="199CF535">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DB23B4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1C69EAB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38BFAB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20.29</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4425E7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20.29</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5E1FE02D">
            <w:pPr>
              <w:jc w:val="right"/>
              <w:rPr>
                <w:rFonts w:hint="eastAsia" w:ascii="宋体" w:hAnsi="宋体" w:eastAsia="宋体" w:cs="宋体"/>
                <w:i w:val="0"/>
                <w:color w:val="auto"/>
                <w:sz w:val="22"/>
                <w:szCs w:val="22"/>
                <w:u w:val="none"/>
              </w:rPr>
            </w:pPr>
          </w:p>
        </w:tc>
      </w:tr>
      <w:tr w14:paraId="6903A0AE">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197636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569C0E3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78A0A32">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10.44</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2F4418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10.44</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75ACA713">
            <w:pPr>
              <w:jc w:val="right"/>
              <w:rPr>
                <w:rFonts w:hint="eastAsia" w:ascii="宋体" w:hAnsi="宋体" w:eastAsia="宋体" w:cs="宋体"/>
                <w:i w:val="0"/>
                <w:color w:val="auto"/>
                <w:sz w:val="22"/>
                <w:szCs w:val="22"/>
                <w:u w:val="none"/>
              </w:rPr>
            </w:pPr>
          </w:p>
        </w:tc>
      </w:tr>
      <w:tr w14:paraId="489F631E">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9E7CAB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1D6C007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F0F50F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49.17</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70D5CEC">
            <w:pPr>
              <w:jc w:val="right"/>
              <w:rPr>
                <w:rFonts w:hint="eastAsia" w:ascii="宋体" w:hAnsi="宋体" w:eastAsia="宋体" w:cs="宋体"/>
                <w:i w:val="0"/>
                <w:color w:val="auto"/>
                <w:sz w:val="22"/>
                <w:szCs w:val="22"/>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23A2A42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49.17</w:t>
            </w:r>
          </w:p>
        </w:tc>
      </w:tr>
      <w:tr w14:paraId="6D80DB1A">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65A0D7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42642E7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56465A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49.17</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9CCC7F1">
            <w:pPr>
              <w:jc w:val="right"/>
              <w:rPr>
                <w:rFonts w:hint="eastAsia" w:ascii="宋体" w:hAnsi="宋体" w:eastAsia="宋体" w:cs="宋体"/>
                <w:i w:val="0"/>
                <w:color w:val="auto"/>
                <w:sz w:val="22"/>
                <w:szCs w:val="22"/>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69A5D18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49.17</w:t>
            </w:r>
          </w:p>
        </w:tc>
      </w:tr>
      <w:tr w14:paraId="3651A194">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E7201B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425C78A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3AD1D2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49.17</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EF7499F">
            <w:pPr>
              <w:jc w:val="right"/>
              <w:rPr>
                <w:rFonts w:hint="eastAsia" w:ascii="宋体" w:hAnsi="宋体" w:eastAsia="宋体" w:cs="宋体"/>
                <w:i w:val="0"/>
                <w:color w:val="auto"/>
                <w:sz w:val="22"/>
                <w:szCs w:val="22"/>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356D9EB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49.17</w:t>
            </w:r>
          </w:p>
        </w:tc>
      </w:tr>
      <w:tr w14:paraId="47CFC21C">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9882B3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15728C5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E8FFDD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1,298.62</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87A087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1,292.62</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5E53852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5927FCE9">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9FDFB4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375FFB0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200E37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1,158.08</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639C91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1,158.08</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53D8F6A1">
            <w:pPr>
              <w:jc w:val="right"/>
              <w:rPr>
                <w:rFonts w:hint="eastAsia" w:ascii="宋体" w:hAnsi="宋体" w:eastAsia="宋体" w:cs="宋体"/>
                <w:i w:val="0"/>
                <w:color w:val="auto"/>
                <w:sz w:val="22"/>
                <w:szCs w:val="22"/>
                <w:u w:val="none"/>
              </w:rPr>
            </w:pPr>
          </w:p>
        </w:tc>
      </w:tr>
      <w:tr w14:paraId="3E15575E">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36D6ED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4E6627A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C14E38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680.11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E64748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680.11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2486589F">
            <w:pPr>
              <w:jc w:val="right"/>
              <w:rPr>
                <w:rFonts w:hint="eastAsia" w:ascii="宋体" w:hAnsi="宋体" w:eastAsia="宋体" w:cs="宋体"/>
                <w:i w:val="0"/>
                <w:color w:val="auto"/>
                <w:sz w:val="22"/>
                <w:szCs w:val="22"/>
                <w:u w:val="none"/>
              </w:rPr>
            </w:pPr>
          </w:p>
        </w:tc>
      </w:tr>
      <w:tr w14:paraId="47955A5E">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FE62BA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11FDB1D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F0193A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353.08</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7C4EF6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353.08</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470CE0BF">
            <w:pPr>
              <w:jc w:val="right"/>
              <w:rPr>
                <w:rFonts w:hint="eastAsia" w:ascii="宋体" w:hAnsi="宋体" w:eastAsia="宋体" w:cs="宋体"/>
                <w:i w:val="0"/>
                <w:color w:val="auto"/>
                <w:sz w:val="22"/>
                <w:szCs w:val="22"/>
                <w:u w:val="none"/>
              </w:rPr>
            </w:pPr>
          </w:p>
        </w:tc>
      </w:tr>
      <w:tr w14:paraId="32151F85">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40E7A1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6FF02C3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B90AD0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58.31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5590B9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58.31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2D3ED9D1">
            <w:pPr>
              <w:jc w:val="right"/>
              <w:rPr>
                <w:rFonts w:hint="eastAsia" w:ascii="宋体" w:hAnsi="宋体" w:eastAsia="宋体" w:cs="宋体"/>
                <w:i w:val="0"/>
                <w:color w:val="auto"/>
                <w:sz w:val="22"/>
                <w:szCs w:val="22"/>
                <w:u w:val="none"/>
              </w:rPr>
            </w:pPr>
          </w:p>
        </w:tc>
      </w:tr>
      <w:tr w14:paraId="748E4FDE">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5099D6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52A5648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B19E7F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66.59</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C5D7BE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66.59</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08C952BA">
            <w:pPr>
              <w:jc w:val="right"/>
              <w:rPr>
                <w:rFonts w:hint="eastAsia" w:ascii="宋体" w:hAnsi="宋体" w:eastAsia="宋体" w:cs="宋体"/>
                <w:i w:val="0"/>
                <w:color w:val="auto"/>
                <w:sz w:val="22"/>
                <w:szCs w:val="22"/>
                <w:u w:val="none"/>
              </w:rPr>
            </w:pPr>
          </w:p>
        </w:tc>
      </w:tr>
      <w:tr w14:paraId="3AF7D97F">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9E7749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1E50E1A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145589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140.54</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8A2DB0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134.54</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7C7D3CB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13F5C3DC">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A1FA82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17FC417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11DA78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9B34195">
            <w:pPr>
              <w:jc w:val="right"/>
              <w:rPr>
                <w:rFonts w:hint="eastAsia" w:ascii="宋体" w:hAnsi="宋体" w:eastAsia="宋体" w:cs="宋体"/>
                <w:i w:val="0"/>
                <w:color w:val="auto"/>
                <w:sz w:val="22"/>
                <w:szCs w:val="22"/>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33E6B0D2">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725BE4B9">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B8ED34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4C857E1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DF40B5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134.54</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BC6D0C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134.54</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54118F44">
            <w:pPr>
              <w:jc w:val="right"/>
              <w:rPr>
                <w:rFonts w:hint="eastAsia" w:ascii="宋体" w:hAnsi="宋体" w:eastAsia="宋体" w:cs="宋体"/>
                <w:i w:val="0"/>
                <w:color w:val="auto"/>
                <w:sz w:val="22"/>
                <w:szCs w:val="22"/>
                <w:u w:val="none"/>
              </w:rPr>
            </w:pPr>
          </w:p>
        </w:tc>
      </w:tr>
      <w:tr w14:paraId="3387B951">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B13652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156011A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B5FD1F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94.61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98F81A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94.61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60404A01">
            <w:pPr>
              <w:jc w:val="right"/>
              <w:rPr>
                <w:rFonts w:hint="eastAsia" w:ascii="宋体" w:hAnsi="宋体" w:eastAsia="宋体" w:cs="宋体"/>
                <w:i w:val="0"/>
                <w:color w:val="auto"/>
                <w:sz w:val="22"/>
                <w:szCs w:val="22"/>
                <w:u w:val="none"/>
              </w:rPr>
            </w:pPr>
          </w:p>
        </w:tc>
      </w:tr>
      <w:tr w14:paraId="10186983">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3AEC7D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2C1C277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0AB2259">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94.61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FD2515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94.61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1215FF22">
            <w:pPr>
              <w:jc w:val="right"/>
              <w:rPr>
                <w:rFonts w:hint="eastAsia" w:ascii="宋体" w:hAnsi="宋体" w:eastAsia="宋体" w:cs="宋体"/>
                <w:i w:val="0"/>
                <w:color w:val="auto"/>
                <w:sz w:val="22"/>
                <w:szCs w:val="22"/>
                <w:u w:val="none"/>
              </w:rPr>
            </w:pPr>
          </w:p>
        </w:tc>
      </w:tr>
      <w:tr w14:paraId="42CF119F">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C93699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14:paraId="340FA3C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930839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94.61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A99BF6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94.61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14:paraId="2ED8BDA8">
            <w:pPr>
              <w:jc w:val="right"/>
              <w:rPr>
                <w:rFonts w:hint="eastAsia" w:ascii="宋体" w:hAnsi="宋体" w:eastAsia="宋体" w:cs="宋体"/>
                <w:i w:val="0"/>
                <w:color w:val="auto"/>
                <w:sz w:val="22"/>
                <w:szCs w:val="22"/>
                <w:u w:val="none"/>
              </w:rPr>
            </w:pPr>
          </w:p>
        </w:tc>
      </w:tr>
      <w:tr w14:paraId="4A8BD2C0">
        <w:tblPrEx>
          <w:tblCellMar>
            <w:top w:w="0" w:type="dxa"/>
            <w:left w:w="0" w:type="dxa"/>
            <w:bottom w:w="0" w:type="dxa"/>
            <w:right w:w="0" w:type="dxa"/>
          </w:tblCellMar>
        </w:tblPrEx>
        <w:trPr>
          <w:trHeight w:val="553" w:hRule="atLeast"/>
        </w:trPr>
        <w:tc>
          <w:tcPr>
            <w:tcW w:w="8843" w:type="dxa"/>
            <w:gridSpan w:val="10"/>
            <w:tcBorders>
              <w:top w:val="nil"/>
              <w:left w:val="nil"/>
              <w:bottom w:val="nil"/>
              <w:right w:val="nil"/>
            </w:tcBorders>
            <w:noWrap w:val="0"/>
            <w:tcMar>
              <w:top w:w="12" w:type="dxa"/>
              <w:left w:w="12" w:type="dxa"/>
              <w:right w:w="12" w:type="dxa"/>
            </w:tcMar>
            <w:vAlign w:val="center"/>
          </w:tcPr>
          <w:p w14:paraId="155345E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0"/>
                <w:szCs w:val="20"/>
                <w:u w:val="none"/>
                <w:lang w:val="en-US" w:eastAsia="zh-CN" w:bidi="ar"/>
              </w:rPr>
              <w:t>注：本表反映部门本年度一般公共预算财政拨款支出情况。</w:t>
            </w:r>
          </w:p>
        </w:tc>
      </w:tr>
      <w:tr w14:paraId="1459E83B">
        <w:tblPrEx>
          <w:tblCellMar>
            <w:top w:w="0" w:type="dxa"/>
            <w:left w:w="0" w:type="dxa"/>
            <w:bottom w:w="0" w:type="dxa"/>
            <w:right w:w="0" w:type="dxa"/>
          </w:tblCellMar>
        </w:tblPrEx>
        <w:trPr>
          <w:trHeight w:val="553" w:hRule="atLeast"/>
        </w:trPr>
        <w:tc>
          <w:tcPr>
            <w:tcW w:w="8843" w:type="dxa"/>
            <w:gridSpan w:val="10"/>
            <w:tcBorders>
              <w:top w:val="nil"/>
              <w:left w:val="nil"/>
              <w:bottom w:val="nil"/>
              <w:right w:val="nil"/>
            </w:tcBorders>
            <w:noWrap w:val="0"/>
            <w:tcMar>
              <w:top w:w="12" w:type="dxa"/>
              <w:left w:w="12" w:type="dxa"/>
              <w:right w:w="12" w:type="dxa"/>
            </w:tcMar>
            <w:vAlign w:val="center"/>
          </w:tcPr>
          <w:p w14:paraId="7E34E62D">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p>
        </w:tc>
      </w:tr>
    </w:tbl>
    <w:p w14:paraId="0471BFC3">
      <w:pPr>
        <w:rPr>
          <w:rFonts w:hint="eastAsia" w:ascii="黑体" w:hAnsi="黑体" w:eastAsia="黑体"/>
          <w:color w:val="auto"/>
          <w:szCs w:val="32"/>
        </w:rPr>
      </w:pPr>
    </w:p>
    <w:p w14:paraId="57EAFFEF">
      <w:pPr>
        <w:jc w:val="center"/>
        <w:rPr>
          <w:rFonts w:hint="eastAsia" w:ascii="黑体" w:hAnsi="黑体" w:eastAsia="黑体"/>
          <w:color w:val="auto"/>
          <w:szCs w:val="32"/>
        </w:rPr>
      </w:pPr>
      <w:r>
        <w:rPr>
          <w:rFonts w:hint="eastAsia" w:ascii="黑体" w:hAnsi="黑体" w:eastAsia="黑体"/>
          <w:color w:val="auto"/>
          <w:szCs w:val="32"/>
        </w:rPr>
        <w:t>一般公共预算财政拨款基本支出决算</w:t>
      </w:r>
      <w:r>
        <w:rPr>
          <w:rFonts w:hint="eastAsia" w:ascii="黑体" w:hAnsi="黑体" w:eastAsia="黑体"/>
          <w:color w:val="auto"/>
          <w:szCs w:val="32"/>
          <w:lang w:eastAsia="zh-CN"/>
        </w:rPr>
        <w:t>明细</w:t>
      </w:r>
      <w:r>
        <w:rPr>
          <w:rFonts w:hint="eastAsia" w:ascii="黑体" w:hAnsi="黑体" w:eastAsia="黑体"/>
          <w:color w:val="auto"/>
          <w:szCs w:val="32"/>
        </w:rPr>
        <w:t>表</w:t>
      </w:r>
    </w:p>
    <w:tbl>
      <w:tblPr>
        <w:tblStyle w:val="5"/>
        <w:tblW w:w="8898" w:type="dxa"/>
        <w:tblInd w:w="0" w:type="dxa"/>
        <w:tblLayout w:type="fixed"/>
        <w:tblCellMar>
          <w:top w:w="0" w:type="dxa"/>
          <w:left w:w="0" w:type="dxa"/>
          <w:bottom w:w="0" w:type="dxa"/>
          <w:right w:w="0" w:type="dxa"/>
        </w:tblCellMar>
      </w:tblPr>
      <w:tblGrid>
        <w:gridCol w:w="510"/>
        <w:gridCol w:w="96"/>
        <w:gridCol w:w="1791"/>
        <w:gridCol w:w="622"/>
        <w:gridCol w:w="578"/>
        <w:gridCol w:w="1702"/>
        <w:gridCol w:w="524"/>
        <w:gridCol w:w="545"/>
        <w:gridCol w:w="88"/>
        <w:gridCol w:w="1692"/>
        <w:gridCol w:w="177"/>
        <w:gridCol w:w="573"/>
      </w:tblGrid>
      <w:tr w14:paraId="258F0AC3">
        <w:tblPrEx>
          <w:tblCellMar>
            <w:top w:w="0" w:type="dxa"/>
            <w:left w:w="0" w:type="dxa"/>
            <w:bottom w:w="0" w:type="dxa"/>
            <w:right w:w="0" w:type="dxa"/>
          </w:tblCellMar>
        </w:tblPrEx>
        <w:trPr>
          <w:trHeight w:val="444" w:hRule="atLeast"/>
        </w:trPr>
        <w:tc>
          <w:tcPr>
            <w:tcW w:w="606" w:type="dxa"/>
            <w:gridSpan w:val="2"/>
            <w:tcBorders>
              <w:top w:val="nil"/>
              <w:left w:val="nil"/>
              <w:bottom w:val="nil"/>
              <w:right w:val="nil"/>
            </w:tcBorders>
            <w:noWrap w:val="0"/>
            <w:tcMar>
              <w:top w:w="12" w:type="dxa"/>
              <w:left w:w="12" w:type="dxa"/>
              <w:right w:w="12" w:type="dxa"/>
            </w:tcMar>
            <w:vAlign w:val="bottom"/>
          </w:tcPr>
          <w:p w14:paraId="31E3B214">
            <w:pPr>
              <w:rPr>
                <w:rFonts w:hint="eastAsia" w:ascii="Arial" w:hAnsi="Arial" w:cs="Arial"/>
                <w:i w:val="0"/>
                <w:color w:val="auto"/>
                <w:sz w:val="20"/>
                <w:szCs w:val="20"/>
                <w:u w:val="none"/>
              </w:rPr>
            </w:pPr>
          </w:p>
        </w:tc>
        <w:tc>
          <w:tcPr>
            <w:tcW w:w="1791" w:type="dxa"/>
            <w:tcBorders>
              <w:top w:val="nil"/>
              <w:left w:val="nil"/>
              <w:bottom w:val="nil"/>
              <w:right w:val="nil"/>
            </w:tcBorders>
            <w:noWrap w:val="0"/>
            <w:tcMar>
              <w:top w:w="12" w:type="dxa"/>
              <w:left w:w="12" w:type="dxa"/>
              <w:right w:w="12" w:type="dxa"/>
            </w:tcMar>
            <w:vAlign w:val="bottom"/>
          </w:tcPr>
          <w:p w14:paraId="2C66FDA3">
            <w:pPr>
              <w:rPr>
                <w:rFonts w:hint="default" w:ascii="Arial" w:hAnsi="Arial" w:cs="Arial"/>
                <w:i w:val="0"/>
                <w:color w:val="auto"/>
                <w:sz w:val="20"/>
                <w:szCs w:val="20"/>
                <w:u w:val="none"/>
              </w:rPr>
            </w:pPr>
          </w:p>
        </w:tc>
        <w:tc>
          <w:tcPr>
            <w:tcW w:w="622" w:type="dxa"/>
            <w:tcBorders>
              <w:top w:val="nil"/>
              <w:left w:val="nil"/>
              <w:bottom w:val="nil"/>
              <w:right w:val="nil"/>
            </w:tcBorders>
            <w:noWrap w:val="0"/>
            <w:tcMar>
              <w:top w:w="12" w:type="dxa"/>
              <w:left w:w="12" w:type="dxa"/>
              <w:right w:w="12" w:type="dxa"/>
            </w:tcMar>
            <w:vAlign w:val="bottom"/>
          </w:tcPr>
          <w:p w14:paraId="2A3781B6">
            <w:pPr>
              <w:rPr>
                <w:rFonts w:hint="default" w:ascii="Arial" w:hAnsi="Arial" w:cs="Arial"/>
                <w:i w:val="0"/>
                <w:color w:val="auto"/>
                <w:sz w:val="20"/>
                <w:szCs w:val="20"/>
                <w:u w:val="none"/>
              </w:rPr>
            </w:pPr>
          </w:p>
        </w:tc>
        <w:tc>
          <w:tcPr>
            <w:tcW w:w="578" w:type="dxa"/>
            <w:tcBorders>
              <w:top w:val="nil"/>
              <w:left w:val="nil"/>
              <w:bottom w:val="nil"/>
              <w:right w:val="nil"/>
            </w:tcBorders>
            <w:noWrap w:val="0"/>
            <w:tcMar>
              <w:top w:w="12" w:type="dxa"/>
              <w:left w:w="12" w:type="dxa"/>
              <w:right w:w="12" w:type="dxa"/>
            </w:tcMar>
            <w:vAlign w:val="bottom"/>
          </w:tcPr>
          <w:p w14:paraId="5795438E">
            <w:pPr>
              <w:rPr>
                <w:rFonts w:hint="default" w:ascii="Arial" w:hAnsi="Arial" w:cs="Arial"/>
                <w:i w:val="0"/>
                <w:color w:val="auto"/>
                <w:sz w:val="20"/>
                <w:szCs w:val="20"/>
                <w:u w:val="none"/>
              </w:rPr>
            </w:pPr>
          </w:p>
        </w:tc>
        <w:tc>
          <w:tcPr>
            <w:tcW w:w="1702" w:type="dxa"/>
            <w:tcBorders>
              <w:top w:val="nil"/>
              <w:left w:val="nil"/>
              <w:bottom w:val="nil"/>
              <w:right w:val="nil"/>
            </w:tcBorders>
            <w:noWrap w:val="0"/>
            <w:tcMar>
              <w:top w:w="12" w:type="dxa"/>
              <w:left w:w="12" w:type="dxa"/>
              <w:right w:w="12" w:type="dxa"/>
            </w:tcMar>
            <w:vAlign w:val="bottom"/>
          </w:tcPr>
          <w:p w14:paraId="004A7E13">
            <w:pPr>
              <w:rPr>
                <w:rFonts w:hint="default" w:ascii="Arial" w:hAnsi="Arial" w:cs="Arial"/>
                <w:i w:val="0"/>
                <w:color w:val="auto"/>
                <w:sz w:val="20"/>
                <w:szCs w:val="20"/>
                <w:u w:val="none"/>
              </w:rPr>
            </w:pPr>
          </w:p>
        </w:tc>
        <w:tc>
          <w:tcPr>
            <w:tcW w:w="524" w:type="dxa"/>
            <w:tcBorders>
              <w:top w:val="nil"/>
              <w:left w:val="nil"/>
              <w:bottom w:val="nil"/>
              <w:right w:val="nil"/>
            </w:tcBorders>
            <w:noWrap w:val="0"/>
            <w:tcMar>
              <w:top w:w="12" w:type="dxa"/>
              <w:left w:w="12" w:type="dxa"/>
              <w:right w:w="12" w:type="dxa"/>
            </w:tcMar>
            <w:vAlign w:val="bottom"/>
          </w:tcPr>
          <w:p w14:paraId="423FED36">
            <w:pPr>
              <w:rPr>
                <w:rFonts w:hint="default" w:ascii="Arial" w:hAnsi="Arial" w:cs="Arial"/>
                <w:i w:val="0"/>
                <w:color w:val="auto"/>
                <w:sz w:val="20"/>
                <w:szCs w:val="20"/>
                <w:u w:val="none"/>
              </w:rPr>
            </w:pPr>
          </w:p>
        </w:tc>
        <w:tc>
          <w:tcPr>
            <w:tcW w:w="633" w:type="dxa"/>
            <w:gridSpan w:val="2"/>
            <w:tcBorders>
              <w:top w:val="nil"/>
              <w:left w:val="nil"/>
              <w:bottom w:val="nil"/>
              <w:right w:val="nil"/>
            </w:tcBorders>
            <w:noWrap w:val="0"/>
            <w:tcMar>
              <w:top w:w="12" w:type="dxa"/>
              <w:left w:w="12" w:type="dxa"/>
              <w:right w:w="12" w:type="dxa"/>
            </w:tcMar>
            <w:vAlign w:val="bottom"/>
          </w:tcPr>
          <w:p w14:paraId="48066A0D">
            <w:pPr>
              <w:rPr>
                <w:rFonts w:hint="default" w:ascii="Arial" w:hAnsi="Arial" w:cs="Arial"/>
                <w:i w:val="0"/>
                <w:color w:val="auto"/>
                <w:sz w:val="20"/>
                <w:szCs w:val="20"/>
                <w:u w:val="none"/>
              </w:rPr>
            </w:pPr>
          </w:p>
        </w:tc>
        <w:tc>
          <w:tcPr>
            <w:tcW w:w="1692" w:type="dxa"/>
            <w:tcBorders>
              <w:top w:val="nil"/>
              <w:left w:val="nil"/>
              <w:bottom w:val="nil"/>
              <w:right w:val="nil"/>
            </w:tcBorders>
            <w:noWrap w:val="0"/>
            <w:tcMar>
              <w:top w:w="12" w:type="dxa"/>
              <w:left w:w="12" w:type="dxa"/>
              <w:right w:w="12" w:type="dxa"/>
            </w:tcMar>
            <w:vAlign w:val="bottom"/>
          </w:tcPr>
          <w:p w14:paraId="322E3F0E">
            <w:pPr>
              <w:rPr>
                <w:rFonts w:hint="default" w:ascii="Arial" w:hAnsi="Arial" w:cs="Arial"/>
                <w:i w:val="0"/>
                <w:color w:val="auto"/>
                <w:sz w:val="20"/>
                <w:szCs w:val="20"/>
                <w:u w:val="none"/>
              </w:rPr>
            </w:pPr>
          </w:p>
        </w:tc>
        <w:tc>
          <w:tcPr>
            <w:tcW w:w="750" w:type="dxa"/>
            <w:gridSpan w:val="2"/>
            <w:tcBorders>
              <w:top w:val="nil"/>
              <w:left w:val="nil"/>
              <w:bottom w:val="nil"/>
              <w:right w:val="nil"/>
            </w:tcBorders>
            <w:noWrap w:val="0"/>
            <w:tcMar>
              <w:top w:w="12" w:type="dxa"/>
              <w:left w:w="12" w:type="dxa"/>
              <w:right w:w="12" w:type="dxa"/>
            </w:tcMar>
            <w:vAlign w:val="bottom"/>
          </w:tcPr>
          <w:p w14:paraId="71A629B9">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公开06表</w:t>
            </w:r>
          </w:p>
        </w:tc>
      </w:tr>
      <w:tr w14:paraId="787D3319">
        <w:tblPrEx>
          <w:tblCellMar>
            <w:top w:w="0" w:type="dxa"/>
            <w:left w:w="0" w:type="dxa"/>
            <w:bottom w:w="0" w:type="dxa"/>
            <w:right w:w="0" w:type="dxa"/>
          </w:tblCellMar>
        </w:tblPrEx>
        <w:trPr>
          <w:trHeight w:val="480" w:hRule="atLeast"/>
        </w:trPr>
        <w:tc>
          <w:tcPr>
            <w:tcW w:w="3597" w:type="dxa"/>
            <w:gridSpan w:val="5"/>
            <w:tcBorders>
              <w:top w:val="nil"/>
              <w:left w:val="nil"/>
              <w:bottom w:val="nil"/>
              <w:right w:val="nil"/>
            </w:tcBorders>
            <w:noWrap w:val="0"/>
            <w:tcMar>
              <w:top w:w="12" w:type="dxa"/>
              <w:left w:w="12" w:type="dxa"/>
              <w:right w:w="12" w:type="dxa"/>
            </w:tcMar>
            <w:vAlign w:val="bottom"/>
          </w:tcPr>
          <w:p w14:paraId="53663785">
            <w:pPr>
              <w:rPr>
                <w:rFonts w:hint="default" w:ascii="Arial" w:hAnsi="Arial" w:cs="Arial"/>
                <w:i w:val="0"/>
                <w:color w:val="auto"/>
                <w:sz w:val="20"/>
                <w:szCs w:val="20"/>
                <w:u w:val="none"/>
              </w:rPr>
            </w:pPr>
            <w:r>
              <w:rPr>
                <w:rFonts w:hint="eastAsia" w:ascii="宋体" w:hAnsi="宋体" w:eastAsia="宋体" w:cs="宋体"/>
                <w:i w:val="0"/>
                <w:color w:val="auto"/>
                <w:kern w:val="0"/>
                <w:sz w:val="20"/>
                <w:szCs w:val="20"/>
                <w:u w:val="none"/>
                <w:lang w:val="en-US" w:eastAsia="zh-CN" w:bidi="ar"/>
              </w:rPr>
              <w:t>部门：歙县王村镇人民政府</w:t>
            </w:r>
          </w:p>
        </w:tc>
        <w:tc>
          <w:tcPr>
            <w:tcW w:w="1702" w:type="dxa"/>
            <w:tcBorders>
              <w:top w:val="nil"/>
              <w:left w:val="nil"/>
              <w:bottom w:val="nil"/>
              <w:right w:val="nil"/>
            </w:tcBorders>
            <w:noWrap w:val="0"/>
            <w:tcMar>
              <w:top w:w="12" w:type="dxa"/>
              <w:left w:w="12" w:type="dxa"/>
              <w:right w:w="12" w:type="dxa"/>
            </w:tcMar>
            <w:vAlign w:val="bottom"/>
          </w:tcPr>
          <w:p w14:paraId="3452F40F">
            <w:pPr>
              <w:rPr>
                <w:rFonts w:hint="default" w:ascii="Arial" w:hAnsi="Arial" w:cs="Arial"/>
                <w:i w:val="0"/>
                <w:color w:val="auto"/>
                <w:sz w:val="20"/>
                <w:szCs w:val="20"/>
                <w:u w:val="none"/>
              </w:rPr>
            </w:pPr>
          </w:p>
        </w:tc>
        <w:tc>
          <w:tcPr>
            <w:tcW w:w="524" w:type="dxa"/>
            <w:tcBorders>
              <w:top w:val="nil"/>
              <w:left w:val="nil"/>
              <w:bottom w:val="nil"/>
              <w:right w:val="nil"/>
            </w:tcBorders>
            <w:noWrap w:val="0"/>
            <w:tcMar>
              <w:top w:w="12" w:type="dxa"/>
              <w:left w:w="12" w:type="dxa"/>
              <w:right w:w="12" w:type="dxa"/>
            </w:tcMar>
            <w:vAlign w:val="bottom"/>
          </w:tcPr>
          <w:p w14:paraId="44A199FC">
            <w:pPr>
              <w:rPr>
                <w:rFonts w:hint="default" w:ascii="Arial" w:hAnsi="Arial" w:cs="Arial"/>
                <w:i w:val="0"/>
                <w:color w:val="auto"/>
                <w:sz w:val="20"/>
                <w:szCs w:val="20"/>
                <w:u w:val="none"/>
              </w:rPr>
            </w:pPr>
          </w:p>
        </w:tc>
        <w:tc>
          <w:tcPr>
            <w:tcW w:w="633" w:type="dxa"/>
            <w:gridSpan w:val="2"/>
            <w:tcBorders>
              <w:top w:val="nil"/>
              <w:left w:val="nil"/>
              <w:bottom w:val="nil"/>
              <w:right w:val="nil"/>
            </w:tcBorders>
            <w:noWrap w:val="0"/>
            <w:tcMar>
              <w:top w:w="12" w:type="dxa"/>
              <w:left w:w="12" w:type="dxa"/>
              <w:right w:w="12" w:type="dxa"/>
            </w:tcMar>
            <w:vAlign w:val="bottom"/>
          </w:tcPr>
          <w:p w14:paraId="59ACB960">
            <w:pPr>
              <w:rPr>
                <w:rFonts w:hint="default" w:ascii="Arial" w:hAnsi="Arial" w:cs="Arial"/>
                <w:i w:val="0"/>
                <w:color w:val="auto"/>
                <w:sz w:val="20"/>
                <w:szCs w:val="20"/>
                <w:u w:val="none"/>
              </w:rPr>
            </w:pPr>
          </w:p>
        </w:tc>
        <w:tc>
          <w:tcPr>
            <w:tcW w:w="2442" w:type="dxa"/>
            <w:gridSpan w:val="3"/>
            <w:tcBorders>
              <w:top w:val="nil"/>
              <w:left w:val="nil"/>
              <w:bottom w:val="nil"/>
              <w:right w:val="nil"/>
            </w:tcBorders>
            <w:noWrap w:val="0"/>
            <w:tcMar>
              <w:top w:w="12" w:type="dxa"/>
              <w:left w:w="12" w:type="dxa"/>
              <w:right w:w="12" w:type="dxa"/>
            </w:tcMar>
            <w:vAlign w:val="bottom"/>
          </w:tcPr>
          <w:p w14:paraId="0F03A583">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14:paraId="230588C2">
        <w:tblPrEx>
          <w:tblCellMar>
            <w:top w:w="0" w:type="dxa"/>
            <w:left w:w="0" w:type="dxa"/>
            <w:bottom w:w="0" w:type="dxa"/>
            <w:right w:w="0" w:type="dxa"/>
          </w:tblCellMar>
        </w:tblPrEx>
        <w:trPr>
          <w:trHeight w:val="453" w:hRule="atLeast"/>
        </w:trPr>
        <w:tc>
          <w:tcPr>
            <w:tcW w:w="3019"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4C5DE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人员经费</w:t>
            </w:r>
          </w:p>
        </w:tc>
        <w:tc>
          <w:tcPr>
            <w:tcW w:w="5879" w:type="dxa"/>
            <w:gridSpan w:val="8"/>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81065E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公用经费</w:t>
            </w:r>
          </w:p>
        </w:tc>
      </w:tr>
      <w:tr w14:paraId="2C1ECD3A">
        <w:tblPrEx>
          <w:tblCellMar>
            <w:top w:w="0" w:type="dxa"/>
            <w:left w:w="0" w:type="dxa"/>
            <w:bottom w:w="0" w:type="dxa"/>
            <w:right w:w="0" w:type="dxa"/>
          </w:tblCellMar>
        </w:tblPrEx>
        <w:trPr>
          <w:trHeight w:val="424" w:hRule="atLeast"/>
        </w:trPr>
        <w:tc>
          <w:tcPr>
            <w:tcW w:w="510"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A4EA01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887"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40B4D6E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622"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120FDAC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578"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09B3616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702"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0BA877F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524"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33E9C2B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545"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0C22594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957" w:type="dxa"/>
            <w:gridSpan w:val="3"/>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79A1B63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57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5F7992A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r>
      <w:tr w14:paraId="57D7A1D4">
        <w:tblPrEx>
          <w:tblCellMar>
            <w:top w:w="0" w:type="dxa"/>
            <w:left w:w="0" w:type="dxa"/>
            <w:bottom w:w="0" w:type="dxa"/>
            <w:right w:w="0" w:type="dxa"/>
          </w:tblCellMar>
        </w:tblPrEx>
        <w:trPr>
          <w:trHeight w:val="388" w:hRule="atLeast"/>
        </w:trPr>
        <w:tc>
          <w:tcPr>
            <w:tcW w:w="51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F0A0013">
            <w:pPr>
              <w:jc w:val="center"/>
              <w:rPr>
                <w:rFonts w:hint="eastAsia" w:ascii="宋体" w:hAnsi="宋体" w:eastAsia="宋体" w:cs="宋体"/>
                <w:i w:val="0"/>
                <w:color w:val="auto"/>
                <w:sz w:val="22"/>
                <w:szCs w:val="22"/>
                <w:u w:val="none"/>
              </w:rPr>
            </w:pPr>
          </w:p>
        </w:tc>
        <w:tc>
          <w:tcPr>
            <w:tcW w:w="1887"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3B0C8218">
            <w:pPr>
              <w:jc w:val="center"/>
              <w:rPr>
                <w:rFonts w:hint="eastAsia" w:ascii="宋体" w:hAnsi="宋体" w:eastAsia="宋体" w:cs="宋体"/>
                <w:i w:val="0"/>
                <w:color w:val="auto"/>
                <w:sz w:val="22"/>
                <w:szCs w:val="22"/>
                <w:u w:val="none"/>
              </w:rPr>
            </w:pPr>
          </w:p>
        </w:tc>
        <w:tc>
          <w:tcPr>
            <w:tcW w:w="622"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63E88228">
            <w:pPr>
              <w:jc w:val="center"/>
              <w:rPr>
                <w:rFonts w:hint="eastAsia" w:ascii="宋体" w:hAnsi="宋体" w:eastAsia="宋体" w:cs="宋体"/>
                <w:i w:val="0"/>
                <w:color w:val="auto"/>
                <w:sz w:val="22"/>
                <w:szCs w:val="22"/>
                <w:u w:val="none"/>
              </w:rPr>
            </w:pPr>
          </w:p>
        </w:tc>
        <w:tc>
          <w:tcPr>
            <w:tcW w:w="578"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677028DB">
            <w:pPr>
              <w:jc w:val="center"/>
              <w:rPr>
                <w:rFonts w:hint="eastAsia" w:ascii="宋体" w:hAnsi="宋体" w:eastAsia="宋体" w:cs="宋体"/>
                <w:i w:val="0"/>
                <w:color w:val="auto"/>
                <w:sz w:val="22"/>
                <w:szCs w:val="22"/>
                <w:u w:val="none"/>
              </w:rPr>
            </w:pPr>
          </w:p>
        </w:tc>
        <w:tc>
          <w:tcPr>
            <w:tcW w:w="1702"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733E40CB">
            <w:pPr>
              <w:jc w:val="center"/>
              <w:rPr>
                <w:rFonts w:hint="eastAsia" w:ascii="宋体" w:hAnsi="宋体" w:eastAsia="宋体" w:cs="宋体"/>
                <w:i w:val="0"/>
                <w:color w:val="auto"/>
                <w:sz w:val="22"/>
                <w:szCs w:val="22"/>
                <w:u w:val="none"/>
              </w:rPr>
            </w:pPr>
          </w:p>
        </w:tc>
        <w:tc>
          <w:tcPr>
            <w:tcW w:w="524"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0D97487E">
            <w:pPr>
              <w:jc w:val="center"/>
              <w:rPr>
                <w:rFonts w:hint="eastAsia" w:ascii="宋体" w:hAnsi="宋体" w:eastAsia="宋体" w:cs="宋体"/>
                <w:i w:val="0"/>
                <w:color w:val="auto"/>
                <w:sz w:val="22"/>
                <w:szCs w:val="22"/>
                <w:u w:val="none"/>
              </w:rPr>
            </w:pPr>
          </w:p>
        </w:tc>
        <w:tc>
          <w:tcPr>
            <w:tcW w:w="545"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7DCA80B5">
            <w:pPr>
              <w:jc w:val="center"/>
              <w:rPr>
                <w:rFonts w:hint="eastAsia" w:ascii="宋体" w:hAnsi="宋体" w:eastAsia="宋体" w:cs="宋体"/>
                <w:i w:val="0"/>
                <w:color w:val="auto"/>
                <w:sz w:val="22"/>
                <w:szCs w:val="22"/>
                <w:u w:val="none"/>
              </w:rPr>
            </w:pPr>
          </w:p>
        </w:tc>
        <w:tc>
          <w:tcPr>
            <w:tcW w:w="1957" w:type="dxa"/>
            <w:gridSpan w:val="3"/>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2D0B1E8A">
            <w:pPr>
              <w:jc w:val="center"/>
              <w:rPr>
                <w:rFonts w:hint="eastAsia" w:ascii="宋体" w:hAnsi="宋体" w:eastAsia="宋体" w:cs="宋体"/>
                <w:i w:val="0"/>
                <w:color w:val="auto"/>
                <w:sz w:val="22"/>
                <w:szCs w:val="22"/>
                <w:u w:val="none"/>
              </w:rPr>
            </w:pPr>
          </w:p>
        </w:tc>
        <w:tc>
          <w:tcPr>
            <w:tcW w:w="57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202828C2">
            <w:pPr>
              <w:jc w:val="center"/>
              <w:rPr>
                <w:rFonts w:hint="eastAsia" w:ascii="宋体" w:hAnsi="宋体" w:eastAsia="宋体" w:cs="宋体"/>
                <w:i w:val="0"/>
                <w:color w:val="auto"/>
                <w:sz w:val="22"/>
                <w:szCs w:val="22"/>
                <w:u w:val="none"/>
              </w:rPr>
            </w:pPr>
          </w:p>
        </w:tc>
      </w:tr>
      <w:tr w14:paraId="33F10630">
        <w:tblPrEx>
          <w:tblCellMar>
            <w:top w:w="0" w:type="dxa"/>
            <w:left w:w="0" w:type="dxa"/>
            <w:bottom w:w="0" w:type="dxa"/>
            <w:right w:w="0" w:type="dxa"/>
          </w:tblCellMar>
        </w:tblPrEx>
        <w:trPr>
          <w:trHeight w:val="381"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096CB4A">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A25C60E">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工资福利支出</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226F61B3">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1,302.50</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637EAF41">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39B8EB69">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商品和服务支出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623E1E6B">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185.96</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0231B4B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30703</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2843A6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国内债务发行费用</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650E0F22">
            <w:pPr>
              <w:jc w:val="right"/>
              <w:rPr>
                <w:rFonts w:hint="eastAsia" w:ascii="宋体" w:hAnsi="宋体" w:eastAsia="宋体" w:cs="宋体"/>
                <w:i w:val="0"/>
                <w:color w:val="auto"/>
                <w:sz w:val="18"/>
                <w:szCs w:val="18"/>
                <w:u w:val="none"/>
              </w:rPr>
            </w:pPr>
          </w:p>
        </w:tc>
      </w:tr>
      <w:tr w14:paraId="3B724F01">
        <w:tblPrEx>
          <w:tblCellMar>
            <w:top w:w="0" w:type="dxa"/>
            <w:left w:w="0" w:type="dxa"/>
            <w:bottom w:w="0" w:type="dxa"/>
            <w:right w:w="0" w:type="dxa"/>
          </w:tblCellMar>
        </w:tblPrEx>
        <w:trPr>
          <w:trHeight w:val="343"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336486B">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30101</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2A5081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基本工资</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4191A818">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300.77</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11F6778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13457FF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办公费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1348F6EE">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30.67</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61C1BCA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30704</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5D6840D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国外债务发行费用</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7378CC26">
            <w:pPr>
              <w:jc w:val="right"/>
              <w:rPr>
                <w:rFonts w:hint="eastAsia" w:ascii="宋体" w:hAnsi="宋体" w:eastAsia="宋体" w:cs="宋体"/>
                <w:i w:val="0"/>
                <w:color w:val="auto"/>
                <w:sz w:val="18"/>
                <w:szCs w:val="18"/>
                <w:u w:val="none"/>
              </w:rPr>
            </w:pPr>
          </w:p>
        </w:tc>
      </w:tr>
      <w:tr w14:paraId="28200FCD">
        <w:tblPrEx>
          <w:tblCellMar>
            <w:top w:w="0" w:type="dxa"/>
            <w:left w:w="0" w:type="dxa"/>
            <w:bottom w:w="0" w:type="dxa"/>
            <w:right w:w="0" w:type="dxa"/>
          </w:tblCellMar>
        </w:tblPrEx>
        <w:trPr>
          <w:trHeight w:val="297"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394FDFB">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30102</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33713C9">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津贴补贴</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71DF4EE1">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162.98</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59658FC3">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49FD960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印刷费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610D6D8C">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5A520DD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6DC2B3D3">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资本性支出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0C2486FF">
            <w:pPr>
              <w:keepNext w:val="0"/>
              <w:keepLines w:val="0"/>
              <w:widowControl/>
              <w:suppressLineNumbers w:val="0"/>
              <w:jc w:val="righ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16"/>
                <w:szCs w:val="16"/>
                <w:u w:val="none"/>
                <w:lang w:val="en-US" w:eastAsia="zh-CN" w:bidi="ar"/>
              </w:rPr>
              <w:t>0.86</w:t>
            </w:r>
          </w:p>
        </w:tc>
      </w:tr>
      <w:tr w14:paraId="0614F0DA">
        <w:tblPrEx>
          <w:tblCellMar>
            <w:top w:w="0" w:type="dxa"/>
            <w:left w:w="0" w:type="dxa"/>
            <w:bottom w:w="0" w:type="dxa"/>
            <w:right w:w="0" w:type="dxa"/>
          </w:tblCellMar>
        </w:tblPrEx>
        <w:trPr>
          <w:trHeight w:val="359"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0ABCEE8">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30103</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B56D8D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奖金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1DB0EDCC">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395.62</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7226D9D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30203</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29678453">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咨询费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76C9490E">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3FEA6C93">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31001</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158235F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房屋建筑物购建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7981EAF4">
            <w:pPr>
              <w:jc w:val="right"/>
              <w:rPr>
                <w:rFonts w:hint="eastAsia" w:ascii="宋体" w:hAnsi="宋体" w:eastAsia="宋体" w:cs="宋体"/>
                <w:i w:val="0"/>
                <w:color w:val="auto"/>
                <w:sz w:val="16"/>
                <w:szCs w:val="16"/>
                <w:u w:val="none"/>
              </w:rPr>
            </w:pPr>
          </w:p>
        </w:tc>
      </w:tr>
      <w:tr w14:paraId="3CD377DF">
        <w:tblPrEx>
          <w:tblCellMar>
            <w:top w:w="0" w:type="dxa"/>
            <w:left w:w="0" w:type="dxa"/>
            <w:bottom w:w="0" w:type="dxa"/>
            <w:right w:w="0" w:type="dxa"/>
          </w:tblCellMar>
        </w:tblPrEx>
        <w:trPr>
          <w:trHeight w:val="35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804626B">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30106</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4EB6AF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伙食补助费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5B6F3F55">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23.81</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0909995D">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7B70F26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手续费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0408FCEC">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41D8B1A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31002</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5744930E">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办公设备购置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07641EFD">
            <w:pPr>
              <w:keepNext w:val="0"/>
              <w:keepLines w:val="0"/>
              <w:widowControl/>
              <w:suppressLineNumbers w:val="0"/>
              <w:jc w:val="righ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16"/>
                <w:szCs w:val="16"/>
                <w:u w:val="none"/>
                <w:lang w:val="en-US" w:eastAsia="zh-CN" w:bidi="ar"/>
              </w:rPr>
              <w:t>0.86</w:t>
            </w:r>
          </w:p>
        </w:tc>
      </w:tr>
      <w:tr w14:paraId="4813EF3F">
        <w:tblPrEx>
          <w:tblCellMar>
            <w:top w:w="0" w:type="dxa"/>
            <w:left w:w="0" w:type="dxa"/>
            <w:bottom w:w="0" w:type="dxa"/>
            <w:right w:w="0" w:type="dxa"/>
          </w:tblCellMar>
        </w:tblPrEx>
        <w:trPr>
          <w:trHeight w:val="357"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2185F5F">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30107</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E416D3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绩效工资</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0B0C3692">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22.93</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4C6603A4">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3A425C71">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水费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674D1DBD">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1.18</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7B4FFEF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31003</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52943C3B">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专用设备购置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6729454A">
            <w:pPr>
              <w:jc w:val="right"/>
              <w:rPr>
                <w:rFonts w:hint="eastAsia" w:ascii="宋体" w:hAnsi="宋体" w:eastAsia="宋体" w:cs="宋体"/>
                <w:i w:val="0"/>
                <w:color w:val="auto"/>
                <w:sz w:val="16"/>
                <w:szCs w:val="16"/>
                <w:u w:val="none"/>
              </w:rPr>
            </w:pPr>
          </w:p>
        </w:tc>
      </w:tr>
      <w:tr w14:paraId="71E44565">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D828BF8">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30108</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672D66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机关事业单位基本养老保险缴费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46132C89">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160.74</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43B58EE6">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0B43057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电费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7FC4BEE4">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7.99</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70EC3D24">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31005</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65CFC20E">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基础设施建设</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15738E6F">
            <w:pPr>
              <w:jc w:val="right"/>
              <w:rPr>
                <w:rFonts w:hint="eastAsia" w:ascii="宋体" w:hAnsi="宋体" w:eastAsia="宋体" w:cs="宋体"/>
                <w:i w:val="0"/>
                <w:color w:val="auto"/>
                <w:sz w:val="16"/>
                <w:szCs w:val="16"/>
                <w:u w:val="none"/>
              </w:rPr>
            </w:pPr>
          </w:p>
        </w:tc>
      </w:tr>
      <w:tr w14:paraId="6D8B6ED0">
        <w:tblPrEx>
          <w:tblCellMar>
            <w:top w:w="0" w:type="dxa"/>
            <w:left w:w="0" w:type="dxa"/>
            <w:bottom w:w="0" w:type="dxa"/>
            <w:right w:w="0" w:type="dxa"/>
          </w:tblCellMar>
        </w:tblPrEx>
        <w:trPr>
          <w:trHeight w:val="40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EBE05CF">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30109</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13F2CB1">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职业年金缴费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1C57F3D4">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77.73</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215CD1F1">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1DE900A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邮电费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3692283A">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12.98</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13E6A93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31006</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011D4E6E">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大型修缮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6F51958D">
            <w:pPr>
              <w:jc w:val="right"/>
              <w:rPr>
                <w:rFonts w:hint="eastAsia" w:ascii="宋体" w:hAnsi="宋体" w:eastAsia="宋体" w:cs="宋体"/>
                <w:i w:val="0"/>
                <w:color w:val="auto"/>
                <w:sz w:val="16"/>
                <w:szCs w:val="16"/>
                <w:u w:val="none"/>
              </w:rPr>
            </w:pPr>
          </w:p>
        </w:tc>
      </w:tr>
      <w:tr w14:paraId="2872046D">
        <w:tblPrEx>
          <w:tblCellMar>
            <w:top w:w="0" w:type="dxa"/>
            <w:left w:w="0" w:type="dxa"/>
            <w:bottom w:w="0" w:type="dxa"/>
            <w:right w:w="0" w:type="dxa"/>
          </w:tblCellMar>
        </w:tblPrEx>
        <w:trPr>
          <w:trHeight w:val="431"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3DCA962">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30110</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6E27CD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职工基本医疗保险缴费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5DD86302">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29.36</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710B062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0463586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取暖费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092F86E4">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5555A25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31007</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2C45CD06">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信息网络及软件购置更新</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222C75C8">
            <w:pPr>
              <w:jc w:val="right"/>
              <w:rPr>
                <w:rFonts w:hint="eastAsia" w:ascii="宋体" w:hAnsi="宋体" w:eastAsia="宋体" w:cs="宋体"/>
                <w:i w:val="0"/>
                <w:color w:val="auto"/>
                <w:sz w:val="16"/>
                <w:szCs w:val="16"/>
                <w:u w:val="none"/>
              </w:rPr>
            </w:pPr>
          </w:p>
        </w:tc>
      </w:tr>
      <w:tr w14:paraId="7192E007">
        <w:tblPrEx>
          <w:tblCellMar>
            <w:top w:w="0" w:type="dxa"/>
            <w:left w:w="0" w:type="dxa"/>
            <w:bottom w:w="0" w:type="dxa"/>
            <w:right w:w="0" w:type="dxa"/>
          </w:tblCellMar>
        </w:tblPrEx>
        <w:trPr>
          <w:trHeight w:val="371"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346FD84">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30111</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C1573BD">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公务员医疗补助缴费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4D2E9B5A">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79EA2B5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2D4358AB">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物业管理费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5E110AA9">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3170B1FE">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31008</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61731CB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物资储备</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37CC2C7D">
            <w:pPr>
              <w:jc w:val="right"/>
              <w:rPr>
                <w:rFonts w:hint="eastAsia" w:ascii="宋体" w:hAnsi="宋体" w:eastAsia="宋体" w:cs="宋体"/>
                <w:i w:val="0"/>
                <w:color w:val="auto"/>
                <w:sz w:val="16"/>
                <w:szCs w:val="16"/>
                <w:u w:val="none"/>
              </w:rPr>
            </w:pPr>
          </w:p>
        </w:tc>
      </w:tr>
      <w:tr w14:paraId="32AF6E45">
        <w:tblPrEx>
          <w:tblCellMar>
            <w:top w:w="0" w:type="dxa"/>
            <w:left w:w="0" w:type="dxa"/>
            <w:bottom w:w="0" w:type="dxa"/>
            <w:right w:w="0" w:type="dxa"/>
          </w:tblCellMar>
        </w:tblPrEx>
        <w:trPr>
          <w:trHeight w:val="373"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6797FB7">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30112</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A31E77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其他社会保障缴费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6CE4D0A1">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1.60</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097537A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73E7934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差旅费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278CA745">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20.55</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7F6CF62B">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125D4F69">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土地补偿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3D3ACEB7">
            <w:pPr>
              <w:jc w:val="right"/>
              <w:rPr>
                <w:rFonts w:hint="eastAsia" w:ascii="宋体" w:hAnsi="宋体" w:eastAsia="宋体" w:cs="宋体"/>
                <w:i w:val="0"/>
                <w:color w:val="auto"/>
                <w:sz w:val="16"/>
                <w:szCs w:val="16"/>
                <w:u w:val="none"/>
              </w:rPr>
            </w:pPr>
          </w:p>
        </w:tc>
      </w:tr>
      <w:tr w14:paraId="5D08D5C3">
        <w:tblPrEx>
          <w:tblCellMar>
            <w:top w:w="0" w:type="dxa"/>
            <w:left w:w="0" w:type="dxa"/>
            <w:bottom w:w="0" w:type="dxa"/>
            <w:right w:w="0" w:type="dxa"/>
          </w:tblCellMar>
        </w:tblPrEx>
        <w:trPr>
          <w:trHeight w:val="381"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E96A5C3">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30113</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F6B55C6">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住房公积金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457C6DC7">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109.61</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14C0C34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15D6067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因公出国（境）费用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71BF32AA">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7733E31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31010</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5AFF9C4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安置补助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0E3C13F2">
            <w:pPr>
              <w:jc w:val="right"/>
              <w:rPr>
                <w:rFonts w:hint="eastAsia" w:ascii="宋体" w:hAnsi="宋体" w:eastAsia="宋体" w:cs="宋体"/>
                <w:i w:val="0"/>
                <w:color w:val="auto"/>
                <w:sz w:val="16"/>
                <w:szCs w:val="16"/>
                <w:u w:val="none"/>
              </w:rPr>
            </w:pPr>
          </w:p>
        </w:tc>
      </w:tr>
      <w:tr w14:paraId="274DC1A5">
        <w:tblPrEx>
          <w:tblCellMar>
            <w:top w:w="0" w:type="dxa"/>
            <w:left w:w="0" w:type="dxa"/>
            <w:bottom w:w="0" w:type="dxa"/>
            <w:right w:w="0" w:type="dxa"/>
          </w:tblCellMar>
        </w:tblPrEx>
        <w:trPr>
          <w:trHeight w:val="429"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14D0BAB">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30114</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2C1E746">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医疗费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5E0487AE">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1.36</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7187998D">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30213</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60FE81B4">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维修(护)费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697AE5C0">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2.72</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5C93DE89">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31011</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6A19ADF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地上附着物和青苗补偿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27279ADC">
            <w:pPr>
              <w:jc w:val="right"/>
              <w:rPr>
                <w:rFonts w:hint="eastAsia" w:ascii="宋体" w:hAnsi="宋体" w:eastAsia="宋体" w:cs="宋体"/>
                <w:i w:val="0"/>
                <w:color w:val="auto"/>
                <w:sz w:val="16"/>
                <w:szCs w:val="16"/>
                <w:u w:val="none"/>
              </w:rPr>
            </w:pPr>
          </w:p>
        </w:tc>
      </w:tr>
      <w:tr w14:paraId="0F11D04E">
        <w:tblPrEx>
          <w:tblCellMar>
            <w:top w:w="0" w:type="dxa"/>
            <w:left w:w="0" w:type="dxa"/>
            <w:bottom w:w="0" w:type="dxa"/>
            <w:right w:w="0" w:type="dxa"/>
          </w:tblCellMar>
        </w:tblPrEx>
        <w:trPr>
          <w:trHeight w:val="393"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CE7EF7E">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30199</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F731C91">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其他工资福利支出</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53E9849B">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15.97</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00622D7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077C800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租赁费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673F8830">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0.36</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101DB88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31012</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B81F0C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拆迁补偿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6F033DD0">
            <w:pPr>
              <w:jc w:val="right"/>
              <w:rPr>
                <w:rFonts w:hint="eastAsia" w:ascii="宋体" w:hAnsi="宋体" w:eastAsia="宋体" w:cs="宋体"/>
                <w:i w:val="0"/>
                <w:color w:val="auto"/>
                <w:sz w:val="16"/>
                <w:szCs w:val="16"/>
                <w:u w:val="none"/>
              </w:rPr>
            </w:pPr>
          </w:p>
        </w:tc>
      </w:tr>
      <w:tr w14:paraId="0E8A6537">
        <w:tblPrEx>
          <w:tblCellMar>
            <w:top w:w="0" w:type="dxa"/>
            <w:left w:w="0" w:type="dxa"/>
            <w:bottom w:w="0" w:type="dxa"/>
            <w:right w:w="0" w:type="dxa"/>
          </w:tblCellMar>
        </w:tblPrEx>
        <w:trPr>
          <w:trHeight w:val="381"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DC56AAB">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A8E0AC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对个人和家庭的补助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15B059E7">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123.57</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4611AAF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4B4A4BB3">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会议费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2A7E39D6">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1.76</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25196533">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31013</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57F2D804">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公务用车购置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506DC0C1">
            <w:pPr>
              <w:jc w:val="right"/>
              <w:rPr>
                <w:rFonts w:hint="eastAsia" w:ascii="宋体" w:hAnsi="宋体" w:eastAsia="宋体" w:cs="宋体"/>
                <w:i w:val="0"/>
                <w:color w:val="auto"/>
                <w:sz w:val="16"/>
                <w:szCs w:val="16"/>
                <w:u w:val="none"/>
              </w:rPr>
            </w:pPr>
          </w:p>
        </w:tc>
      </w:tr>
      <w:tr w14:paraId="73F3F41F">
        <w:tblPrEx>
          <w:tblCellMar>
            <w:top w:w="0" w:type="dxa"/>
            <w:left w:w="0" w:type="dxa"/>
            <w:bottom w:w="0" w:type="dxa"/>
            <w:right w:w="0" w:type="dxa"/>
          </w:tblCellMar>
        </w:tblPrEx>
        <w:trPr>
          <w:trHeight w:val="321"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9FAAC27">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30301</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7C7E51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离休费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2F9C0186">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24AC2BF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0ACD092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培训费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113CA4CE">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1.15</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3D2F7E8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72AB7C6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其他交通工具购置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77D9B5B6">
            <w:pPr>
              <w:jc w:val="right"/>
              <w:rPr>
                <w:rFonts w:hint="eastAsia" w:ascii="宋体" w:hAnsi="宋体" w:eastAsia="宋体" w:cs="宋体"/>
                <w:i w:val="0"/>
                <w:color w:val="auto"/>
                <w:sz w:val="16"/>
                <w:szCs w:val="16"/>
                <w:u w:val="none"/>
              </w:rPr>
            </w:pPr>
          </w:p>
        </w:tc>
      </w:tr>
      <w:tr w14:paraId="25C74857">
        <w:tblPrEx>
          <w:tblCellMar>
            <w:top w:w="0" w:type="dxa"/>
            <w:left w:w="0" w:type="dxa"/>
            <w:bottom w:w="0" w:type="dxa"/>
            <w:right w:w="0" w:type="dxa"/>
          </w:tblCellMar>
        </w:tblPrEx>
        <w:trPr>
          <w:trHeight w:val="34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E8E65A0">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30302</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0D1AF6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退休费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2AAF141A">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12.23</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30EB620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30B4B3E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公务接待费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4E80D388">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5.49</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74F45E4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31021</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1276F4E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文物和陈列品购置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4EB55373">
            <w:pPr>
              <w:jc w:val="right"/>
              <w:rPr>
                <w:rFonts w:hint="eastAsia" w:ascii="宋体" w:hAnsi="宋体" w:eastAsia="宋体" w:cs="宋体"/>
                <w:i w:val="0"/>
                <w:color w:val="auto"/>
                <w:sz w:val="16"/>
                <w:szCs w:val="16"/>
                <w:u w:val="none"/>
              </w:rPr>
            </w:pPr>
          </w:p>
        </w:tc>
      </w:tr>
      <w:tr w14:paraId="7B905F49">
        <w:tblPrEx>
          <w:tblCellMar>
            <w:top w:w="0" w:type="dxa"/>
            <w:left w:w="0" w:type="dxa"/>
            <w:bottom w:w="0" w:type="dxa"/>
            <w:right w:w="0" w:type="dxa"/>
          </w:tblCellMar>
        </w:tblPrEx>
        <w:trPr>
          <w:trHeight w:val="369"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D09F6A7">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30303</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123C56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退职（役）费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5A600562">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75894E5B">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0AF551F1">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专用材料费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2DF447C9">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39D6BA4B">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31022</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6180B3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无形资产购置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67D5CE33">
            <w:pPr>
              <w:jc w:val="right"/>
              <w:rPr>
                <w:rFonts w:hint="eastAsia" w:ascii="宋体" w:hAnsi="宋体" w:eastAsia="宋体" w:cs="宋体"/>
                <w:i w:val="0"/>
                <w:color w:val="auto"/>
                <w:sz w:val="16"/>
                <w:szCs w:val="16"/>
                <w:u w:val="none"/>
              </w:rPr>
            </w:pPr>
          </w:p>
        </w:tc>
      </w:tr>
      <w:tr w14:paraId="3BD13741">
        <w:tblPrEx>
          <w:tblCellMar>
            <w:top w:w="0" w:type="dxa"/>
            <w:left w:w="0" w:type="dxa"/>
            <w:bottom w:w="0" w:type="dxa"/>
            <w:right w:w="0" w:type="dxa"/>
          </w:tblCellMar>
        </w:tblPrEx>
        <w:trPr>
          <w:trHeight w:val="374"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9746F7F">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30304</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3AD3FC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抚恤金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23D50DA8">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55D08EC6">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7F6067C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被装购置费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24124F7E">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1F3883B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31099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15B4122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其他资本性支出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0692F5EF">
            <w:pPr>
              <w:jc w:val="right"/>
              <w:rPr>
                <w:rFonts w:hint="eastAsia" w:ascii="宋体" w:hAnsi="宋体" w:eastAsia="宋体" w:cs="宋体"/>
                <w:i w:val="0"/>
                <w:color w:val="auto"/>
                <w:sz w:val="16"/>
                <w:szCs w:val="16"/>
                <w:u w:val="none"/>
              </w:rPr>
            </w:pPr>
          </w:p>
        </w:tc>
      </w:tr>
      <w:tr w14:paraId="66B2F897">
        <w:tblPrEx>
          <w:tblCellMar>
            <w:top w:w="0" w:type="dxa"/>
            <w:left w:w="0" w:type="dxa"/>
            <w:bottom w:w="0" w:type="dxa"/>
            <w:right w:w="0" w:type="dxa"/>
          </w:tblCellMar>
        </w:tblPrEx>
        <w:trPr>
          <w:trHeight w:val="369"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4F8A9D8">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30305</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0A9EFE3">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生活补助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6B25BFD3">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33.33</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14674AFE">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34CCBEF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专用燃料费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241779A4">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5F9F5544">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70091182">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对企业补助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7FBED201">
            <w:pPr>
              <w:jc w:val="right"/>
              <w:rPr>
                <w:rFonts w:hint="eastAsia" w:ascii="宋体" w:hAnsi="宋体" w:eastAsia="宋体" w:cs="宋体"/>
                <w:i w:val="0"/>
                <w:color w:val="auto"/>
                <w:sz w:val="16"/>
                <w:szCs w:val="16"/>
                <w:u w:val="none"/>
              </w:rPr>
            </w:pPr>
          </w:p>
        </w:tc>
      </w:tr>
      <w:tr w14:paraId="6290E97B">
        <w:tblPrEx>
          <w:tblCellMar>
            <w:top w:w="0" w:type="dxa"/>
            <w:left w:w="0" w:type="dxa"/>
            <w:bottom w:w="0" w:type="dxa"/>
            <w:right w:w="0" w:type="dxa"/>
          </w:tblCellMar>
        </w:tblPrEx>
        <w:trPr>
          <w:trHeight w:val="357"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169AED7">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30306</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1ACF50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救济费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19E8BF26">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431A3119">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07D1F18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劳务费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52966728">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4.84</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381B4EE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31201</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A58614D">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资本金注入</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6979F844">
            <w:pPr>
              <w:jc w:val="right"/>
              <w:rPr>
                <w:rFonts w:hint="eastAsia" w:ascii="宋体" w:hAnsi="宋体" w:eastAsia="宋体" w:cs="宋体"/>
                <w:i w:val="0"/>
                <w:color w:val="auto"/>
                <w:sz w:val="16"/>
                <w:szCs w:val="16"/>
                <w:u w:val="none"/>
              </w:rPr>
            </w:pPr>
          </w:p>
        </w:tc>
      </w:tr>
      <w:tr w14:paraId="3E8A83B0">
        <w:tblPrEx>
          <w:tblCellMar>
            <w:top w:w="0" w:type="dxa"/>
            <w:left w:w="0" w:type="dxa"/>
            <w:bottom w:w="0" w:type="dxa"/>
            <w:right w:w="0" w:type="dxa"/>
          </w:tblCellMar>
        </w:tblPrEx>
        <w:trPr>
          <w:trHeight w:val="359"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13971FE">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30307</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F5E042B">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医疗费补助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1371E881">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1.60</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34CA4586">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381F0A1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委托业务费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303D45C3">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25.90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507E281B">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31203</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0F70B58E">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政府投资基金股权投资</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4E677054">
            <w:pPr>
              <w:jc w:val="right"/>
              <w:rPr>
                <w:rFonts w:hint="eastAsia" w:ascii="宋体" w:hAnsi="宋体" w:eastAsia="宋体" w:cs="宋体"/>
                <w:i w:val="0"/>
                <w:color w:val="auto"/>
                <w:sz w:val="16"/>
                <w:szCs w:val="16"/>
                <w:u w:val="none"/>
              </w:rPr>
            </w:pPr>
          </w:p>
        </w:tc>
      </w:tr>
      <w:tr w14:paraId="2CFFF9AF">
        <w:tblPrEx>
          <w:tblCellMar>
            <w:top w:w="0" w:type="dxa"/>
            <w:left w:w="0" w:type="dxa"/>
            <w:bottom w:w="0" w:type="dxa"/>
            <w:right w:w="0" w:type="dxa"/>
          </w:tblCellMar>
        </w:tblPrEx>
        <w:trPr>
          <w:trHeight w:val="337"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DC4299E">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30308</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3CD1176">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助学金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6730A92D">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361C25F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6E09E67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工会经费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398C493C">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20.74</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267D4BD1">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31204</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1E9C756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费用补贴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029B5ABC">
            <w:pPr>
              <w:jc w:val="right"/>
              <w:rPr>
                <w:rFonts w:hint="eastAsia" w:ascii="宋体" w:hAnsi="宋体" w:eastAsia="宋体" w:cs="宋体"/>
                <w:i w:val="0"/>
                <w:color w:val="auto"/>
                <w:sz w:val="16"/>
                <w:szCs w:val="16"/>
                <w:u w:val="none"/>
              </w:rPr>
            </w:pPr>
          </w:p>
        </w:tc>
      </w:tr>
      <w:tr w14:paraId="457DCE95">
        <w:tblPrEx>
          <w:tblCellMar>
            <w:top w:w="0" w:type="dxa"/>
            <w:left w:w="0" w:type="dxa"/>
            <w:bottom w:w="0" w:type="dxa"/>
            <w:right w:w="0" w:type="dxa"/>
          </w:tblCellMar>
        </w:tblPrEx>
        <w:trPr>
          <w:trHeight w:val="323"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49018BC">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30309</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D24E04E">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奖励金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0DC9BED1">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2.81</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72B23B99">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74BCC4F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福利费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051BBDDF">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5679640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31205</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52D2AF3B">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利息补贴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18799F88">
            <w:pPr>
              <w:jc w:val="right"/>
              <w:rPr>
                <w:rFonts w:hint="eastAsia" w:ascii="宋体" w:hAnsi="宋体" w:eastAsia="宋体" w:cs="宋体"/>
                <w:i w:val="0"/>
                <w:color w:val="auto"/>
                <w:sz w:val="16"/>
                <w:szCs w:val="16"/>
                <w:u w:val="none"/>
              </w:rPr>
            </w:pPr>
          </w:p>
        </w:tc>
      </w:tr>
      <w:tr w14:paraId="259E580C">
        <w:tblPrEx>
          <w:tblCellMar>
            <w:top w:w="0" w:type="dxa"/>
            <w:left w:w="0" w:type="dxa"/>
            <w:bottom w:w="0" w:type="dxa"/>
            <w:right w:w="0" w:type="dxa"/>
          </w:tblCellMar>
        </w:tblPrEx>
        <w:trPr>
          <w:trHeight w:val="34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DEB1755">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30310</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7C54EB1">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个人农业生产补贴</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09B78EF4">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620FD36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30231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04E0DD0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公务用车运行维护费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073BCB3A">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7ACB0EB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31299 </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7C578AC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其他对企业补助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7FABBB90">
            <w:pPr>
              <w:jc w:val="right"/>
              <w:rPr>
                <w:rFonts w:hint="eastAsia" w:ascii="宋体" w:hAnsi="宋体" w:eastAsia="宋体" w:cs="宋体"/>
                <w:i w:val="0"/>
                <w:color w:val="auto"/>
                <w:sz w:val="16"/>
                <w:szCs w:val="16"/>
                <w:u w:val="none"/>
              </w:rPr>
            </w:pPr>
          </w:p>
        </w:tc>
      </w:tr>
      <w:tr w14:paraId="59CABC57">
        <w:tblPrEx>
          <w:tblCellMar>
            <w:top w:w="0" w:type="dxa"/>
            <w:left w:w="0" w:type="dxa"/>
            <w:bottom w:w="0" w:type="dxa"/>
            <w:right w:w="0" w:type="dxa"/>
          </w:tblCellMar>
        </w:tblPrEx>
        <w:trPr>
          <w:trHeight w:val="34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3FEEDCB">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30311</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492E5E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代缴社会保险费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7C91F0B8">
            <w:pPr>
              <w:jc w:val="right"/>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45BCAE84">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30239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7130BB5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其他交通费用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57710FFF">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35.36</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4BB118C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199FB599">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其他支出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45497932">
            <w:pPr>
              <w:keepNext w:val="0"/>
              <w:keepLines w:val="0"/>
              <w:widowControl/>
              <w:suppressLineNumbers w:val="0"/>
              <w:jc w:val="righ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16"/>
                <w:szCs w:val="16"/>
                <w:u w:val="none"/>
                <w:lang w:val="en-US" w:eastAsia="zh-CN" w:bidi="ar"/>
              </w:rPr>
              <w:t>151.84</w:t>
            </w:r>
          </w:p>
        </w:tc>
      </w:tr>
      <w:tr w14:paraId="307EF143">
        <w:tblPrEx>
          <w:tblCellMar>
            <w:top w:w="0" w:type="dxa"/>
            <w:left w:w="0" w:type="dxa"/>
            <w:bottom w:w="0" w:type="dxa"/>
            <w:right w:w="0" w:type="dxa"/>
          </w:tblCellMar>
        </w:tblPrEx>
        <w:trPr>
          <w:trHeight w:val="34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B460B9C">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30399</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9CD96A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其他对个人和家庭的补助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7271B8BE">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73.60</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30AA5C9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30240</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4A3AFCDB">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税金及附加费用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16E91C1B">
            <w:pPr>
              <w:jc w:val="right"/>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35A7E651">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39907</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03AC97B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国家赔偿费用支出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536721ED">
            <w:pPr>
              <w:jc w:val="right"/>
              <w:rPr>
                <w:rFonts w:hint="eastAsia" w:ascii="宋体" w:hAnsi="宋体" w:eastAsia="宋体" w:cs="宋体"/>
                <w:i w:val="0"/>
                <w:color w:val="auto"/>
                <w:sz w:val="16"/>
                <w:szCs w:val="16"/>
                <w:u w:val="none"/>
              </w:rPr>
            </w:pPr>
          </w:p>
        </w:tc>
      </w:tr>
      <w:tr w14:paraId="2CC2A6DB">
        <w:tblPrEx>
          <w:tblCellMar>
            <w:top w:w="0" w:type="dxa"/>
            <w:left w:w="0" w:type="dxa"/>
            <w:bottom w:w="0" w:type="dxa"/>
            <w:right w:w="0" w:type="dxa"/>
          </w:tblCellMar>
        </w:tblPrEx>
        <w:trPr>
          <w:trHeight w:val="212"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57A4C09">
            <w:pPr>
              <w:jc w:val="left"/>
              <w:rPr>
                <w:rFonts w:hint="eastAsia" w:ascii="宋体" w:hAnsi="宋体" w:eastAsia="宋体" w:cs="宋体"/>
                <w:i w:val="0"/>
                <w:color w:val="auto"/>
                <w:sz w:val="16"/>
                <w:szCs w:val="16"/>
                <w:u w:val="none"/>
              </w:rPr>
            </w:pP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BB4C4E1">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6A949279">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10EA254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30299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401868A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其他商品和服务支出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7B34E2CE">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4.77</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41828AF7">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39908</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60F5008">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对民间非营利组织和群众性自治组织补贴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2D59D1E7">
            <w:pPr>
              <w:keepNext w:val="0"/>
              <w:keepLines w:val="0"/>
              <w:widowControl/>
              <w:suppressLineNumbers w:val="0"/>
              <w:jc w:val="righ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16"/>
                <w:szCs w:val="16"/>
                <w:u w:val="none"/>
                <w:lang w:val="en-US" w:eastAsia="zh-CN" w:bidi="ar"/>
              </w:rPr>
              <w:t>151.84</w:t>
            </w:r>
          </w:p>
        </w:tc>
      </w:tr>
      <w:tr w14:paraId="6097B119">
        <w:tblPrEx>
          <w:tblCellMar>
            <w:top w:w="0" w:type="dxa"/>
            <w:left w:w="0" w:type="dxa"/>
            <w:bottom w:w="0" w:type="dxa"/>
            <w:right w:w="0" w:type="dxa"/>
          </w:tblCellMar>
        </w:tblPrEx>
        <w:trPr>
          <w:trHeight w:val="357"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AB81B1E">
            <w:pPr>
              <w:jc w:val="left"/>
              <w:rPr>
                <w:rFonts w:hint="eastAsia" w:ascii="宋体" w:hAnsi="宋体" w:eastAsia="宋体" w:cs="宋体"/>
                <w:i w:val="0"/>
                <w:color w:val="auto"/>
                <w:sz w:val="16"/>
                <w:szCs w:val="16"/>
                <w:u w:val="none"/>
              </w:rPr>
            </w:pP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1BB2D1F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6694A0F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0CBDD7ED">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6EDE793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债务利息及费用支出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35A2708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43786C9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39909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56A68D4">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经常性赠与</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382C4FA1">
            <w:pPr>
              <w:jc w:val="right"/>
              <w:rPr>
                <w:rFonts w:hint="eastAsia" w:ascii="宋体" w:hAnsi="宋体" w:eastAsia="宋体" w:cs="宋体"/>
                <w:i w:val="0"/>
                <w:color w:val="auto"/>
                <w:sz w:val="16"/>
                <w:szCs w:val="16"/>
                <w:u w:val="none"/>
              </w:rPr>
            </w:pPr>
          </w:p>
        </w:tc>
      </w:tr>
      <w:tr w14:paraId="24FCB66D">
        <w:tblPrEx>
          <w:tblCellMar>
            <w:top w:w="0" w:type="dxa"/>
            <w:left w:w="0" w:type="dxa"/>
            <w:bottom w:w="0" w:type="dxa"/>
            <w:right w:w="0" w:type="dxa"/>
          </w:tblCellMar>
        </w:tblPrEx>
        <w:trPr>
          <w:trHeight w:val="40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4614A8C">
            <w:pPr>
              <w:jc w:val="left"/>
              <w:rPr>
                <w:rFonts w:hint="eastAsia" w:ascii="宋体" w:hAnsi="宋体" w:eastAsia="宋体" w:cs="宋体"/>
                <w:i w:val="0"/>
                <w:color w:val="auto"/>
                <w:sz w:val="16"/>
                <w:szCs w:val="16"/>
                <w:u w:val="none"/>
              </w:rPr>
            </w:pP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66C828D">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76772A09">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0C5C1483">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16BAC27C">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国内债务付息</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0D3D655F">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56107E7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39910</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086C7B8B">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资本性赠与</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33D0CEB5">
            <w:pPr>
              <w:jc w:val="right"/>
              <w:rPr>
                <w:rFonts w:hint="eastAsia" w:ascii="宋体" w:hAnsi="宋体" w:eastAsia="宋体" w:cs="宋体"/>
                <w:i w:val="0"/>
                <w:color w:val="auto"/>
                <w:sz w:val="16"/>
                <w:szCs w:val="16"/>
                <w:u w:val="none"/>
              </w:rPr>
            </w:pPr>
          </w:p>
        </w:tc>
      </w:tr>
      <w:tr w14:paraId="7337902A">
        <w:tblPrEx>
          <w:tblCellMar>
            <w:top w:w="0" w:type="dxa"/>
            <w:left w:w="0" w:type="dxa"/>
            <w:bottom w:w="0" w:type="dxa"/>
            <w:right w:w="0" w:type="dxa"/>
          </w:tblCellMar>
        </w:tblPrEx>
        <w:trPr>
          <w:trHeight w:val="357"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FB6BD23">
            <w:pPr>
              <w:jc w:val="left"/>
              <w:rPr>
                <w:rFonts w:hint="eastAsia" w:ascii="宋体" w:hAnsi="宋体" w:eastAsia="宋体" w:cs="宋体"/>
                <w:i w:val="0"/>
                <w:color w:val="auto"/>
                <w:sz w:val="13"/>
                <w:szCs w:val="13"/>
                <w:u w:val="none"/>
              </w:rPr>
            </w:pP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1C0496D">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3B5321D3">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14:paraId="7E32B840">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14:paraId="1087E2C1">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国外债务付息</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14:paraId="7902DD71">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14:paraId="017DF695">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39999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6BA7FBA">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1F4A9973">
            <w:pPr>
              <w:jc w:val="right"/>
              <w:rPr>
                <w:rFonts w:hint="eastAsia" w:ascii="宋体" w:hAnsi="宋体" w:eastAsia="宋体" w:cs="宋体"/>
                <w:i w:val="0"/>
                <w:color w:val="auto"/>
                <w:sz w:val="16"/>
                <w:szCs w:val="16"/>
                <w:u w:val="none"/>
              </w:rPr>
            </w:pPr>
          </w:p>
        </w:tc>
      </w:tr>
      <w:tr w14:paraId="5FF9863B">
        <w:tblPrEx>
          <w:tblCellMar>
            <w:top w:w="0" w:type="dxa"/>
            <w:left w:w="0" w:type="dxa"/>
            <w:bottom w:w="0" w:type="dxa"/>
            <w:right w:w="0" w:type="dxa"/>
          </w:tblCellMar>
        </w:tblPrEx>
        <w:trPr>
          <w:trHeight w:val="404" w:hRule="atLeast"/>
        </w:trPr>
        <w:tc>
          <w:tcPr>
            <w:tcW w:w="2397"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F051397">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人员经费合计</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14:paraId="7FA414B3">
            <w:pPr>
              <w:jc w:val="right"/>
              <w:rPr>
                <w:rFonts w:hint="eastAsia" w:ascii="宋体" w:hAnsi="宋体" w:eastAsia="宋体" w:cs="宋体"/>
                <w:i w:val="0"/>
                <w:color w:val="auto"/>
                <w:sz w:val="13"/>
                <w:szCs w:val="13"/>
                <w:u w:val="none"/>
              </w:rPr>
            </w:pPr>
            <w:r>
              <w:rPr>
                <w:rFonts w:hint="eastAsia" w:ascii="宋体" w:hAnsi="宋体" w:eastAsia="宋体" w:cs="宋体"/>
                <w:i w:val="0"/>
                <w:color w:val="auto"/>
                <w:sz w:val="13"/>
                <w:szCs w:val="13"/>
                <w:u w:val="none"/>
              </w:rPr>
              <w:t>1,426.07</w:t>
            </w:r>
          </w:p>
        </w:tc>
        <w:tc>
          <w:tcPr>
            <w:tcW w:w="5306" w:type="dxa"/>
            <w:gridSpan w:val="7"/>
            <w:tcBorders>
              <w:top w:val="nil"/>
              <w:left w:val="nil"/>
              <w:bottom w:val="single" w:color="000000" w:sz="4" w:space="0"/>
              <w:right w:val="single" w:color="000000" w:sz="4" w:space="0"/>
            </w:tcBorders>
            <w:noWrap w:val="0"/>
            <w:tcMar>
              <w:top w:w="12" w:type="dxa"/>
              <w:left w:w="12" w:type="dxa"/>
              <w:right w:w="12" w:type="dxa"/>
            </w:tcMar>
            <w:vAlign w:val="center"/>
          </w:tcPr>
          <w:p w14:paraId="6457EEC8">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公用经费合计</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14:paraId="40D72A32">
            <w:pPr>
              <w:jc w:val="right"/>
              <w:rPr>
                <w:rFonts w:hint="eastAsia" w:ascii="宋体" w:hAnsi="宋体" w:eastAsia="宋体" w:cs="宋体"/>
                <w:i w:val="0"/>
                <w:color w:val="auto"/>
                <w:sz w:val="16"/>
                <w:szCs w:val="16"/>
                <w:u w:val="none"/>
              </w:rPr>
            </w:pPr>
            <w:r>
              <w:rPr>
                <w:rFonts w:hint="eastAsia" w:ascii="宋体" w:hAnsi="宋体" w:eastAsia="宋体" w:cs="宋体"/>
                <w:i w:val="0"/>
                <w:color w:val="auto"/>
                <w:sz w:val="16"/>
                <w:szCs w:val="16"/>
                <w:u w:val="none"/>
              </w:rPr>
              <w:t>338.67</w:t>
            </w:r>
          </w:p>
        </w:tc>
      </w:tr>
      <w:tr w14:paraId="3338E41F">
        <w:tblPrEx>
          <w:tblCellMar>
            <w:top w:w="0" w:type="dxa"/>
            <w:left w:w="0" w:type="dxa"/>
            <w:bottom w:w="0" w:type="dxa"/>
            <w:right w:w="0" w:type="dxa"/>
          </w:tblCellMar>
        </w:tblPrEx>
        <w:trPr>
          <w:trHeight w:val="427" w:hRule="atLeast"/>
        </w:trPr>
        <w:tc>
          <w:tcPr>
            <w:tcW w:w="8898" w:type="dxa"/>
            <w:gridSpan w:val="12"/>
            <w:tcBorders>
              <w:top w:val="nil"/>
              <w:left w:val="nil"/>
              <w:bottom w:val="nil"/>
              <w:right w:val="nil"/>
            </w:tcBorders>
            <w:noWrap w:val="0"/>
            <w:tcMar>
              <w:top w:w="12" w:type="dxa"/>
              <w:left w:w="12" w:type="dxa"/>
              <w:right w:w="12" w:type="dxa"/>
            </w:tcMar>
            <w:vAlign w:val="center"/>
          </w:tcPr>
          <w:p w14:paraId="4113E70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注：本表反映部门本年度一般公共预算财政拨款基本支出明细情况。</w:t>
            </w:r>
          </w:p>
        </w:tc>
      </w:tr>
    </w:tbl>
    <w:p w14:paraId="5BB11D44">
      <w:pPr>
        <w:jc w:val="both"/>
        <w:rPr>
          <w:rFonts w:hint="eastAsia" w:ascii="黑体" w:hAnsi="黑体" w:eastAsia="黑体"/>
          <w:color w:val="auto"/>
          <w:szCs w:val="32"/>
        </w:rPr>
      </w:pPr>
    </w:p>
    <w:p w14:paraId="140A684B">
      <w:pPr>
        <w:jc w:val="center"/>
        <w:rPr>
          <w:rFonts w:hint="eastAsia" w:ascii="黑体" w:hAnsi="黑体" w:eastAsia="黑体"/>
          <w:color w:val="auto"/>
          <w:szCs w:val="32"/>
        </w:rPr>
      </w:pPr>
      <w:r>
        <w:rPr>
          <w:rFonts w:hint="eastAsia" w:ascii="黑体" w:hAnsi="黑体" w:eastAsia="黑体"/>
          <w:color w:val="auto"/>
          <w:szCs w:val="32"/>
        </w:rPr>
        <w:t>政府性基金预算财政拨款收入支出决算表</w:t>
      </w:r>
    </w:p>
    <w:p w14:paraId="55F9840A">
      <w:pPr>
        <w:jc w:val="right"/>
        <w:rPr>
          <w:rFonts w:hint="eastAsia" w:ascii="黑体" w:hAnsi="黑体" w:eastAsia="黑体"/>
          <w:color w:val="auto"/>
          <w:sz w:val="11"/>
          <w:szCs w:val="11"/>
        </w:rPr>
      </w:pPr>
      <w:r>
        <w:rPr>
          <w:rFonts w:hint="eastAsia" w:ascii="黑体" w:hAnsi="黑体" w:eastAsia="黑体"/>
          <w:color w:val="auto"/>
          <w:sz w:val="20"/>
        </w:rPr>
        <w:t xml:space="preserve">                                                                              </w:t>
      </w:r>
      <w:r>
        <w:rPr>
          <w:rFonts w:hint="eastAsia" w:ascii="宋体" w:hAnsi="宋体" w:eastAsia="宋体" w:cs="宋体"/>
          <w:color w:val="auto"/>
          <w:kern w:val="0"/>
          <w:sz w:val="11"/>
          <w:szCs w:val="11"/>
        </w:rPr>
        <w:t>公开</w:t>
      </w:r>
      <w:r>
        <w:rPr>
          <w:rFonts w:hint="eastAsia" w:ascii="宋体" w:hAnsi="宋体" w:eastAsia="宋体" w:cs="宋体"/>
          <w:color w:val="auto"/>
          <w:kern w:val="0"/>
          <w:sz w:val="11"/>
          <w:szCs w:val="11"/>
          <w:lang w:val="en-US" w:eastAsia="zh-CN"/>
        </w:rPr>
        <w:t>07</w:t>
      </w:r>
      <w:r>
        <w:rPr>
          <w:rFonts w:hint="eastAsia" w:ascii="宋体" w:hAnsi="宋体" w:eastAsia="宋体" w:cs="宋体"/>
          <w:color w:val="auto"/>
          <w:kern w:val="0"/>
          <w:sz w:val="11"/>
          <w:szCs w:val="11"/>
        </w:rPr>
        <w:t>表</w:t>
      </w:r>
    </w:p>
    <w:tbl>
      <w:tblPr>
        <w:tblStyle w:val="5"/>
        <w:tblW w:w="8860" w:type="dxa"/>
        <w:tblInd w:w="93" w:type="dxa"/>
        <w:tblLayout w:type="fixed"/>
        <w:tblCellMar>
          <w:top w:w="0" w:type="dxa"/>
          <w:left w:w="108" w:type="dxa"/>
          <w:bottom w:w="0" w:type="dxa"/>
          <w:right w:w="108" w:type="dxa"/>
        </w:tblCellMar>
      </w:tblPr>
      <w:tblGrid>
        <w:gridCol w:w="371"/>
        <w:gridCol w:w="360"/>
        <w:gridCol w:w="404"/>
        <w:gridCol w:w="774"/>
        <w:gridCol w:w="623"/>
        <w:gridCol w:w="501"/>
        <w:gridCol w:w="477"/>
        <w:gridCol w:w="480"/>
        <w:gridCol w:w="70"/>
        <w:gridCol w:w="360"/>
        <w:gridCol w:w="117"/>
        <w:gridCol w:w="591"/>
        <w:gridCol w:w="236"/>
        <w:gridCol w:w="250"/>
        <w:gridCol w:w="180"/>
        <w:gridCol w:w="366"/>
        <w:gridCol w:w="477"/>
        <w:gridCol w:w="286"/>
        <w:gridCol w:w="208"/>
        <w:gridCol w:w="32"/>
        <w:gridCol w:w="456"/>
        <w:gridCol w:w="600"/>
        <w:gridCol w:w="641"/>
      </w:tblGrid>
      <w:tr w14:paraId="26049CA4">
        <w:tblPrEx>
          <w:tblCellMar>
            <w:top w:w="0" w:type="dxa"/>
            <w:left w:w="108" w:type="dxa"/>
            <w:bottom w:w="0" w:type="dxa"/>
            <w:right w:w="108" w:type="dxa"/>
          </w:tblCellMar>
        </w:tblPrEx>
        <w:trPr>
          <w:trHeight w:val="403" w:hRule="atLeast"/>
        </w:trPr>
        <w:tc>
          <w:tcPr>
            <w:tcW w:w="3510" w:type="dxa"/>
            <w:gridSpan w:val="7"/>
            <w:tcBorders>
              <w:top w:val="nil"/>
              <w:left w:val="nil"/>
              <w:bottom w:val="nil"/>
              <w:right w:val="nil"/>
            </w:tcBorders>
            <w:noWrap w:val="0"/>
            <w:vAlign w:val="bottom"/>
          </w:tcPr>
          <w:p w14:paraId="40989D31">
            <w:pPr>
              <w:widowControl/>
              <w:jc w:val="left"/>
              <w:rPr>
                <w:rFonts w:ascii="Arial" w:hAnsi="Arial" w:eastAsia="宋体" w:cs="Arial"/>
                <w:color w:val="auto"/>
                <w:kern w:val="0"/>
                <w:sz w:val="20"/>
              </w:rPr>
            </w:pPr>
            <w:r>
              <w:rPr>
                <w:rFonts w:hint="eastAsia" w:ascii="宋体" w:hAnsi="宋体" w:eastAsia="宋体" w:cs="Arial"/>
                <w:color w:val="auto"/>
                <w:kern w:val="0"/>
                <w:sz w:val="20"/>
                <w:szCs w:val="20"/>
                <w:lang w:eastAsia="zh-CN"/>
              </w:rPr>
              <w:t>部门：歙县王村镇人民政府</w:t>
            </w:r>
          </w:p>
        </w:tc>
        <w:tc>
          <w:tcPr>
            <w:tcW w:w="480" w:type="dxa"/>
            <w:tcBorders>
              <w:top w:val="nil"/>
              <w:left w:val="nil"/>
              <w:bottom w:val="nil"/>
              <w:right w:val="nil"/>
            </w:tcBorders>
            <w:noWrap w:val="0"/>
            <w:vAlign w:val="bottom"/>
          </w:tcPr>
          <w:p w14:paraId="105C2C60">
            <w:pPr>
              <w:widowControl/>
              <w:jc w:val="left"/>
              <w:rPr>
                <w:rFonts w:ascii="Arial" w:hAnsi="Arial" w:eastAsia="宋体" w:cs="Arial"/>
                <w:color w:val="auto"/>
                <w:kern w:val="0"/>
                <w:sz w:val="20"/>
              </w:rPr>
            </w:pPr>
          </w:p>
        </w:tc>
        <w:tc>
          <w:tcPr>
            <w:tcW w:w="430" w:type="dxa"/>
            <w:gridSpan w:val="2"/>
            <w:tcBorders>
              <w:top w:val="nil"/>
              <w:left w:val="nil"/>
              <w:bottom w:val="nil"/>
              <w:right w:val="nil"/>
            </w:tcBorders>
            <w:noWrap w:val="0"/>
            <w:vAlign w:val="bottom"/>
          </w:tcPr>
          <w:p w14:paraId="0BC8E542">
            <w:pPr>
              <w:widowControl/>
              <w:jc w:val="left"/>
              <w:rPr>
                <w:rFonts w:ascii="Arial" w:hAnsi="Arial" w:eastAsia="宋体" w:cs="Arial"/>
                <w:color w:val="auto"/>
                <w:kern w:val="0"/>
                <w:sz w:val="20"/>
              </w:rPr>
            </w:pPr>
          </w:p>
        </w:tc>
        <w:tc>
          <w:tcPr>
            <w:tcW w:w="708" w:type="dxa"/>
            <w:gridSpan w:val="2"/>
            <w:tcBorders>
              <w:top w:val="nil"/>
              <w:left w:val="nil"/>
              <w:bottom w:val="nil"/>
              <w:right w:val="nil"/>
            </w:tcBorders>
            <w:noWrap w:val="0"/>
            <w:vAlign w:val="bottom"/>
          </w:tcPr>
          <w:p w14:paraId="4BA9FBC5">
            <w:pPr>
              <w:widowControl/>
              <w:jc w:val="left"/>
              <w:rPr>
                <w:rFonts w:ascii="Arial" w:hAnsi="Arial" w:eastAsia="宋体" w:cs="Arial"/>
                <w:color w:val="auto"/>
                <w:kern w:val="0"/>
                <w:sz w:val="20"/>
              </w:rPr>
            </w:pPr>
          </w:p>
        </w:tc>
        <w:tc>
          <w:tcPr>
            <w:tcW w:w="236" w:type="dxa"/>
            <w:tcBorders>
              <w:top w:val="nil"/>
              <w:left w:val="nil"/>
              <w:bottom w:val="nil"/>
              <w:right w:val="nil"/>
            </w:tcBorders>
            <w:noWrap w:val="0"/>
            <w:vAlign w:val="bottom"/>
          </w:tcPr>
          <w:p w14:paraId="50702931">
            <w:pPr>
              <w:widowControl/>
              <w:jc w:val="left"/>
              <w:rPr>
                <w:rFonts w:ascii="Arial" w:hAnsi="Arial" w:eastAsia="宋体" w:cs="Arial"/>
                <w:color w:val="auto"/>
                <w:kern w:val="0"/>
                <w:sz w:val="20"/>
              </w:rPr>
            </w:pPr>
          </w:p>
        </w:tc>
        <w:tc>
          <w:tcPr>
            <w:tcW w:w="430" w:type="dxa"/>
            <w:gridSpan w:val="2"/>
            <w:tcBorders>
              <w:top w:val="nil"/>
              <w:left w:val="nil"/>
              <w:bottom w:val="nil"/>
              <w:right w:val="nil"/>
            </w:tcBorders>
            <w:noWrap w:val="0"/>
            <w:vAlign w:val="bottom"/>
          </w:tcPr>
          <w:p w14:paraId="7DD1104D">
            <w:pPr>
              <w:widowControl/>
              <w:jc w:val="left"/>
              <w:rPr>
                <w:rFonts w:ascii="Arial" w:hAnsi="Arial" w:eastAsia="宋体" w:cs="Arial"/>
                <w:color w:val="auto"/>
                <w:kern w:val="0"/>
                <w:sz w:val="20"/>
              </w:rPr>
            </w:pPr>
          </w:p>
        </w:tc>
        <w:tc>
          <w:tcPr>
            <w:tcW w:w="843" w:type="dxa"/>
            <w:gridSpan w:val="2"/>
            <w:tcBorders>
              <w:top w:val="nil"/>
              <w:left w:val="nil"/>
              <w:bottom w:val="nil"/>
              <w:right w:val="nil"/>
            </w:tcBorders>
            <w:noWrap w:val="0"/>
            <w:vAlign w:val="bottom"/>
          </w:tcPr>
          <w:p w14:paraId="4951E669">
            <w:pPr>
              <w:widowControl/>
              <w:jc w:val="left"/>
              <w:rPr>
                <w:rFonts w:ascii="Arial" w:hAnsi="Arial" w:eastAsia="宋体" w:cs="Arial"/>
                <w:color w:val="auto"/>
                <w:kern w:val="0"/>
                <w:sz w:val="20"/>
              </w:rPr>
            </w:pPr>
          </w:p>
        </w:tc>
        <w:tc>
          <w:tcPr>
            <w:tcW w:w="286" w:type="dxa"/>
            <w:tcBorders>
              <w:top w:val="nil"/>
              <w:left w:val="nil"/>
              <w:bottom w:val="nil"/>
              <w:right w:val="nil"/>
            </w:tcBorders>
            <w:noWrap w:val="0"/>
            <w:vAlign w:val="bottom"/>
          </w:tcPr>
          <w:p w14:paraId="6D837CE9">
            <w:pPr>
              <w:widowControl/>
              <w:jc w:val="left"/>
              <w:rPr>
                <w:rFonts w:ascii="Arial" w:hAnsi="Arial" w:eastAsia="宋体" w:cs="Arial"/>
                <w:color w:val="auto"/>
                <w:kern w:val="0"/>
                <w:sz w:val="20"/>
              </w:rPr>
            </w:pPr>
          </w:p>
        </w:tc>
        <w:tc>
          <w:tcPr>
            <w:tcW w:w="240" w:type="dxa"/>
            <w:gridSpan w:val="2"/>
            <w:tcBorders>
              <w:top w:val="nil"/>
              <w:left w:val="nil"/>
              <w:bottom w:val="nil"/>
              <w:right w:val="nil"/>
            </w:tcBorders>
            <w:noWrap w:val="0"/>
            <w:vAlign w:val="bottom"/>
          </w:tcPr>
          <w:p w14:paraId="71A9DC68">
            <w:pPr>
              <w:widowControl/>
              <w:jc w:val="left"/>
              <w:rPr>
                <w:rFonts w:ascii="Arial" w:hAnsi="Arial" w:eastAsia="宋体" w:cs="Arial"/>
                <w:color w:val="auto"/>
                <w:kern w:val="0"/>
                <w:sz w:val="20"/>
              </w:rPr>
            </w:pPr>
          </w:p>
        </w:tc>
        <w:tc>
          <w:tcPr>
            <w:tcW w:w="1697" w:type="dxa"/>
            <w:gridSpan w:val="3"/>
            <w:tcBorders>
              <w:top w:val="nil"/>
              <w:left w:val="nil"/>
              <w:bottom w:val="nil"/>
              <w:right w:val="nil"/>
            </w:tcBorders>
            <w:noWrap w:val="0"/>
            <w:vAlign w:val="bottom"/>
          </w:tcPr>
          <w:p w14:paraId="5F87B22F">
            <w:pPr>
              <w:widowControl/>
              <w:jc w:val="both"/>
              <w:rPr>
                <w:rFonts w:ascii="宋体" w:hAnsi="宋体" w:eastAsia="宋体" w:cs="Arial"/>
                <w:color w:val="auto"/>
                <w:kern w:val="0"/>
                <w:sz w:val="20"/>
              </w:rPr>
            </w:pPr>
            <w:r>
              <w:rPr>
                <w:rFonts w:hint="eastAsia" w:ascii="宋体" w:hAnsi="宋体" w:eastAsia="宋体" w:cs="Arial"/>
                <w:color w:val="auto"/>
                <w:kern w:val="0"/>
                <w:sz w:val="20"/>
                <w:lang w:val="en-US" w:eastAsia="zh-CN"/>
              </w:rPr>
              <w:t xml:space="preserve"> </w:t>
            </w:r>
            <w:r>
              <w:rPr>
                <w:rFonts w:hint="eastAsia" w:ascii="宋体" w:hAnsi="宋体" w:eastAsia="宋体" w:cs="Arial"/>
                <w:color w:val="auto"/>
                <w:kern w:val="0"/>
                <w:sz w:val="20"/>
                <w:lang w:eastAsia="zh-CN"/>
              </w:rPr>
              <w:t>金额</w:t>
            </w:r>
            <w:r>
              <w:rPr>
                <w:rFonts w:hint="eastAsia" w:ascii="宋体" w:hAnsi="宋体" w:eastAsia="宋体" w:cs="Arial"/>
                <w:color w:val="auto"/>
                <w:kern w:val="0"/>
                <w:sz w:val="20"/>
              </w:rPr>
              <w:t>单位：万元</w:t>
            </w:r>
          </w:p>
        </w:tc>
      </w:tr>
      <w:tr w14:paraId="7B7A9633">
        <w:tblPrEx>
          <w:tblCellMar>
            <w:top w:w="0" w:type="dxa"/>
            <w:left w:w="108" w:type="dxa"/>
            <w:bottom w:w="0" w:type="dxa"/>
            <w:right w:w="108" w:type="dxa"/>
          </w:tblCellMar>
        </w:tblPrEx>
        <w:trPr>
          <w:trHeight w:val="465" w:hRule="atLeast"/>
        </w:trPr>
        <w:tc>
          <w:tcPr>
            <w:tcW w:w="113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6BB6A71">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科目</w:t>
            </w:r>
            <w:r>
              <w:rPr>
                <w:rFonts w:hint="eastAsia" w:ascii="宋体" w:hAnsi="宋体" w:eastAsia="宋体" w:cs="Arial"/>
                <w:color w:val="auto"/>
                <w:kern w:val="0"/>
                <w:sz w:val="22"/>
                <w:szCs w:val="22"/>
                <w:lang w:eastAsia="zh-CN"/>
              </w:rPr>
              <w:t>代</w:t>
            </w:r>
            <w:r>
              <w:rPr>
                <w:rFonts w:hint="eastAsia" w:ascii="宋体" w:hAnsi="宋体" w:eastAsia="宋体" w:cs="Arial"/>
                <w:color w:val="auto"/>
                <w:kern w:val="0"/>
                <w:sz w:val="22"/>
                <w:szCs w:val="22"/>
              </w:rPr>
              <w:t>码</w:t>
            </w:r>
          </w:p>
        </w:tc>
        <w:tc>
          <w:tcPr>
            <w:tcW w:w="774" w:type="dxa"/>
            <w:vMerge w:val="restart"/>
            <w:tcBorders>
              <w:top w:val="single" w:color="000000" w:sz="4" w:space="0"/>
              <w:left w:val="nil"/>
              <w:bottom w:val="single" w:color="000000" w:sz="4" w:space="0"/>
              <w:right w:val="single" w:color="000000" w:sz="4" w:space="0"/>
            </w:tcBorders>
            <w:noWrap w:val="0"/>
            <w:vAlign w:val="center"/>
          </w:tcPr>
          <w:p w14:paraId="6ADD914A">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科目名称</w:t>
            </w:r>
          </w:p>
        </w:tc>
        <w:tc>
          <w:tcPr>
            <w:tcW w:w="1601" w:type="dxa"/>
            <w:gridSpan w:val="3"/>
            <w:tcBorders>
              <w:top w:val="single" w:color="000000" w:sz="4" w:space="0"/>
              <w:left w:val="nil"/>
              <w:bottom w:val="single" w:color="000000" w:sz="4" w:space="0"/>
              <w:right w:val="single" w:color="000000" w:sz="4" w:space="0"/>
            </w:tcBorders>
            <w:noWrap w:val="0"/>
            <w:vAlign w:val="center"/>
          </w:tcPr>
          <w:p w14:paraId="7961DBA5">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年初结转和结余</w:t>
            </w:r>
          </w:p>
        </w:tc>
        <w:tc>
          <w:tcPr>
            <w:tcW w:w="1618" w:type="dxa"/>
            <w:gridSpan w:val="5"/>
            <w:tcBorders>
              <w:top w:val="single" w:color="000000" w:sz="4" w:space="0"/>
              <w:left w:val="nil"/>
              <w:bottom w:val="single" w:color="000000" w:sz="4" w:space="0"/>
              <w:right w:val="single" w:color="000000" w:sz="4" w:space="0"/>
            </w:tcBorders>
            <w:noWrap w:val="0"/>
            <w:vAlign w:val="center"/>
          </w:tcPr>
          <w:p w14:paraId="0404FBCF">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本年收入</w:t>
            </w:r>
          </w:p>
        </w:tc>
        <w:tc>
          <w:tcPr>
            <w:tcW w:w="1509" w:type="dxa"/>
            <w:gridSpan w:val="5"/>
            <w:tcBorders>
              <w:top w:val="single" w:color="000000" w:sz="4" w:space="0"/>
              <w:left w:val="nil"/>
              <w:bottom w:val="single" w:color="000000" w:sz="4" w:space="0"/>
              <w:right w:val="single" w:color="000000" w:sz="4" w:space="0"/>
            </w:tcBorders>
            <w:noWrap w:val="0"/>
            <w:vAlign w:val="center"/>
          </w:tcPr>
          <w:p w14:paraId="3FF7A6A3">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本年支出</w:t>
            </w:r>
          </w:p>
        </w:tc>
        <w:tc>
          <w:tcPr>
            <w:tcW w:w="2223" w:type="dxa"/>
            <w:gridSpan w:val="6"/>
            <w:tcBorders>
              <w:top w:val="single" w:color="000000" w:sz="4" w:space="0"/>
              <w:left w:val="nil"/>
              <w:bottom w:val="single" w:color="000000" w:sz="4" w:space="0"/>
              <w:right w:val="single" w:color="000000" w:sz="4" w:space="0"/>
            </w:tcBorders>
            <w:noWrap w:val="0"/>
            <w:vAlign w:val="center"/>
          </w:tcPr>
          <w:p w14:paraId="054873CE">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年末结转和结余</w:t>
            </w:r>
          </w:p>
        </w:tc>
      </w:tr>
      <w:tr w14:paraId="55122CA5">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F29E717">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14:paraId="054F3307">
            <w:pPr>
              <w:widowControl/>
              <w:jc w:val="left"/>
              <w:rPr>
                <w:rFonts w:ascii="宋体" w:hAnsi="宋体" w:eastAsia="宋体" w:cs="Arial"/>
                <w:color w:val="auto"/>
                <w:kern w:val="0"/>
                <w:sz w:val="22"/>
                <w:szCs w:val="22"/>
              </w:rPr>
            </w:pPr>
          </w:p>
        </w:tc>
        <w:tc>
          <w:tcPr>
            <w:tcW w:w="623" w:type="dxa"/>
            <w:vMerge w:val="restart"/>
            <w:tcBorders>
              <w:top w:val="single" w:color="000000" w:sz="4" w:space="0"/>
              <w:left w:val="single" w:color="000000" w:sz="4" w:space="0"/>
              <w:bottom w:val="single" w:color="000000" w:sz="4" w:space="0"/>
              <w:right w:val="single" w:color="000000" w:sz="4" w:space="0"/>
            </w:tcBorders>
            <w:noWrap w:val="0"/>
            <w:vAlign w:val="center"/>
          </w:tcPr>
          <w:p w14:paraId="6EDAA518">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501" w:type="dxa"/>
            <w:vMerge w:val="restart"/>
            <w:tcBorders>
              <w:top w:val="single" w:color="000000" w:sz="4" w:space="0"/>
              <w:left w:val="single" w:color="000000" w:sz="4" w:space="0"/>
              <w:bottom w:val="single" w:color="000000" w:sz="4" w:space="0"/>
              <w:right w:val="single" w:color="000000" w:sz="4" w:space="0"/>
            </w:tcBorders>
            <w:noWrap w:val="0"/>
            <w:vAlign w:val="center"/>
          </w:tcPr>
          <w:p w14:paraId="0547E607">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基本支出结转</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241500E">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项目支出结转和结余</w:t>
            </w:r>
          </w:p>
        </w:tc>
        <w:tc>
          <w:tcPr>
            <w:tcW w:w="55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0D242A2">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47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2554E26">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591" w:type="dxa"/>
            <w:vMerge w:val="restart"/>
            <w:tcBorders>
              <w:top w:val="single" w:color="000000" w:sz="4" w:space="0"/>
              <w:left w:val="single" w:color="000000" w:sz="4" w:space="0"/>
              <w:bottom w:val="single" w:color="000000" w:sz="4" w:space="0"/>
              <w:right w:val="single" w:color="000000" w:sz="4" w:space="0"/>
            </w:tcBorders>
            <w:noWrap w:val="0"/>
            <w:vAlign w:val="center"/>
          </w:tcPr>
          <w:p w14:paraId="6B0BD46D">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c>
          <w:tcPr>
            <w:tcW w:w="48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5E25AA6">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54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5B522B2">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179303F">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c>
          <w:tcPr>
            <w:tcW w:w="49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DBA9C40">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48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6341F3F">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基本支出结转</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40BE2D93">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项目支出结转和结余</w:t>
            </w:r>
          </w:p>
        </w:tc>
      </w:tr>
      <w:tr w14:paraId="39210C81">
        <w:tblPrEx>
          <w:tblCellMar>
            <w:top w:w="0" w:type="dxa"/>
            <w:left w:w="108" w:type="dxa"/>
            <w:bottom w:w="0" w:type="dxa"/>
            <w:right w:w="108" w:type="dxa"/>
          </w:tblCellMar>
        </w:tblPrEx>
        <w:trPr>
          <w:trHeight w:val="308"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C5A31BA">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14:paraId="2C9BCFC2">
            <w:pPr>
              <w:widowControl/>
              <w:jc w:val="left"/>
              <w:rPr>
                <w:rFonts w:ascii="宋体" w:hAnsi="宋体" w:eastAsia="宋体" w:cs="Arial"/>
                <w:color w:val="auto"/>
                <w:kern w:val="0"/>
                <w:sz w:val="22"/>
                <w:szCs w:val="22"/>
              </w:rPr>
            </w:pPr>
          </w:p>
        </w:tc>
        <w:tc>
          <w:tcPr>
            <w:tcW w:w="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5448BA">
            <w:pPr>
              <w:widowControl/>
              <w:jc w:val="left"/>
              <w:rPr>
                <w:rFonts w:ascii="宋体" w:hAnsi="宋体" w:eastAsia="宋体" w:cs="Arial"/>
                <w:color w:val="auto"/>
                <w:kern w:val="0"/>
                <w:sz w:val="22"/>
                <w:szCs w:val="22"/>
              </w:rPr>
            </w:pPr>
          </w:p>
        </w:tc>
        <w:tc>
          <w:tcPr>
            <w:tcW w:w="5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12189A">
            <w:pPr>
              <w:widowControl/>
              <w:jc w:val="left"/>
              <w:rPr>
                <w:rFonts w:ascii="宋体" w:hAnsi="宋体" w:eastAsia="宋体" w:cs="Arial"/>
                <w:color w:val="auto"/>
                <w:kern w:val="0"/>
                <w:sz w:val="22"/>
                <w:szCs w:val="22"/>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0498E3">
            <w:pPr>
              <w:widowControl/>
              <w:jc w:val="left"/>
              <w:rPr>
                <w:rFonts w:ascii="宋体" w:hAnsi="宋体" w:eastAsia="宋体" w:cs="Arial"/>
                <w:color w:val="auto"/>
                <w:kern w:val="0"/>
                <w:sz w:val="22"/>
                <w:szCs w:val="22"/>
              </w:rPr>
            </w:pPr>
          </w:p>
        </w:tc>
        <w:tc>
          <w:tcPr>
            <w:tcW w:w="55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8EF5180">
            <w:pPr>
              <w:widowControl/>
              <w:jc w:val="left"/>
              <w:rPr>
                <w:rFonts w:ascii="宋体" w:hAnsi="宋体" w:eastAsia="宋体" w:cs="Arial"/>
                <w:color w:val="auto"/>
                <w:kern w:val="0"/>
                <w:sz w:val="22"/>
                <w:szCs w:val="22"/>
              </w:rPr>
            </w:pPr>
          </w:p>
        </w:tc>
        <w:tc>
          <w:tcPr>
            <w:tcW w:w="4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141B945">
            <w:pPr>
              <w:widowControl/>
              <w:jc w:val="left"/>
              <w:rPr>
                <w:rFonts w:ascii="宋体" w:hAnsi="宋体" w:eastAsia="宋体" w:cs="Arial"/>
                <w:color w:val="auto"/>
                <w:kern w:val="0"/>
                <w:sz w:val="22"/>
                <w:szCs w:val="22"/>
              </w:rPr>
            </w:pPr>
          </w:p>
        </w:tc>
        <w:tc>
          <w:tcPr>
            <w:tcW w:w="5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AC455C">
            <w:pPr>
              <w:widowControl/>
              <w:jc w:val="left"/>
              <w:rPr>
                <w:rFonts w:ascii="宋体" w:hAnsi="宋体" w:eastAsia="宋体" w:cs="Arial"/>
                <w:color w:val="auto"/>
                <w:kern w:val="0"/>
                <w:sz w:val="22"/>
                <w:szCs w:val="22"/>
              </w:rPr>
            </w:pPr>
          </w:p>
        </w:tc>
        <w:tc>
          <w:tcPr>
            <w:tcW w:w="48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0C7FD17">
            <w:pPr>
              <w:widowControl/>
              <w:jc w:val="left"/>
              <w:rPr>
                <w:rFonts w:ascii="宋体" w:hAnsi="宋体" w:eastAsia="宋体" w:cs="Arial"/>
                <w:color w:val="auto"/>
                <w:kern w:val="0"/>
                <w:sz w:val="22"/>
                <w:szCs w:val="22"/>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A2163E9">
            <w:pPr>
              <w:widowControl/>
              <w:jc w:val="left"/>
              <w:rPr>
                <w:rFonts w:ascii="宋体" w:hAnsi="宋体" w:eastAsia="宋体" w:cs="Arial"/>
                <w:color w:val="auto"/>
                <w:kern w:val="0"/>
                <w:sz w:val="22"/>
                <w:szCs w:val="22"/>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6D7BD">
            <w:pPr>
              <w:widowControl/>
              <w:jc w:val="left"/>
              <w:rPr>
                <w:rFonts w:ascii="宋体" w:hAnsi="宋体" w:eastAsia="宋体" w:cs="Arial"/>
                <w:color w:val="auto"/>
                <w:kern w:val="0"/>
                <w:sz w:val="22"/>
                <w:szCs w:val="22"/>
              </w:rPr>
            </w:pPr>
          </w:p>
        </w:tc>
        <w:tc>
          <w:tcPr>
            <w:tcW w:w="4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05AC2F9">
            <w:pPr>
              <w:widowControl/>
              <w:jc w:val="left"/>
              <w:rPr>
                <w:rFonts w:ascii="宋体" w:hAnsi="宋体" w:eastAsia="宋体" w:cs="Arial"/>
                <w:color w:val="auto"/>
                <w:kern w:val="0"/>
                <w:sz w:val="22"/>
                <w:szCs w:val="22"/>
              </w:rPr>
            </w:pPr>
          </w:p>
        </w:tc>
        <w:tc>
          <w:tcPr>
            <w:tcW w:w="4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5F6A3C9">
            <w:pPr>
              <w:widowControl/>
              <w:jc w:val="left"/>
              <w:rPr>
                <w:rFonts w:ascii="宋体" w:hAnsi="宋体" w:eastAsia="宋体" w:cs="Arial"/>
                <w:color w:val="auto"/>
                <w:kern w:val="0"/>
                <w:sz w:val="22"/>
                <w:szCs w:val="22"/>
              </w:rPr>
            </w:pP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34470A">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w:t>
            </w:r>
          </w:p>
        </w:tc>
        <w:tc>
          <w:tcPr>
            <w:tcW w:w="641" w:type="dxa"/>
            <w:vMerge w:val="restart"/>
            <w:tcBorders>
              <w:top w:val="single" w:color="000000" w:sz="4" w:space="0"/>
              <w:left w:val="single" w:color="000000" w:sz="4" w:space="0"/>
              <w:bottom w:val="single" w:color="000000" w:sz="4" w:space="0"/>
              <w:right w:val="single" w:color="000000" w:sz="4" w:space="0"/>
            </w:tcBorders>
            <w:noWrap w:val="0"/>
            <w:vAlign w:val="center"/>
          </w:tcPr>
          <w:p w14:paraId="2ECDD71F">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项目支出结余</w:t>
            </w:r>
          </w:p>
        </w:tc>
      </w:tr>
      <w:tr w14:paraId="664A647C">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DEB23B1">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14:paraId="261CFD6C">
            <w:pPr>
              <w:widowControl/>
              <w:jc w:val="left"/>
              <w:rPr>
                <w:rFonts w:ascii="宋体" w:hAnsi="宋体" w:eastAsia="宋体" w:cs="Arial"/>
                <w:color w:val="auto"/>
                <w:kern w:val="0"/>
                <w:sz w:val="22"/>
                <w:szCs w:val="22"/>
              </w:rPr>
            </w:pPr>
          </w:p>
        </w:tc>
        <w:tc>
          <w:tcPr>
            <w:tcW w:w="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4B8830">
            <w:pPr>
              <w:widowControl/>
              <w:jc w:val="left"/>
              <w:rPr>
                <w:rFonts w:ascii="宋体" w:hAnsi="宋体" w:eastAsia="宋体" w:cs="Arial"/>
                <w:color w:val="auto"/>
                <w:kern w:val="0"/>
                <w:sz w:val="22"/>
                <w:szCs w:val="22"/>
              </w:rPr>
            </w:pPr>
          </w:p>
        </w:tc>
        <w:tc>
          <w:tcPr>
            <w:tcW w:w="501" w:type="dxa"/>
            <w:vMerge w:val="continue"/>
            <w:tcBorders>
              <w:top w:val="single" w:color="000000" w:sz="4" w:space="0"/>
              <w:left w:val="nil"/>
              <w:bottom w:val="single" w:color="000000" w:sz="4" w:space="0"/>
              <w:right w:val="single" w:color="000000" w:sz="4" w:space="0"/>
            </w:tcBorders>
            <w:noWrap w:val="0"/>
            <w:vAlign w:val="center"/>
          </w:tcPr>
          <w:p w14:paraId="2ACAE21D">
            <w:pPr>
              <w:widowControl/>
              <w:jc w:val="left"/>
              <w:rPr>
                <w:rFonts w:ascii="宋体" w:hAnsi="宋体" w:eastAsia="宋体" w:cs="Arial"/>
                <w:color w:val="auto"/>
                <w:kern w:val="0"/>
                <w:sz w:val="22"/>
                <w:szCs w:val="22"/>
              </w:rPr>
            </w:pPr>
          </w:p>
        </w:tc>
        <w:tc>
          <w:tcPr>
            <w:tcW w:w="477" w:type="dxa"/>
            <w:vMerge w:val="continue"/>
            <w:tcBorders>
              <w:top w:val="single" w:color="000000" w:sz="4" w:space="0"/>
              <w:left w:val="nil"/>
              <w:bottom w:val="single" w:color="000000" w:sz="4" w:space="0"/>
              <w:right w:val="single" w:color="000000" w:sz="4" w:space="0"/>
            </w:tcBorders>
            <w:noWrap w:val="0"/>
            <w:vAlign w:val="center"/>
          </w:tcPr>
          <w:p w14:paraId="59F645F8">
            <w:pPr>
              <w:widowControl/>
              <w:jc w:val="left"/>
              <w:rPr>
                <w:rFonts w:ascii="宋体" w:hAnsi="宋体" w:eastAsia="宋体" w:cs="Arial"/>
                <w:color w:val="auto"/>
                <w:kern w:val="0"/>
                <w:sz w:val="22"/>
                <w:szCs w:val="22"/>
              </w:rPr>
            </w:pPr>
          </w:p>
        </w:tc>
        <w:tc>
          <w:tcPr>
            <w:tcW w:w="550" w:type="dxa"/>
            <w:gridSpan w:val="2"/>
            <w:vMerge w:val="continue"/>
            <w:tcBorders>
              <w:top w:val="single" w:color="000000" w:sz="4" w:space="0"/>
              <w:left w:val="nil"/>
              <w:bottom w:val="single" w:color="000000" w:sz="4" w:space="0"/>
              <w:right w:val="single" w:color="000000" w:sz="4" w:space="0"/>
            </w:tcBorders>
            <w:noWrap w:val="0"/>
            <w:vAlign w:val="center"/>
          </w:tcPr>
          <w:p w14:paraId="0EE3E45B">
            <w:pPr>
              <w:widowControl/>
              <w:jc w:val="left"/>
              <w:rPr>
                <w:rFonts w:ascii="宋体" w:hAnsi="宋体" w:eastAsia="宋体" w:cs="Arial"/>
                <w:color w:val="auto"/>
                <w:kern w:val="0"/>
                <w:sz w:val="22"/>
                <w:szCs w:val="22"/>
              </w:rPr>
            </w:pPr>
          </w:p>
        </w:tc>
        <w:tc>
          <w:tcPr>
            <w:tcW w:w="477" w:type="dxa"/>
            <w:gridSpan w:val="2"/>
            <w:vMerge w:val="continue"/>
            <w:tcBorders>
              <w:top w:val="single" w:color="000000" w:sz="4" w:space="0"/>
              <w:left w:val="nil"/>
              <w:bottom w:val="single" w:color="000000" w:sz="4" w:space="0"/>
              <w:right w:val="single" w:color="000000" w:sz="4" w:space="0"/>
            </w:tcBorders>
            <w:noWrap w:val="0"/>
            <w:vAlign w:val="center"/>
          </w:tcPr>
          <w:p w14:paraId="0D0DB3C7">
            <w:pPr>
              <w:widowControl/>
              <w:jc w:val="left"/>
              <w:rPr>
                <w:rFonts w:ascii="宋体" w:hAnsi="宋体" w:eastAsia="宋体" w:cs="Arial"/>
                <w:color w:val="auto"/>
                <w:kern w:val="0"/>
                <w:sz w:val="22"/>
                <w:szCs w:val="22"/>
              </w:rPr>
            </w:pPr>
          </w:p>
        </w:tc>
        <w:tc>
          <w:tcPr>
            <w:tcW w:w="5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A8A2FE">
            <w:pPr>
              <w:widowControl/>
              <w:jc w:val="left"/>
              <w:rPr>
                <w:rFonts w:ascii="宋体" w:hAnsi="宋体" w:eastAsia="宋体" w:cs="Arial"/>
                <w:color w:val="auto"/>
                <w:kern w:val="0"/>
                <w:sz w:val="22"/>
                <w:szCs w:val="22"/>
              </w:rPr>
            </w:pPr>
          </w:p>
        </w:tc>
        <w:tc>
          <w:tcPr>
            <w:tcW w:w="486" w:type="dxa"/>
            <w:gridSpan w:val="2"/>
            <w:vMerge w:val="continue"/>
            <w:tcBorders>
              <w:top w:val="single" w:color="000000" w:sz="4" w:space="0"/>
              <w:left w:val="nil"/>
              <w:bottom w:val="single" w:color="000000" w:sz="4" w:space="0"/>
              <w:right w:val="single" w:color="000000" w:sz="4" w:space="0"/>
            </w:tcBorders>
            <w:noWrap w:val="0"/>
            <w:vAlign w:val="center"/>
          </w:tcPr>
          <w:p w14:paraId="3C70FA25">
            <w:pPr>
              <w:widowControl/>
              <w:jc w:val="left"/>
              <w:rPr>
                <w:rFonts w:ascii="宋体" w:hAnsi="宋体" w:eastAsia="宋体" w:cs="Arial"/>
                <w:color w:val="auto"/>
                <w:kern w:val="0"/>
                <w:sz w:val="22"/>
                <w:szCs w:val="22"/>
              </w:rPr>
            </w:pPr>
          </w:p>
        </w:tc>
        <w:tc>
          <w:tcPr>
            <w:tcW w:w="546" w:type="dxa"/>
            <w:gridSpan w:val="2"/>
            <w:vMerge w:val="continue"/>
            <w:tcBorders>
              <w:top w:val="single" w:color="000000" w:sz="4" w:space="0"/>
              <w:left w:val="nil"/>
              <w:bottom w:val="single" w:color="000000" w:sz="4" w:space="0"/>
              <w:right w:val="single" w:color="000000" w:sz="4" w:space="0"/>
            </w:tcBorders>
            <w:noWrap w:val="0"/>
            <w:vAlign w:val="center"/>
          </w:tcPr>
          <w:p w14:paraId="36D3BA94">
            <w:pPr>
              <w:widowControl/>
              <w:jc w:val="left"/>
              <w:rPr>
                <w:rFonts w:ascii="宋体" w:hAnsi="宋体" w:eastAsia="宋体" w:cs="Arial"/>
                <w:color w:val="auto"/>
                <w:kern w:val="0"/>
                <w:sz w:val="22"/>
                <w:szCs w:val="22"/>
              </w:rPr>
            </w:pPr>
          </w:p>
        </w:tc>
        <w:tc>
          <w:tcPr>
            <w:tcW w:w="477" w:type="dxa"/>
            <w:vMerge w:val="continue"/>
            <w:tcBorders>
              <w:top w:val="single" w:color="000000" w:sz="4" w:space="0"/>
              <w:left w:val="nil"/>
              <w:bottom w:val="single" w:color="000000" w:sz="4" w:space="0"/>
              <w:right w:val="single" w:color="000000" w:sz="4" w:space="0"/>
            </w:tcBorders>
            <w:noWrap w:val="0"/>
            <w:vAlign w:val="center"/>
          </w:tcPr>
          <w:p w14:paraId="6826E622">
            <w:pPr>
              <w:widowControl/>
              <w:jc w:val="left"/>
              <w:rPr>
                <w:rFonts w:ascii="宋体" w:hAnsi="宋体" w:eastAsia="宋体" w:cs="Arial"/>
                <w:color w:val="auto"/>
                <w:kern w:val="0"/>
                <w:sz w:val="22"/>
                <w:szCs w:val="22"/>
              </w:rPr>
            </w:pPr>
          </w:p>
        </w:tc>
        <w:tc>
          <w:tcPr>
            <w:tcW w:w="494" w:type="dxa"/>
            <w:gridSpan w:val="2"/>
            <w:vMerge w:val="continue"/>
            <w:tcBorders>
              <w:top w:val="single" w:color="000000" w:sz="4" w:space="0"/>
              <w:left w:val="nil"/>
              <w:bottom w:val="single" w:color="000000" w:sz="4" w:space="0"/>
              <w:right w:val="single" w:color="000000" w:sz="4" w:space="0"/>
            </w:tcBorders>
            <w:noWrap w:val="0"/>
            <w:vAlign w:val="center"/>
          </w:tcPr>
          <w:p w14:paraId="4AFB51A6">
            <w:pPr>
              <w:widowControl/>
              <w:jc w:val="left"/>
              <w:rPr>
                <w:rFonts w:ascii="宋体" w:hAnsi="宋体" w:eastAsia="宋体" w:cs="Arial"/>
                <w:color w:val="auto"/>
                <w:kern w:val="0"/>
                <w:sz w:val="22"/>
                <w:szCs w:val="22"/>
              </w:rPr>
            </w:pPr>
          </w:p>
        </w:tc>
        <w:tc>
          <w:tcPr>
            <w:tcW w:w="488" w:type="dxa"/>
            <w:gridSpan w:val="2"/>
            <w:vMerge w:val="continue"/>
            <w:tcBorders>
              <w:top w:val="single" w:color="000000" w:sz="4" w:space="0"/>
              <w:left w:val="nil"/>
              <w:bottom w:val="single" w:color="000000" w:sz="4" w:space="0"/>
              <w:right w:val="single" w:color="000000" w:sz="4" w:space="0"/>
            </w:tcBorders>
            <w:noWrap w:val="0"/>
            <w:vAlign w:val="center"/>
          </w:tcPr>
          <w:p w14:paraId="67E9EFC5">
            <w:pPr>
              <w:widowControl/>
              <w:jc w:val="left"/>
              <w:rPr>
                <w:rFonts w:ascii="宋体" w:hAnsi="宋体" w:eastAsia="宋体" w:cs="Arial"/>
                <w:color w:val="auto"/>
                <w:kern w:val="0"/>
                <w:sz w:val="22"/>
                <w:szCs w:val="22"/>
              </w:rPr>
            </w:pPr>
          </w:p>
        </w:tc>
        <w:tc>
          <w:tcPr>
            <w:tcW w:w="600" w:type="dxa"/>
            <w:vMerge w:val="continue"/>
            <w:tcBorders>
              <w:top w:val="single" w:color="000000" w:sz="4" w:space="0"/>
              <w:left w:val="nil"/>
              <w:bottom w:val="single" w:color="000000" w:sz="4" w:space="0"/>
              <w:right w:val="single" w:color="000000" w:sz="4" w:space="0"/>
            </w:tcBorders>
            <w:noWrap w:val="0"/>
            <w:vAlign w:val="center"/>
          </w:tcPr>
          <w:p w14:paraId="6919AE7C">
            <w:pPr>
              <w:widowControl/>
              <w:jc w:val="left"/>
              <w:rPr>
                <w:rFonts w:ascii="宋体" w:hAnsi="宋体" w:eastAsia="宋体" w:cs="Arial"/>
                <w:color w:val="auto"/>
                <w:kern w:val="0"/>
                <w:sz w:val="22"/>
                <w:szCs w:val="22"/>
              </w:rPr>
            </w:pPr>
          </w:p>
        </w:tc>
        <w:tc>
          <w:tcPr>
            <w:tcW w:w="641" w:type="dxa"/>
            <w:vMerge w:val="continue"/>
            <w:tcBorders>
              <w:top w:val="single" w:color="000000" w:sz="4" w:space="0"/>
              <w:left w:val="nil"/>
              <w:bottom w:val="single" w:color="000000" w:sz="4" w:space="0"/>
              <w:right w:val="single" w:color="000000" w:sz="4" w:space="0"/>
            </w:tcBorders>
            <w:noWrap w:val="0"/>
            <w:vAlign w:val="center"/>
          </w:tcPr>
          <w:p w14:paraId="58347D58">
            <w:pPr>
              <w:widowControl/>
              <w:jc w:val="left"/>
              <w:rPr>
                <w:rFonts w:ascii="宋体" w:hAnsi="宋体" w:eastAsia="宋体" w:cs="Arial"/>
                <w:color w:val="auto"/>
                <w:kern w:val="0"/>
                <w:sz w:val="22"/>
                <w:szCs w:val="22"/>
              </w:rPr>
            </w:pPr>
          </w:p>
        </w:tc>
      </w:tr>
      <w:tr w14:paraId="19FB2A23">
        <w:tblPrEx>
          <w:tblCellMar>
            <w:top w:w="0" w:type="dxa"/>
            <w:left w:w="108" w:type="dxa"/>
            <w:bottom w:w="0" w:type="dxa"/>
            <w:right w:w="108" w:type="dxa"/>
          </w:tblCellMar>
        </w:tblPrEx>
        <w:trPr>
          <w:trHeight w:val="488" w:hRule="atLeast"/>
        </w:trPr>
        <w:tc>
          <w:tcPr>
            <w:tcW w:w="371" w:type="dxa"/>
            <w:vMerge w:val="restart"/>
            <w:tcBorders>
              <w:top w:val="single" w:color="auto" w:sz="4" w:space="0"/>
              <w:left w:val="single" w:color="auto" w:sz="4" w:space="0"/>
              <w:bottom w:val="single" w:color="auto" w:sz="4" w:space="0"/>
              <w:right w:val="single" w:color="auto" w:sz="4" w:space="0"/>
            </w:tcBorders>
            <w:noWrap w:val="0"/>
            <w:vAlign w:val="center"/>
          </w:tcPr>
          <w:p w14:paraId="65C23905">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类</w:t>
            </w:r>
          </w:p>
        </w:tc>
        <w:tc>
          <w:tcPr>
            <w:tcW w:w="360" w:type="dxa"/>
            <w:vMerge w:val="restart"/>
            <w:tcBorders>
              <w:top w:val="single" w:color="auto" w:sz="4" w:space="0"/>
              <w:left w:val="nil"/>
              <w:bottom w:val="single" w:color="auto" w:sz="4" w:space="0"/>
              <w:right w:val="single" w:color="auto" w:sz="4" w:space="0"/>
            </w:tcBorders>
            <w:noWrap w:val="0"/>
            <w:vAlign w:val="center"/>
          </w:tcPr>
          <w:p w14:paraId="0BED9641">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款</w:t>
            </w:r>
          </w:p>
        </w:tc>
        <w:tc>
          <w:tcPr>
            <w:tcW w:w="404" w:type="dxa"/>
            <w:vMerge w:val="restart"/>
            <w:tcBorders>
              <w:top w:val="single" w:color="auto" w:sz="4" w:space="0"/>
              <w:left w:val="nil"/>
              <w:bottom w:val="single" w:color="auto" w:sz="4" w:space="0"/>
              <w:right w:val="single" w:color="auto" w:sz="4" w:space="0"/>
            </w:tcBorders>
            <w:noWrap w:val="0"/>
            <w:vAlign w:val="center"/>
          </w:tcPr>
          <w:p w14:paraId="01FB9041">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项</w:t>
            </w:r>
          </w:p>
        </w:tc>
        <w:tc>
          <w:tcPr>
            <w:tcW w:w="774" w:type="dxa"/>
            <w:tcBorders>
              <w:top w:val="nil"/>
              <w:left w:val="nil"/>
              <w:bottom w:val="single" w:color="000000" w:sz="4" w:space="0"/>
              <w:right w:val="single" w:color="000000" w:sz="4" w:space="0"/>
            </w:tcBorders>
            <w:noWrap w:val="0"/>
            <w:vAlign w:val="center"/>
          </w:tcPr>
          <w:p w14:paraId="21C070F9">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栏次</w:t>
            </w:r>
          </w:p>
        </w:tc>
        <w:tc>
          <w:tcPr>
            <w:tcW w:w="623" w:type="dxa"/>
            <w:tcBorders>
              <w:top w:val="single" w:color="000000" w:sz="4" w:space="0"/>
              <w:left w:val="nil"/>
              <w:bottom w:val="single" w:color="000000" w:sz="4" w:space="0"/>
              <w:right w:val="single" w:color="000000" w:sz="4" w:space="0"/>
            </w:tcBorders>
            <w:noWrap w:val="0"/>
            <w:vAlign w:val="center"/>
          </w:tcPr>
          <w:p w14:paraId="4BCD8B4E">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w:t>
            </w:r>
          </w:p>
        </w:tc>
        <w:tc>
          <w:tcPr>
            <w:tcW w:w="501" w:type="dxa"/>
            <w:tcBorders>
              <w:top w:val="single" w:color="000000" w:sz="4" w:space="0"/>
              <w:left w:val="nil"/>
              <w:bottom w:val="single" w:color="000000" w:sz="4" w:space="0"/>
              <w:right w:val="single" w:color="000000" w:sz="4" w:space="0"/>
            </w:tcBorders>
            <w:noWrap w:val="0"/>
            <w:vAlign w:val="center"/>
          </w:tcPr>
          <w:p w14:paraId="722F27B3">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2</w:t>
            </w:r>
          </w:p>
        </w:tc>
        <w:tc>
          <w:tcPr>
            <w:tcW w:w="477" w:type="dxa"/>
            <w:tcBorders>
              <w:top w:val="single" w:color="000000" w:sz="4" w:space="0"/>
              <w:left w:val="nil"/>
              <w:bottom w:val="single" w:color="000000" w:sz="4" w:space="0"/>
              <w:right w:val="single" w:color="000000" w:sz="4" w:space="0"/>
            </w:tcBorders>
            <w:noWrap w:val="0"/>
            <w:vAlign w:val="center"/>
          </w:tcPr>
          <w:p w14:paraId="654298A8">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3</w:t>
            </w:r>
          </w:p>
        </w:tc>
        <w:tc>
          <w:tcPr>
            <w:tcW w:w="550" w:type="dxa"/>
            <w:gridSpan w:val="2"/>
            <w:tcBorders>
              <w:top w:val="single" w:color="000000" w:sz="4" w:space="0"/>
              <w:left w:val="nil"/>
              <w:bottom w:val="single" w:color="000000" w:sz="4" w:space="0"/>
              <w:right w:val="single" w:color="000000" w:sz="4" w:space="0"/>
            </w:tcBorders>
            <w:noWrap w:val="0"/>
            <w:vAlign w:val="center"/>
          </w:tcPr>
          <w:p w14:paraId="672B5C04">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4</w:t>
            </w:r>
          </w:p>
        </w:tc>
        <w:tc>
          <w:tcPr>
            <w:tcW w:w="477" w:type="dxa"/>
            <w:gridSpan w:val="2"/>
            <w:tcBorders>
              <w:top w:val="single" w:color="000000" w:sz="4" w:space="0"/>
              <w:left w:val="nil"/>
              <w:bottom w:val="single" w:color="000000" w:sz="4" w:space="0"/>
              <w:right w:val="single" w:color="000000" w:sz="4" w:space="0"/>
            </w:tcBorders>
            <w:noWrap w:val="0"/>
            <w:vAlign w:val="center"/>
          </w:tcPr>
          <w:p w14:paraId="1966DE46">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5</w:t>
            </w:r>
          </w:p>
        </w:tc>
        <w:tc>
          <w:tcPr>
            <w:tcW w:w="591" w:type="dxa"/>
            <w:tcBorders>
              <w:top w:val="single" w:color="000000" w:sz="4" w:space="0"/>
              <w:left w:val="nil"/>
              <w:bottom w:val="single" w:color="000000" w:sz="4" w:space="0"/>
              <w:right w:val="single" w:color="000000" w:sz="4" w:space="0"/>
            </w:tcBorders>
            <w:noWrap w:val="0"/>
            <w:vAlign w:val="center"/>
          </w:tcPr>
          <w:p w14:paraId="54B63763">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6</w:t>
            </w:r>
          </w:p>
        </w:tc>
        <w:tc>
          <w:tcPr>
            <w:tcW w:w="486" w:type="dxa"/>
            <w:gridSpan w:val="2"/>
            <w:tcBorders>
              <w:top w:val="single" w:color="000000" w:sz="4" w:space="0"/>
              <w:left w:val="nil"/>
              <w:bottom w:val="single" w:color="000000" w:sz="4" w:space="0"/>
              <w:right w:val="single" w:color="000000" w:sz="4" w:space="0"/>
            </w:tcBorders>
            <w:noWrap w:val="0"/>
            <w:vAlign w:val="center"/>
          </w:tcPr>
          <w:p w14:paraId="5BA1E4AA">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7</w:t>
            </w:r>
          </w:p>
        </w:tc>
        <w:tc>
          <w:tcPr>
            <w:tcW w:w="546" w:type="dxa"/>
            <w:gridSpan w:val="2"/>
            <w:tcBorders>
              <w:top w:val="single" w:color="000000" w:sz="4" w:space="0"/>
              <w:left w:val="nil"/>
              <w:bottom w:val="single" w:color="000000" w:sz="4" w:space="0"/>
              <w:right w:val="single" w:color="000000" w:sz="4" w:space="0"/>
            </w:tcBorders>
            <w:noWrap w:val="0"/>
            <w:vAlign w:val="center"/>
          </w:tcPr>
          <w:p w14:paraId="74EA459C">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8</w:t>
            </w:r>
          </w:p>
        </w:tc>
        <w:tc>
          <w:tcPr>
            <w:tcW w:w="477" w:type="dxa"/>
            <w:tcBorders>
              <w:top w:val="single" w:color="000000" w:sz="4" w:space="0"/>
              <w:left w:val="nil"/>
              <w:bottom w:val="single" w:color="000000" w:sz="4" w:space="0"/>
              <w:right w:val="single" w:color="000000" w:sz="4" w:space="0"/>
            </w:tcBorders>
            <w:noWrap w:val="0"/>
            <w:vAlign w:val="center"/>
          </w:tcPr>
          <w:p w14:paraId="419C7A2C">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9</w:t>
            </w:r>
          </w:p>
        </w:tc>
        <w:tc>
          <w:tcPr>
            <w:tcW w:w="494" w:type="dxa"/>
            <w:gridSpan w:val="2"/>
            <w:tcBorders>
              <w:top w:val="single" w:color="000000" w:sz="4" w:space="0"/>
              <w:left w:val="nil"/>
              <w:bottom w:val="single" w:color="000000" w:sz="4" w:space="0"/>
              <w:right w:val="single" w:color="000000" w:sz="4" w:space="0"/>
            </w:tcBorders>
            <w:noWrap w:val="0"/>
            <w:vAlign w:val="center"/>
          </w:tcPr>
          <w:p w14:paraId="1ABA5D03">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10</w:t>
            </w:r>
          </w:p>
        </w:tc>
        <w:tc>
          <w:tcPr>
            <w:tcW w:w="488" w:type="dxa"/>
            <w:gridSpan w:val="2"/>
            <w:tcBorders>
              <w:top w:val="single" w:color="000000" w:sz="4" w:space="0"/>
              <w:left w:val="nil"/>
              <w:bottom w:val="single" w:color="000000" w:sz="4" w:space="0"/>
              <w:right w:val="single" w:color="000000" w:sz="4" w:space="0"/>
            </w:tcBorders>
            <w:noWrap w:val="0"/>
            <w:vAlign w:val="center"/>
          </w:tcPr>
          <w:p w14:paraId="72737774">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11</w:t>
            </w:r>
          </w:p>
        </w:tc>
        <w:tc>
          <w:tcPr>
            <w:tcW w:w="600" w:type="dxa"/>
            <w:tcBorders>
              <w:top w:val="single" w:color="000000" w:sz="4" w:space="0"/>
              <w:left w:val="nil"/>
              <w:bottom w:val="single" w:color="000000" w:sz="4" w:space="0"/>
              <w:right w:val="single" w:color="000000" w:sz="4" w:space="0"/>
            </w:tcBorders>
            <w:noWrap w:val="0"/>
            <w:vAlign w:val="center"/>
          </w:tcPr>
          <w:p w14:paraId="7991AF78">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12</w:t>
            </w:r>
          </w:p>
        </w:tc>
        <w:tc>
          <w:tcPr>
            <w:tcW w:w="641" w:type="dxa"/>
            <w:tcBorders>
              <w:top w:val="single" w:color="000000" w:sz="4" w:space="0"/>
              <w:left w:val="nil"/>
              <w:bottom w:val="single" w:color="000000" w:sz="4" w:space="0"/>
              <w:right w:val="single" w:color="000000" w:sz="4" w:space="0"/>
            </w:tcBorders>
            <w:noWrap w:val="0"/>
            <w:vAlign w:val="center"/>
          </w:tcPr>
          <w:p w14:paraId="09EB4235">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13</w:t>
            </w:r>
          </w:p>
        </w:tc>
      </w:tr>
      <w:tr w14:paraId="4994B898">
        <w:tblPrEx>
          <w:tblCellMar>
            <w:top w:w="0" w:type="dxa"/>
            <w:left w:w="108" w:type="dxa"/>
            <w:bottom w:w="0" w:type="dxa"/>
            <w:right w:w="108" w:type="dxa"/>
          </w:tblCellMar>
        </w:tblPrEx>
        <w:trPr>
          <w:trHeight w:val="716" w:hRule="atLeast"/>
        </w:trPr>
        <w:tc>
          <w:tcPr>
            <w:tcW w:w="371" w:type="dxa"/>
            <w:vMerge w:val="continue"/>
            <w:tcBorders>
              <w:top w:val="nil"/>
              <w:left w:val="single" w:color="000000" w:sz="4" w:space="0"/>
              <w:bottom w:val="single" w:color="000000" w:sz="4" w:space="0"/>
              <w:right w:val="single" w:color="000000" w:sz="4" w:space="0"/>
            </w:tcBorders>
            <w:noWrap w:val="0"/>
            <w:vAlign w:val="center"/>
          </w:tcPr>
          <w:p w14:paraId="68133422">
            <w:pPr>
              <w:jc w:val="center"/>
              <w:rPr>
                <w:rFonts w:ascii="宋体" w:hAnsi="宋体" w:eastAsia="宋体" w:cs="Arial"/>
                <w:color w:val="auto"/>
                <w:kern w:val="0"/>
                <w:sz w:val="22"/>
                <w:szCs w:val="22"/>
              </w:rPr>
            </w:pPr>
          </w:p>
        </w:tc>
        <w:tc>
          <w:tcPr>
            <w:tcW w:w="360" w:type="dxa"/>
            <w:vMerge w:val="continue"/>
            <w:tcBorders>
              <w:top w:val="nil"/>
              <w:left w:val="single" w:color="000000" w:sz="4" w:space="0"/>
              <w:bottom w:val="single" w:color="000000" w:sz="4" w:space="0"/>
              <w:right w:val="single" w:color="000000" w:sz="4" w:space="0"/>
            </w:tcBorders>
            <w:noWrap w:val="0"/>
            <w:vAlign w:val="center"/>
          </w:tcPr>
          <w:p w14:paraId="44904F3E">
            <w:pPr>
              <w:jc w:val="center"/>
              <w:rPr>
                <w:color w:val="auto"/>
              </w:rPr>
            </w:pPr>
          </w:p>
        </w:tc>
        <w:tc>
          <w:tcPr>
            <w:tcW w:w="404" w:type="dxa"/>
            <w:vMerge w:val="continue"/>
            <w:tcBorders>
              <w:top w:val="nil"/>
              <w:left w:val="single" w:color="000000" w:sz="4" w:space="0"/>
              <w:bottom w:val="single" w:color="000000" w:sz="4" w:space="0"/>
              <w:right w:val="single" w:color="000000" w:sz="4" w:space="0"/>
            </w:tcBorders>
            <w:noWrap w:val="0"/>
            <w:vAlign w:val="center"/>
          </w:tcPr>
          <w:p w14:paraId="57A4ABCA">
            <w:pPr>
              <w:jc w:val="center"/>
              <w:rPr>
                <w:color w:val="auto"/>
              </w:rPr>
            </w:pPr>
          </w:p>
        </w:tc>
        <w:tc>
          <w:tcPr>
            <w:tcW w:w="774" w:type="dxa"/>
            <w:tcBorders>
              <w:top w:val="nil"/>
              <w:left w:val="nil"/>
              <w:bottom w:val="single" w:color="000000" w:sz="4" w:space="0"/>
              <w:right w:val="single" w:color="000000" w:sz="4" w:space="0"/>
            </w:tcBorders>
            <w:noWrap w:val="0"/>
            <w:vAlign w:val="center"/>
          </w:tcPr>
          <w:p w14:paraId="5D2027E4">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合计</w:t>
            </w:r>
          </w:p>
        </w:tc>
        <w:tc>
          <w:tcPr>
            <w:tcW w:w="623" w:type="dxa"/>
            <w:tcBorders>
              <w:top w:val="nil"/>
              <w:left w:val="nil"/>
              <w:bottom w:val="single" w:color="000000" w:sz="4" w:space="0"/>
              <w:right w:val="single" w:color="000000" w:sz="4" w:space="0"/>
            </w:tcBorders>
            <w:noWrap w:val="0"/>
            <w:vAlign w:val="center"/>
          </w:tcPr>
          <w:p w14:paraId="56F2F24C">
            <w:pPr>
              <w:jc w:val="right"/>
              <w:rPr>
                <w:rFonts w:ascii="宋体" w:hAnsi="宋体" w:eastAsia="宋体" w:cs="Arial"/>
                <w:color w:val="auto"/>
                <w:kern w:val="0"/>
                <w:sz w:val="22"/>
                <w:szCs w:val="22"/>
              </w:rPr>
            </w:pPr>
          </w:p>
        </w:tc>
        <w:tc>
          <w:tcPr>
            <w:tcW w:w="501" w:type="dxa"/>
            <w:tcBorders>
              <w:top w:val="nil"/>
              <w:left w:val="nil"/>
              <w:bottom w:val="single" w:color="000000" w:sz="4" w:space="0"/>
              <w:right w:val="single" w:color="000000" w:sz="4" w:space="0"/>
            </w:tcBorders>
            <w:noWrap w:val="0"/>
            <w:vAlign w:val="center"/>
          </w:tcPr>
          <w:p w14:paraId="183356A1">
            <w:pPr>
              <w:jc w:val="right"/>
              <w:rPr>
                <w:rFonts w:ascii="宋体" w:hAnsi="宋体" w:eastAsia="宋体" w:cs="Arial"/>
                <w:color w:val="auto"/>
                <w:kern w:val="0"/>
                <w:sz w:val="22"/>
                <w:szCs w:val="22"/>
              </w:rPr>
            </w:pPr>
          </w:p>
        </w:tc>
        <w:tc>
          <w:tcPr>
            <w:tcW w:w="477" w:type="dxa"/>
            <w:tcBorders>
              <w:top w:val="nil"/>
              <w:left w:val="nil"/>
              <w:bottom w:val="single" w:color="000000" w:sz="4" w:space="0"/>
              <w:right w:val="single" w:color="000000" w:sz="4" w:space="0"/>
            </w:tcBorders>
            <w:noWrap w:val="0"/>
            <w:vAlign w:val="center"/>
          </w:tcPr>
          <w:p w14:paraId="66926A3F">
            <w:pPr>
              <w:jc w:val="right"/>
              <w:rPr>
                <w:rFonts w:ascii="宋体" w:hAnsi="宋体" w:eastAsia="宋体" w:cs="Arial"/>
                <w:color w:val="auto"/>
                <w:kern w:val="0"/>
                <w:sz w:val="22"/>
                <w:szCs w:val="22"/>
              </w:rPr>
            </w:pPr>
          </w:p>
        </w:tc>
        <w:tc>
          <w:tcPr>
            <w:tcW w:w="550" w:type="dxa"/>
            <w:gridSpan w:val="2"/>
            <w:tcBorders>
              <w:top w:val="nil"/>
              <w:left w:val="nil"/>
              <w:bottom w:val="single" w:color="000000" w:sz="4" w:space="0"/>
              <w:right w:val="single" w:color="000000" w:sz="4" w:space="0"/>
            </w:tcBorders>
            <w:noWrap w:val="0"/>
            <w:vAlign w:val="center"/>
          </w:tcPr>
          <w:p w14:paraId="5B740C5F">
            <w:pPr>
              <w:jc w:val="right"/>
              <w:rPr>
                <w:rFonts w:ascii="宋体" w:hAnsi="宋体" w:eastAsia="宋体" w:cs="Arial"/>
                <w:color w:val="auto"/>
                <w:kern w:val="0"/>
                <w:sz w:val="22"/>
                <w:szCs w:val="22"/>
              </w:rPr>
            </w:pPr>
          </w:p>
        </w:tc>
        <w:tc>
          <w:tcPr>
            <w:tcW w:w="477" w:type="dxa"/>
            <w:gridSpan w:val="2"/>
            <w:tcBorders>
              <w:top w:val="nil"/>
              <w:left w:val="nil"/>
              <w:bottom w:val="single" w:color="000000" w:sz="4" w:space="0"/>
              <w:right w:val="single" w:color="000000" w:sz="4" w:space="0"/>
            </w:tcBorders>
            <w:noWrap w:val="0"/>
            <w:vAlign w:val="center"/>
          </w:tcPr>
          <w:p w14:paraId="18E38B64">
            <w:pPr>
              <w:jc w:val="right"/>
              <w:rPr>
                <w:rFonts w:ascii="宋体" w:hAnsi="宋体" w:eastAsia="宋体" w:cs="Arial"/>
                <w:color w:val="auto"/>
                <w:kern w:val="0"/>
                <w:sz w:val="22"/>
                <w:szCs w:val="22"/>
              </w:rPr>
            </w:pPr>
          </w:p>
        </w:tc>
        <w:tc>
          <w:tcPr>
            <w:tcW w:w="591" w:type="dxa"/>
            <w:tcBorders>
              <w:top w:val="nil"/>
              <w:left w:val="nil"/>
              <w:bottom w:val="single" w:color="000000" w:sz="4" w:space="0"/>
              <w:right w:val="single" w:color="000000" w:sz="4" w:space="0"/>
            </w:tcBorders>
            <w:noWrap w:val="0"/>
            <w:vAlign w:val="center"/>
          </w:tcPr>
          <w:p w14:paraId="75E47FA3">
            <w:pPr>
              <w:jc w:val="right"/>
              <w:rPr>
                <w:rFonts w:ascii="宋体" w:hAnsi="宋体" w:eastAsia="宋体" w:cs="Arial"/>
                <w:color w:val="auto"/>
                <w:kern w:val="0"/>
                <w:sz w:val="22"/>
                <w:szCs w:val="22"/>
              </w:rPr>
            </w:pPr>
          </w:p>
        </w:tc>
        <w:tc>
          <w:tcPr>
            <w:tcW w:w="486" w:type="dxa"/>
            <w:gridSpan w:val="2"/>
            <w:tcBorders>
              <w:top w:val="nil"/>
              <w:left w:val="nil"/>
              <w:bottom w:val="single" w:color="000000" w:sz="4" w:space="0"/>
              <w:right w:val="single" w:color="000000" w:sz="4" w:space="0"/>
            </w:tcBorders>
            <w:noWrap w:val="0"/>
            <w:vAlign w:val="center"/>
          </w:tcPr>
          <w:p w14:paraId="10C6D66F">
            <w:pPr>
              <w:jc w:val="right"/>
              <w:rPr>
                <w:rFonts w:ascii="宋体" w:hAnsi="宋体" w:eastAsia="宋体" w:cs="Arial"/>
                <w:color w:val="auto"/>
                <w:kern w:val="0"/>
                <w:sz w:val="22"/>
                <w:szCs w:val="22"/>
              </w:rPr>
            </w:pPr>
          </w:p>
        </w:tc>
        <w:tc>
          <w:tcPr>
            <w:tcW w:w="546" w:type="dxa"/>
            <w:gridSpan w:val="2"/>
            <w:tcBorders>
              <w:top w:val="nil"/>
              <w:left w:val="nil"/>
              <w:bottom w:val="single" w:color="000000" w:sz="4" w:space="0"/>
              <w:right w:val="single" w:color="000000" w:sz="4" w:space="0"/>
            </w:tcBorders>
            <w:noWrap w:val="0"/>
            <w:vAlign w:val="center"/>
          </w:tcPr>
          <w:p w14:paraId="56D0AFFD">
            <w:pPr>
              <w:jc w:val="right"/>
              <w:rPr>
                <w:rFonts w:ascii="宋体" w:hAnsi="宋体" w:eastAsia="宋体" w:cs="Arial"/>
                <w:color w:val="auto"/>
                <w:kern w:val="0"/>
                <w:sz w:val="22"/>
                <w:szCs w:val="22"/>
              </w:rPr>
            </w:pPr>
          </w:p>
        </w:tc>
        <w:tc>
          <w:tcPr>
            <w:tcW w:w="477" w:type="dxa"/>
            <w:tcBorders>
              <w:top w:val="nil"/>
              <w:left w:val="nil"/>
              <w:bottom w:val="single" w:color="000000" w:sz="4" w:space="0"/>
              <w:right w:val="single" w:color="000000" w:sz="4" w:space="0"/>
            </w:tcBorders>
            <w:noWrap w:val="0"/>
            <w:vAlign w:val="center"/>
          </w:tcPr>
          <w:p w14:paraId="00A4CDAF">
            <w:pPr>
              <w:jc w:val="right"/>
              <w:rPr>
                <w:rFonts w:ascii="宋体" w:hAnsi="宋体" w:eastAsia="宋体" w:cs="Arial"/>
                <w:color w:val="auto"/>
                <w:kern w:val="0"/>
                <w:sz w:val="22"/>
                <w:szCs w:val="22"/>
              </w:rPr>
            </w:pPr>
          </w:p>
        </w:tc>
        <w:tc>
          <w:tcPr>
            <w:tcW w:w="494" w:type="dxa"/>
            <w:gridSpan w:val="2"/>
            <w:tcBorders>
              <w:top w:val="nil"/>
              <w:left w:val="nil"/>
              <w:bottom w:val="single" w:color="000000" w:sz="4" w:space="0"/>
              <w:right w:val="single" w:color="000000" w:sz="4" w:space="0"/>
            </w:tcBorders>
            <w:noWrap w:val="0"/>
            <w:vAlign w:val="center"/>
          </w:tcPr>
          <w:p w14:paraId="64EDAF78">
            <w:pPr>
              <w:jc w:val="right"/>
              <w:rPr>
                <w:rFonts w:ascii="宋体" w:hAnsi="宋体" w:eastAsia="宋体" w:cs="Arial"/>
                <w:color w:val="auto"/>
                <w:kern w:val="0"/>
                <w:sz w:val="22"/>
                <w:szCs w:val="22"/>
              </w:rPr>
            </w:pPr>
          </w:p>
        </w:tc>
        <w:tc>
          <w:tcPr>
            <w:tcW w:w="488" w:type="dxa"/>
            <w:gridSpan w:val="2"/>
            <w:tcBorders>
              <w:top w:val="nil"/>
              <w:left w:val="nil"/>
              <w:bottom w:val="single" w:color="000000" w:sz="4" w:space="0"/>
              <w:right w:val="single" w:color="000000" w:sz="4" w:space="0"/>
            </w:tcBorders>
            <w:noWrap w:val="0"/>
            <w:vAlign w:val="center"/>
          </w:tcPr>
          <w:p w14:paraId="26DB35C6">
            <w:pPr>
              <w:jc w:val="right"/>
              <w:rPr>
                <w:rFonts w:ascii="宋体" w:hAnsi="宋体" w:eastAsia="宋体" w:cs="Arial"/>
                <w:color w:val="auto"/>
                <w:kern w:val="0"/>
                <w:sz w:val="22"/>
                <w:szCs w:val="22"/>
              </w:rPr>
            </w:pPr>
          </w:p>
        </w:tc>
        <w:tc>
          <w:tcPr>
            <w:tcW w:w="600" w:type="dxa"/>
            <w:tcBorders>
              <w:top w:val="nil"/>
              <w:left w:val="nil"/>
              <w:bottom w:val="single" w:color="000000" w:sz="4" w:space="0"/>
              <w:right w:val="single" w:color="000000" w:sz="4" w:space="0"/>
            </w:tcBorders>
            <w:noWrap w:val="0"/>
            <w:vAlign w:val="center"/>
          </w:tcPr>
          <w:p w14:paraId="0EA9ABDF">
            <w:pPr>
              <w:jc w:val="right"/>
              <w:rPr>
                <w:rFonts w:ascii="宋体" w:hAnsi="宋体" w:eastAsia="宋体" w:cs="Arial"/>
                <w:color w:val="auto"/>
                <w:kern w:val="0"/>
                <w:sz w:val="22"/>
                <w:szCs w:val="22"/>
              </w:rPr>
            </w:pPr>
          </w:p>
        </w:tc>
        <w:tc>
          <w:tcPr>
            <w:tcW w:w="641" w:type="dxa"/>
            <w:tcBorders>
              <w:top w:val="nil"/>
              <w:left w:val="nil"/>
              <w:bottom w:val="single" w:color="000000" w:sz="4" w:space="0"/>
              <w:right w:val="single" w:color="000000" w:sz="4" w:space="0"/>
            </w:tcBorders>
            <w:noWrap w:val="0"/>
            <w:vAlign w:val="center"/>
          </w:tcPr>
          <w:p w14:paraId="62013F38">
            <w:pPr>
              <w:jc w:val="right"/>
              <w:rPr>
                <w:rFonts w:ascii="宋体" w:hAnsi="宋体" w:eastAsia="宋体" w:cs="Arial"/>
                <w:color w:val="auto"/>
                <w:kern w:val="0"/>
                <w:sz w:val="22"/>
                <w:szCs w:val="22"/>
              </w:rPr>
            </w:pPr>
          </w:p>
        </w:tc>
      </w:tr>
      <w:tr w14:paraId="7682D851">
        <w:tblPrEx>
          <w:tblCellMar>
            <w:top w:w="0" w:type="dxa"/>
            <w:left w:w="108" w:type="dxa"/>
            <w:bottom w:w="0" w:type="dxa"/>
            <w:right w:w="108" w:type="dxa"/>
          </w:tblCellMar>
        </w:tblPrEx>
        <w:trPr>
          <w:trHeight w:val="790" w:hRule="atLeast"/>
        </w:trPr>
        <w:tc>
          <w:tcPr>
            <w:tcW w:w="1135" w:type="dxa"/>
            <w:gridSpan w:val="3"/>
            <w:tcBorders>
              <w:top w:val="nil"/>
              <w:left w:val="single" w:color="000000" w:sz="4" w:space="0"/>
              <w:bottom w:val="single" w:color="auto" w:sz="4" w:space="0"/>
              <w:right w:val="single" w:color="000000" w:sz="4" w:space="0"/>
            </w:tcBorders>
            <w:noWrap w:val="0"/>
            <w:vAlign w:val="center"/>
          </w:tcPr>
          <w:p w14:paraId="69C69786">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774" w:type="dxa"/>
            <w:tcBorders>
              <w:top w:val="nil"/>
              <w:left w:val="nil"/>
              <w:bottom w:val="single" w:color="auto" w:sz="4" w:space="0"/>
              <w:right w:val="single" w:color="000000" w:sz="4" w:space="0"/>
            </w:tcBorders>
            <w:noWrap w:val="0"/>
            <w:vAlign w:val="center"/>
          </w:tcPr>
          <w:p w14:paraId="03C56576">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23" w:type="dxa"/>
            <w:tcBorders>
              <w:top w:val="nil"/>
              <w:left w:val="nil"/>
              <w:bottom w:val="single" w:color="auto" w:sz="4" w:space="0"/>
              <w:right w:val="single" w:color="000000" w:sz="4" w:space="0"/>
            </w:tcBorders>
            <w:noWrap w:val="0"/>
            <w:vAlign w:val="center"/>
          </w:tcPr>
          <w:p w14:paraId="110F43E5">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01" w:type="dxa"/>
            <w:tcBorders>
              <w:top w:val="nil"/>
              <w:left w:val="nil"/>
              <w:bottom w:val="single" w:color="auto" w:sz="4" w:space="0"/>
              <w:right w:val="single" w:color="000000" w:sz="4" w:space="0"/>
            </w:tcBorders>
            <w:noWrap w:val="0"/>
            <w:vAlign w:val="center"/>
          </w:tcPr>
          <w:p w14:paraId="2EC582F7">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nil"/>
              <w:left w:val="nil"/>
              <w:bottom w:val="single" w:color="auto" w:sz="4" w:space="0"/>
              <w:right w:val="single" w:color="000000" w:sz="4" w:space="0"/>
            </w:tcBorders>
            <w:noWrap w:val="0"/>
            <w:vAlign w:val="center"/>
          </w:tcPr>
          <w:p w14:paraId="77D59E52">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50" w:type="dxa"/>
            <w:gridSpan w:val="2"/>
            <w:tcBorders>
              <w:top w:val="nil"/>
              <w:left w:val="nil"/>
              <w:bottom w:val="single" w:color="auto" w:sz="4" w:space="0"/>
              <w:right w:val="single" w:color="000000" w:sz="4" w:space="0"/>
            </w:tcBorders>
            <w:noWrap w:val="0"/>
            <w:vAlign w:val="center"/>
          </w:tcPr>
          <w:p w14:paraId="5132F013">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gridSpan w:val="2"/>
            <w:tcBorders>
              <w:top w:val="nil"/>
              <w:left w:val="nil"/>
              <w:bottom w:val="single" w:color="auto" w:sz="4" w:space="0"/>
              <w:right w:val="single" w:color="000000" w:sz="4" w:space="0"/>
            </w:tcBorders>
            <w:noWrap w:val="0"/>
            <w:vAlign w:val="center"/>
          </w:tcPr>
          <w:p w14:paraId="00454A38">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91" w:type="dxa"/>
            <w:tcBorders>
              <w:top w:val="nil"/>
              <w:left w:val="nil"/>
              <w:bottom w:val="single" w:color="auto" w:sz="4" w:space="0"/>
              <w:right w:val="single" w:color="000000" w:sz="4" w:space="0"/>
            </w:tcBorders>
            <w:noWrap w:val="0"/>
            <w:vAlign w:val="center"/>
          </w:tcPr>
          <w:p w14:paraId="52B6865E">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6" w:type="dxa"/>
            <w:gridSpan w:val="2"/>
            <w:tcBorders>
              <w:top w:val="nil"/>
              <w:left w:val="nil"/>
              <w:bottom w:val="single" w:color="auto" w:sz="4" w:space="0"/>
              <w:right w:val="single" w:color="000000" w:sz="4" w:space="0"/>
            </w:tcBorders>
            <w:noWrap w:val="0"/>
            <w:vAlign w:val="center"/>
          </w:tcPr>
          <w:p w14:paraId="44F38368">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46" w:type="dxa"/>
            <w:gridSpan w:val="2"/>
            <w:tcBorders>
              <w:top w:val="nil"/>
              <w:left w:val="nil"/>
              <w:bottom w:val="single" w:color="auto" w:sz="4" w:space="0"/>
              <w:right w:val="single" w:color="000000" w:sz="4" w:space="0"/>
            </w:tcBorders>
            <w:noWrap w:val="0"/>
            <w:vAlign w:val="center"/>
          </w:tcPr>
          <w:p w14:paraId="38E532D8">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nil"/>
              <w:left w:val="nil"/>
              <w:bottom w:val="single" w:color="auto" w:sz="4" w:space="0"/>
              <w:right w:val="single" w:color="000000" w:sz="4" w:space="0"/>
            </w:tcBorders>
            <w:noWrap w:val="0"/>
            <w:vAlign w:val="center"/>
          </w:tcPr>
          <w:p w14:paraId="535094E8">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94" w:type="dxa"/>
            <w:gridSpan w:val="2"/>
            <w:tcBorders>
              <w:top w:val="nil"/>
              <w:left w:val="nil"/>
              <w:bottom w:val="single" w:color="auto" w:sz="4" w:space="0"/>
              <w:right w:val="single" w:color="000000" w:sz="4" w:space="0"/>
            </w:tcBorders>
            <w:noWrap w:val="0"/>
            <w:vAlign w:val="center"/>
          </w:tcPr>
          <w:p w14:paraId="7DF658D5">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8" w:type="dxa"/>
            <w:gridSpan w:val="2"/>
            <w:tcBorders>
              <w:top w:val="nil"/>
              <w:left w:val="nil"/>
              <w:bottom w:val="single" w:color="auto" w:sz="4" w:space="0"/>
              <w:right w:val="single" w:color="000000" w:sz="4" w:space="0"/>
            </w:tcBorders>
            <w:noWrap w:val="0"/>
            <w:vAlign w:val="center"/>
          </w:tcPr>
          <w:p w14:paraId="3D2CDCBB">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00" w:type="dxa"/>
            <w:tcBorders>
              <w:top w:val="nil"/>
              <w:left w:val="nil"/>
              <w:bottom w:val="single" w:color="auto" w:sz="4" w:space="0"/>
              <w:right w:val="single" w:color="000000" w:sz="4" w:space="0"/>
            </w:tcBorders>
            <w:noWrap w:val="0"/>
            <w:vAlign w:val="center"/>
          </w:tcPr>
          <w:p w14:paraId="148EF965">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41" w:type="dxa"/>
            <w:tcBorders>
              <w:top w:val="nil"/>
              <w:left w:val="nil"/>
              <w:bottom w:val="single" w:color="auto" w:sz="4" w:space="0"/>
              <w:right w:val="single" w:color="000000" w:sz="4" w:space="0"/>
            </w:tcBorders>
            <w:noWrap w:val="0"/>
            <w:vAlign w:val="center"/>
          </w:tcPr>
          <w:p w14:paraId="6832D1C3">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r>
      <w:tr w14:paraId="24669C37">
        <w:tblPrEx>
          <w:tblCellMar>
            <w:top w:w="0" w:type="dxa"/>
            <w:left w:w="108" w:type="dxa"/>
            <w:bottom w:w="0" w:type="dxa"/>
            <w:right w:w="108" w:type="dxa"/>
          </w:tblCellMar>
        </w:tblPrEx>
        <w:trPr>
          <w:trHeight w:val="633" w:hRule="atLeast"/>
        </w:trPr>
        <w:tc>
          <w:tcPr>
            <w:tcW w:w="1135" w:type="dxa"/>
            <w:gridSpan w:val="3"/>
            <w:tcBorders>
              <w:top w:val="single" w:color="auto" w:sz="4" w:space="0"/>
              <w:left w:val="single" w:color="auto" w:sz="4" w:space="0"/>
              <w:bottom w:val="single" w:color="auto" w:sz="4" w:space="0"/>
              <w:right w:val="single" w:color="auto" w:sz="4" w:space="0"/>
            </w:tcBorders>
            <w:noWrap w:val="0"/>
            <w:vAlign w:val="center"/>
          </w:tcPr>
          <w:p w14:paraId="79C6BB76">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19B1EAF1">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62992DE6">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28E660F7">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14:paraId="31466E4A">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50" w:type="dxa"/>
            <w:gridSpan w:val="2"/>
            <w:tcBorders>
              <w:top w:val="single" w:color="auto" w:sz="4" w:space="0"/>
              <w:left w:val="single" w:color="auto" w:sz="4" w:space="0"/>
              <w:bottom w:val="single" w:color="auto" w:sz="4" w:space="0"/>
              <w:right w:val="single" w:color="auto" w:sz="4" w:space="0"/>
            </w:tcBorders>
            <w:noWrap w:val="0"/>
            <w:vAlign w:val="center"/>
          </w:tcPr>
          <w:p w14:paraId="44285DF2">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gridSpan w:val="2"/>
            <w:tcBorders>
              <w:top w:val="single" w:color="auto" w:sz="4" w:space="0"/>
              <w:left w:val="single" w:color="auto" w:sz="4" w:space="0"/>
              <w:bottom w:val="single" w:color="auto" w:sz="4" w:space="0"/>
              <w:right w:val="single" w:color="auto" w:sz="4" w:space="0"/>
            </w:tcBorders>
            <w:noWrap w:val="0"/>
            <w:vAlign w:val="center"/>
          </w:tcPr>
          <w:p w14:paraId="7C3FCAB4">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91" w:type="dxa"/>
            <w:tcBorders>
              <w:top w:val="single" w:color="auto" w:sz="4" w:space="0"/>
              <w:left w:val="single" w:color="auto" w:sz="4" w:space="0"/>
              <w:bottom w:val="single" w:color="auto" w:sz="4" w:space="0"/>
              <w:right w:val="single" w:color="auto" w:sz="4" w:space="0"/>
            </w:tcBorders>
            <w:noWrap w:val="0"/>
            <w:vAlign w:val="center"/>
          </w:tcPr>
          <w:p w14:paraId="1D0E0525">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6" w:type="dxa"/>
            <w:gridSpan w:val="2"/>
            <w:tcBorders>
              <w:top w:val="single" w:color="auto" w:sz="4" w:space="0"/>
              <w:left w:val="single" w:color="auto" w:sz="4" w:space="0"/>
              <w:bottom w:val="single" w:color="auto" w:sz="4" w:space="0"/>
              <w:right w:val="single" w:color="auto" w:sz="4" w:space="0"/>
            </w:tcBorders>
            <w:noWrap w:val="0"/>
            <w:vAlign w:val="center"/>
          </w:tcPr>
          <w:p w14:paraId="691EE3EF">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46" w:type="dxa"/>
            <w:gridSpan w:val="2"/>
            <w:tcBorders>
              <w:top w:val="single" w:color="auto" w:sz="4" w:space="0"/>
              <w:left w:val="single" w:color="auto" w:sz="4" w:space="0"/>
              <w:bottom w:val="single" w:color="auto" w:sz="4" w:space="0"/>
              <w:right w:val="single" w:color="auto" w:sz="4" w:space="0"/>
            </w:tcBorders>
            <w:noWrap w:val="0"/>
            <w:vAlign w:val="center"/>
          </w:tcPr>
          <w:p w14:paraId="50263099">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14:paraId="07EFAB34">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94" w:type="dxa"/>
            <w:gridSpan w:val="2"/>
            <w:tcBorders>
              <w:top w:val="single" w:color="auto" w:sz="4" w:space="0"/>
              <w:left w:val="single" w:color="auto" w:sz="4" w:space="0"/>
              <w:bottom w:val="single" w:color="auto" w:sz="4" w:space="0"/>
              <w:right w:val="single" w:color="auto" w:sz="4" w:space="0"/>
            </w:tcBorders>
            <w:noWrap w:val="0"/>
            <w:vAlign w:val="center"/>
          </w:tcPr>
          <w:p w14:paraId="7264328E">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8" w:type="dxa"/>
            <w:gridSpan w:val="2"/>
            <w:tcBorders>
              <w:top w:val="single" w:color="auto" w:sz="4" w:space="0"/>
              <w:left w:val="single" w:color="auto" w:sz="4" w:space="0"/>
              <w:bottom w:val="single" w:color="auto" w:sz="4" w:space="0"/>
              <w:right w:val="single" w:color="auto" w:sz="4" w:space="0"/>
            </w:tcBorders>
            <w:noWrap w:val="0"/>
            <w:vAlign w:val="center"/>
          </w:tcPr>
          <w:p w14:paraId="57794201">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71CFD403">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5C88239B">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r>
      <w:tr w14:paraId="1B4938DC">
        <w:tblPrEx>
          <w:tblCellMar>
            <w:top w:w="0" w:type="dxa"/>
            <w:left w:w="108" w:type="dxa"/>
            <w:bottom w:w="0" w:type="dxa"/>
            <w:right w:w="108" w:type="dxa"/>
          </w:tblCellMar>
        </w:tblPrEx>
        <w:trPr>
          <w:trHeight w:val="898" w:hRule="atLeast"/>
        </w:trPr>
        <w:tc>
          <w:tcPr>
            <w:tcW w:w="8860" w:type="dxa"/>
            <w:gridSpan w:val="23"/>
            <w:tcBorders>
              <w:top w:val="single" w:color="auto" w:sz="4" w:space="0"/>
              <w:left w:val="nil"/>
              <w:bottom w:val="nil"/>
              <w:right w:val="nil"/>
            </w:tcBorders>
            <w:noWrap w:val="0"/>
            <w:vAlign w:val="center"/>
          </w:tcPr>
          <w:p w14:paraId="19CB52D2">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注：歙县王村镇人民政府没有政府性基金收入，也没有使用政府性基金安排的支出，故本表无数据。</w:t>
            </w:r>
          </w:p>
          <w:p w14:paraId="3EC53111">
            <w:pPr>
              <w:keepNext w:val="0"/>
              <w:keepLines w:val="0"/>
              <w:widowControl/>
              <w:suppressLineNumbers w:val="0"/>
              <w:jc w:val="left"/>
              <w:textAlignment w:val="center"/>
              <w:rPr>
                <w:rFonts w:hint="eastAsia" w:ascii="宋体" w:hAnsi="宋体" w:eastAsia="宋体" w:cs="Arial"/>
                <w:color w:val="auto"/>
                <w:kern w:val="0"/>
                <w:sz w:val="22"/>
                <w:szCs w:val="22"/>
                <w:lang w:eastAsia="zh-CN"/>
              </w:rPr>
            </w:pPr>
          </w:p>
        </w:tc>
      </w:tr>
    </w:tbl>
    <w:p w14:paraId="45AB0652">
      <w:pPr>
        <w:jc w:val="center"/>
        <w:rPr>
          <w:rFonts w:hint="eastAsia" w:ascii="黑体" w:hAnsi="黑体" w:eastAsia="黑体"/>
          <w:color w:val="auto"/>
          <w:szCs w:val="32"/>
        </w:rPr>
      </w:pPr>
    </w:p>
    <w:p w14:paraId="2F2F7DCB">
      <w:pPr>
        <w:jc w:val="center"/>
        <w:rPr>
          <w:rFonts w:hint="eastAsia" w:ascii="黑体" w:hAnsi="黑体" w:eastAsia="黑体"/>
          <w:color w:val="auto"/>
          <w:szCs w:val="32"/>
        </w:rPr>
      </w:pPr>
      <w:r>
        <w:rPr>
          <w:rFonts w:hint="eastAsia" w:ascii="黑体" w:hAnsi="黑体" w:eastAsia="黑体"/>
          <w:color w:val="auto"/>
          <w:szCs w:val="32"/>
        </w:rPr>
        <w:t>国有资本经营预算财政拨款支出决算表</w:t>
      </w:r>
    </w:p>
    <w:tbl>
      <w:tblPr>
        <w:tblStyle w:val="5"/>
        <w:tblW w:w="0" w:type="auto"/>
        <w:tblInd w:w="93" w:type="dxa"/>
        <w:tblLayout w:type="fixed"/>
        <w:tblCellMar>
          <w:top w:w="15" w:type="dxa"/>
          <w:left w:w="108" w:type="dxa"/>
          <w:bottom w:w="15" w:type="dxa"/>
          <w:right w:w="108" w:type="dxa"/>
        </w:tblCellMar>
      </w:tblPr>
      <w:tblGrid>
        <w:gridCol w:w="573"/>
        <w:gridCol w:w="573"/>
        <w:gridCol w:w="574"/>
        <w:gridCol w:w="1425"/>
        <w:gridCol w:w="1840"/>
        <w:gridCol w:w="1833"/>
        <w:gridCol w:w="1961"/>
      </w:tblGrid>
      <w:tr w14:paraId="6CCEDE2D">
        <w:tblPrEx>
          <w:tblCellMar>
            <w:top w:w="15" w:type="dxa"/>
            <w:left w:w="108" w:type="dxa"/>
            <w:bottom w:w="15" w:type="dxa"/>
            <w:right w:w="108" w:type="dxa"/>
          </w:tblCellMar>
        </w:tblPrEx>
        <w:trPr>
          <w:trHeight w:val="360" w:hRule="atLeast"/>
        </w:trPr>
        <w:tc>
          <w:tcPr>
            <w:tcW w:w="8779" w:type="dxa"/>
            <w:gridSpan w:val="7"/>
            <w:noWrap w:val="0"/>
            <w:vAlign w:val="bottom"/>
          </w:tcPr>
          <w:p w14:paraId="0E46F09D">
            <w:pPr>
              <w:widowControl/>
              <w:jc w:val="right"/>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公开08表</w:t>
            </w:r>
          </w:p>
        </w:tc>
      </w:tr>
      <w:tr w14:paraId="5BB94006">
        <w:tblPrEx>
          <w:tblCellMar>
            <w:top w:w="15" w:type="dxa"/>
            <w:left w:w="108" w:type="dxa"/>
            <w:bottom w:w="15" w:type="dxa"/>
            <w:right w:w="108" w:type="dxa"/>
          </w:tblCellMar>
        </w:tblPrEx>
        <w:trPr>
          <w:trHeight w:val="450" w:hRule="atLeast"/>
        </w:trPr>
        <w:tc>
          <w:tcPr>
            <w:tcW w:w="8779" w:type="dxa"/>
            <w:gridSpan w:val="7"/>
            <w:tcBorders>
              <w:bottom w:val="single" w:color="auto" w:sz="4" w:space="0"/>
            </w:tcBorders>
            <w:noWrap w:val="0"/>
            <w:vAlign w:val="center"/>
          </w:tcPr>
          <w:p w14:paraId="44E1C753">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lang w:eastAsia="zh-CN"/>
              </w:rPr>
              <w:t>部门</w:t>
            </w:r>
            <w:r>
              <w:rPr>
                <w:rFonts w:hint="eastAsia" w:ascii="宋体" w:hAnsi="宋体" w:eastAsia="宋体" w:cs="Arial"/>
                <w:color w:val="auto"/>
                <w:kern w:val="0"/>
                <w:sz w:val="22"/>
                <w:szCs w:val="22"/>
              </w:rPr>
              <w:t xml:space="preserve">： </w:t>
            </w:r>
            <w:r>
              <w:rPr>
                <w:rFonts w:hint="eastAsia" w:ascii="宋体" w:hAnsi="宋体" w:eastAsia="宋体" w:cs="Arial"/>
                <w:color w:val="auto"/>
                <w:kern w:val="0"/>
                <w:sz w:val="22"/>
                <w:szCs w:val="22"/>
                <w:lang w:eastAsia="zh-CN"/>
              </w:rPr>
              <w:t>歙县王村镇人民政府</w:t>
            </w:r>
            <w:r>
              <w:rPr>
                <w:rFonts w:hint="eastAsia" w:ascii="宋体" w:hAnsi="宋体" w:eastAsia="宋体" w:cs="Arial"/>
                <w:color w:val="auto"/>
                <w:kern w:val="0"/>
                <w:sz w:val="22"/>
                <w:szCs w:val="22"/>
              </w:rPr>
              <w:t xml:space="preserve">                                      金额单位：万元</w:t>
            </w:r>
          </w:p>
        </w:tc>
      </w:tr>
      <w:tr w14:paraId="3FED34F2">
        <w:tblPrEx>
          <w:tblCellMar>
            <w:top w:w="15" w:type="dxa"/>
            <w:left w:w="108" w:type="dxa"/>
            <w:bottom w:w="15" w:type="dxa"/>
            <w:right w:w="108" w:type="dxa"/>
          </w:tblCellMar>
        </w:tblPrEx>
        <w:trPr>
          <w:trHeight w:val="781" w:hRule="atLeast"/>
        </w:trPr>
        <w:tc>
          <w:tcPr>
            <w:tcW w:w="1720"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75F9CD1B">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科目</w:t>
            </w:r>
            <w:r>
              <w:rPr>
                <w:rFonts w:hint="eastAsia" w:ascii="宋体" w:hAnsi="宋体" w:eastAsia="宋体" w:cs="Arial"/>
                <w:color w:val="auto"/>
                <w:kern w:val="0"/>
                <w:sz w:val="22"/>
                <w:szCs w:val="22"/>
                <w:lang w:eastAsia="zh-CN"/>
              </w:rPr>
              <w:t>代</w:t>
            </w:r>
            <w:r>
              <w:rPr>
                <w:rFonts w:hint="eastAsia" w:ascii="宋体" w:hAnsi="宋体" w:eastAsia="宋体" w:cs="Arial"/>
                <w:color w:val="auto"/>
                <w:kern w:val="0"/>
                <w:sz w:val="22"/>
                <w:szCs w:val="22"/>
              </w:rPr>
              <w:t>码</w:t>
            </w:r>
          </w:p>
        </w:tc>
        <w:tc>
          <w:tcPr>
            <w:tcW w:w="1425" w:type="dxa"/>
            <w:vMerge w:val="restart"/>
            <w:tcBorders>
              <w:top w:val="single" w:color="auto" w:sz="4" w:space="0"/>
              <w:left w:val="single" w:color="auto" w:sz="4" w:space="0"/>
              <w:bottom w:val="single" w:color="auto" w:sz="4" w:space="0"/>
              <w:right w:val="single" w:color="auto" w:sz="4" w:space="0"/>
            </w:tcBorders>
            <w:noWrap w:val="0"/>
            <w:vAlign w:val="center"/>
          </w:tcPr>
          <w:p w14:paraId="3E5ECCAC">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科目名称</w:t>
            </w:r>
          </w:p>
        </w:tc>
        <w:tc>
          <w:tcPr>
            <w:tcW w:w="5634" w:type="dxa"/>
            <w:gridSpan w:val="3"/>
            <w:tcBorders>
              <w:top w:val="single" w:color="auto" w:sz="4" w:space="0"/>
              <w:left w:val="single" w:color="auto" w:sz="4" w:space="0"/>
              <w:bottom w:val="single" w:color="auto" w:sz="4" w:space="0"/>
              <w:right w:val="single" w:color="auto" w:sz="4" w:space="0"/>
            </w:tcBorders>
            <w:noWrap w:val="0"/>
            <w:vAlign w:val="center"/>
          </w:tcPr>
          <w:p w14:paraId="3C1F8422">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本年支出</w:t>
            </w:r>
          </w:p>
        </w:tc>
      </w:tr>
      <w:tr w14:paraId="63379903">
        <w:tblPrEx>
          <w:tblCellMar>
            <w:top w:w="15" w:type="dxa"/>
            <w:left w:w="108" w:type="dxa"/>
            <w:bottom w:w="15" w:type="dxa"/>
            <w:right w:w="108" w:type="dxa"/>
          </w:tblCellMar>
        </w:tblPrEx>
        <w:trPr>
          <w:trHeight w:val="300"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9F05893">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42730F9A">
            <w:pPr>
              <w:widowControl/>
              <w:jc w:val="center"/>
              <w:rPr>
                <w:rFonts w:hint="eastAsia" w:ascii="宋体" w:hAnsi="宋体" w:eastAsia="宋体" w:cs="Arial"/>
                <w:color w:val="auto"/>
                <w:kern w:val="0"/>
                <w:sz w:val="22"/>
                <w:szCs w:val="22"/>
              </w:rPr>
            </w:pPr>
          </w:p>
        </w:tc>
        <w:tc>
          <w:tcPr>
            <w:tcW w:w="1840" w:type="dxa"/>
            <w:vMerge w:val="restart"/>
            <w:tcBorders>
              <w:top w:val="single" w:color="auto" w:sz="4" w:space="0"/>
              <w:left w:val="single" w:color="auto" w:sz="4" w:space="0"/>
              <w:bottom w:val="single" w:color="auto" w:sz="4" w:space="0"/>
              <w:right w:val="single" w:color="auto" w:sz="4" w:space="0"/>
            </w:tcBorders>
            <w:noWrap w:val="0"/>
            <w:vAlign w:val="center"/>
          </w:tcPr>
          <w:p w14:paraId="7A8FD795">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14:paraId="0B7FE7D4">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1961" w:type="dxa"/>
            <w:vMerge w:val="restart"/>
            <w:tcBorders>
              <w:top w:val="single" w:color="auto" w:sz="4" w:space="0"/>
              <w:left w:val="single" w:color="auto" w:sz="4" w:space="0"/>
              <w:bottom w:val="single" w:color="auto" w:sz="4" w:space="0"/>
              <w:right w:val="single" w:color="auto" w:sz="4" w:space="0"/>
            </w:tcBorders>
            <w:noWrap w:val="0"/>
            <w:vAlign w:val="center"/>
          </w:tcPr>
          <w:p w14:paraId="55F6329D">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r>
      <w:tr w14:paraId="70761721">
        <w:tblPrEx>
          <w:tblCellMar>
            <w:top w:w="15" w:type="dxa"/>
            <w:left w:w="108" w:type="dxa"/>
            <w:bottom w:w="15" w:type="dxa"/>
            <w:right w:w="108" w:type="dxa"/>
          </w:tblCellMar>
        </w:tblPrEx>
        <w:trPr>
          <w:trHeight w:val="286"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BA4688D">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74983748">
            <w:pPr>
              <w:widowControl/>
              <w:jc w:val="center"/>
              <w:rPr>
                <w:rFonts w:hint="eastAsia" w:ascii="宋体" w:hAnsi="宋体" w:eastAsia="宋体" w:cs="Arial"/>
                <w:color w:val="auto"/>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14:paraId="516EDD01">
            <w:pPr>
              <w:widowControl/>
              <w:jc w:val="center"/>
              <w:rPr>
                <w:rFonts w:hint="eastAsia" w:ascii="宋体" w:hAnsi="宋体" w:eastAsia="宋体" w:cs="Arial"/>
                <w:color w:val="auto"/>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14:paraId="5155E79E">
            <w:pPr>
              <w:widowControl/>
              <w:jc w:val="center"/>
              <w:rPr>
                <w:rFonts w:hint="eastAsia" w:ascii="宋体" w:hAnsi="宋体" w:eastAsia="宋体" w:cs="Arial"/>
                <w:color w:val="auto"/>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14:paraId="7977D4C6">
            <w:pPr>
              <w:widowControl/>
              <w:jc w:val="center"/>
              <w:rPr>
                <w:rFonts w:hint="eastAsia" w:ascii="宋体" w:hAnsi="宋体" w:eastAsia="宋体" w:cs="Arial"/>
                <w:color w:val="auto"/>
                <w:kern w:val="0"/>
                <w:sz w:val="22"/>
                <w:szCs w:val="22"/>
              </w:rPr>
            </w:pPr>
          </w:p>
        </w:tc>
      </w:tr>
      <w:tr w14:paraId="0C03E2E4">
        <w:tblPrEx>
          <w:tblCellMar>
            <w:top w:w="15" w:type="dxa"/>
            <w:left w:w="108" w:type="dxa"/>
            <w:bottom w:w="15" w:type="dxa"/>
            <w:right w:w="108" w:type="dxa"/>
          </w:tblCellMar>
        </w:tblPrEx>
        <w:trPr>
          <w:trHeight w:val="454"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5BC3888">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29938487">
            <w:pPr>
              <w:widowControl/>
              <w:jc w:val="center"/>
              <w:rPr>
                <w:rFonts w:hint="eastAsia" w:ascii="宋体" w:hAnsi="宋体" w:eastAsia="宋体" w:cs="Arial"/>
                <w:color w:val="auto"/>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14:paraId="7CF089EB">
            <w:pPr>
              <w:widowControl/>
              <w:jc w:val="center"/>
              <w:rPr>
                <w:rFonts w:hint="eastAsia" w:ascii="宋体" w:hAnsi="宋体" w:eastAsia="宋体" w:cs="Arial"/>
                <w:color w:val="auto"/>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14:paraId="25958D83">
            <w:pPr>
              <w:widowControl/>
              <w:jc w:val="center"/>
              <w:rPr>
                <w:rFonts w:hint="eastAsia" w:ascii="宋体" w:hAnsi="宋体" w:eastAsia="宋体" w:cs="Arial"/>
                <w:color w:val="auto"/>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14:paraId="22F177FA">
            <w:pPr>
              <w:widowControl/>
              <w:jc w:val="center"/>
              <w:rPr>
                <w:rFonts w:hint="eastAsia" w:ascii="宋体" w:hAnsi="宋体" w:eastAsia="宋体" w:cs="Arial"/>
                <w:color w:val="auto"/>
                <w:kern w:val="0"/>
                <w:sz w:val="22"/>
                <w:szCs w:val="22"/>
              </w:rPr>
            </w:pPr>
          </w:p>
        </w:tc>
      </w:tr>
      <w:tr w14:paraId="6BC0167D">
        <w:tblPrEx>
          <w:tblCellMar>
            <w:top w:w="15" w:type="dxa"/>
            <w:left w:w="108" w:type="dxa"/>
            <w:bottom w:w="15" w:type="dxa"/>
            <w:right w:w="108" w:type="dxa"/>
          </w:tblCellMar>
        </w:tblPrEx>
        <w:trPr>
          <w:trHeight w:val="673"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47E66C06">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类</w:t>
            </w:r>
          </w:p>
        </w:tc>
        <w:tc>
          <w:tcPr>
            <w:tcW w:w="573" w:type="dxa"/>
            <w:tcBorders>
              <w:top w:val="single" w:color="auto" w:sz="4" w:space="0"/>
              <w:left w:val="single" w:color="auto" w:sz="4" w:space="0"/>
              <w:bottom w:val="single" w:color="auto" w:sz="4" w:space="0"/>
              <w:right w:val="single" w:color="auto" w:sz="4" w:space="0"/>
            </w:tcBorders>
            <w:noWrap w:val="0"/>
            <w:vAlign w:val="center"/>
          </w:tcPr>
          <w:p w14:paraId="652C1EF5">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款</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299A123B">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项</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A9491E7">
            <w:pPr>
              <w:widowControl/>
              <w:jc w:val="center"/>
              <w:rPr>
                <w:rFonts w:hint="eastAsia" w:ascii="宋体" w:hAnsi="宋体" w:eastAsia="宋体" w:cs="Arial"/>
                <w:color w:val="auto"/>
                <w:kern w:val="0"/>
                <w:sz w:val="22"/>
                <w:szCs w:val="22"/>
                <w:lang w:eastAsia="zh-CN"/>
              </w:rPr>
            </w:pPr>
            <w:r>
              <w:rPr>
                <w:rFonts w:hint="eastAsia" w:ascii="宋体" w:hAnsi="宋体" w:eastAsia="宋体" w:cs="Arial"/>
                <w:color w:val="auto"/>
                <w:kern w:val="0"/>
                <w:sz w:val="22"/>
                <w:szCs w:val="22"/>
                <w:lang w:eastAsia="zh-CN"/>
              </w:rPr>
              <w:t>栏次</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52B21EDE">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1</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6655C66F">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2</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17844A7F">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3</w:t>
            </w:r>
          </w:p>
        </w:tc>
      </w:tr>
      <w:tr w14:paraId="2FBA001A">
        <w:tblPrEx>
          <w:tblCellMar>
            <w:top w:w="15" w:type="dxa"/>
            <w:left w:w="108" w:type="dxa"/>
            <w:bottom w:w="15" w:type="dxa"/>
            <w:right w:w="108" w:type="dxa"/>
          </w:tblCellMar>
        </w:tblPrEx>
        <w:trPr>
          <w:trHeight w:val="634"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14:paraId="6540FBB0">
            <w:pPr>
              <w:widowControl/>
              <w:jc w:val="center"/>
              <w:rPr>
                <w:rFonts w:hint="eastAsia" w:ascii="宋体" w:hAnsi="宋体" w:eastAsia="宋体" w:cs="Arial"/>
                <w:color w:val="auto"/>
                <w:kern w:val="0"/>
                <w:sz w:val="22"/>
                <w:szCs w:val="22"/>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C1E5C76">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398243C7">
            <w:pPr>
              <w:widowControl/>
              <w:jc w:val="center"/>
              <w:rPr>
                <w:rFonts w:hint="eastAsia" w:ascii="宋体" w:hAnsi="宋体" w:eastAsia="宋体" w:cs="Arial"/>
                <w:color w:val="auto"/>
                <w:kern w:val="0"/>
                <w:sz w:val="22"/>
                <w:szCs w:val="22"/>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14:paraId="5101F4F2">
            <w:pPr>
              <w:widowControl/>
              <w:jc w:val="center"/>
              <w:rPr>
                <w:rFonts w:hint="eastAsia" w:ascii="宋体" w:hAnsi="宋体" w:eastAsia="宋体" w:cs="Arial"/>
                <w:color w:val="auto"/>
                <w:kern w:val="0"/>
                <w:sz w:val="22"/>
                <w:szCs w:val="22"/>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14:paraId="3EAFF0A9">
            <w:pPr>
              <w:widowControl/>
              <w:jc w:val="center"/>
              <w:rPr>
                <w:rFonts w:hint="eastAsia" w:ascii="宋体" w:hAnsi="宋体" w:eastAsia="宋体" w:cs="Arial"/>
                <w:color w:val="auto"/>
                <w:kern w:val="0"/>
                <w:sz w:val="22"/>
                <w:szCs w:val="22"/>
              </w:rPr>
            </w:pPr>
          </w:p>
        </w:tc>
      </w:tr>
      <w:tr w14:paraId="49BAFD0E">
        <w:tblPrEx>
          <w:tblCellMar>
            <w:top w:w="15" w:type="dxa"/>
            <w:left w:w="108" w:type="dxa"/>
            <w:bottom w:w="15" w:type="dxa"/>
            <w:right w:w="108" w:type="dxa"/>
          </w:tblCellMar>
        </w:tblPrEx>
        <w:trPr>
          <w:trHeight w:val="799"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14:paraId="1FFFA2AB">
            <w:pPr>
              <w:widowControl/>
              <w:jc w:val="center"/>
              <w:rPr>
                <w:rFonts w:hint="eastAsia" w:ascii="宋体" w:hAnsi="宋体" w:eastAsia="宋体" w:cs="Arial"/>
                <w:color w:val="auto"/>
                <w:kern w:val="0"/>
                <w:sz w:val="22"/>
                <w:szCs w:val="22"/>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7DB34A0">
            <w:pPr>
              <w:widowControl/>
              <w:jc w:val="center"/>
              <w:rPr>
                <w:rFonts w:hint="eastAsia" w:ascii="宋体" w:hAnsi="宋体" w:eastAsia="宋体" w:cs="Arial"/>
                <w:color w:val="auto"/>
                <w:kern w:val="0"/>
                <w:sz w:val="22"/>
                <w:szCs w:val="22"/>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14:paraId="7F2C53B3">
            <w:pPr>
              <w:widowControl/>
              <w:jc w:val="center"/>
              <w:rPr>
                <w:rFonts w:hint="eastAsia" w:ascii="宋体" w:hAnsi="宋体" w:eastAsia="宋体" w:cs="Arial"/>
                <w:color w:val="auto"/>
                <w:kern w:val="0"/>
                <w:sz w:val="22"/>
                <w:szCs w:val="22"/>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14:paraId="344BC74B">
            <w:pPr>
              <w:widowControl/>
              <w:jc w:val="center"/>
              <w:rPr>
                <w:rFonts w:hint="eastAsia" w:ascii="宋体" w:hAnsi="宋体" w:eastAsia="宋体" w:cs="Arial"/>
                <w:color w:val="auto"/>
                <w:kern w:val="0"/>
                <w:sz w:val="22"/>
                <w:szCs w:val="22"/>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14:paraId="29583445">
            <w:pPr>
              <w:widowControl/>
              <w:jc w:val="center"/>
              <w:rPr>
                <w:rFonts w:hint="eastAsia" w:ascii="宋体" w:hAnsi="宋体" w:eastAsia="宋体" w:cs="Arial"/>
                <w:color w:val="auto"/>
                <w:kern w:val="0"/>
                <w:sz w:val="22"/>
                <w:szCs w:val="22"/>
              </w:rPr>
            </w:pPr>
          </w:p>
        </w:tc>
      </w:tr>
      <w:tr w14:paraId="4D320178">
        <w:tblPrEx>
          <w:tblCellMar>
            <w:top w:w="15" w:type="dxa"/>
            <w:left w:w="108" w:type="dxa"/>
            <w:bottom w:w="15" w:type="dxa"/>
            <w:right w:w="108" w:type="dxa"/>
          </w:tblCellMar>
        </w:tblPrEx>
        <w:trPr>
          <w:trHeight w:val="964" w:hRule="atLeast"/>
        </w:trPr>
        <w:tc>
          <w:tcPr>
            <w:tcW w:w="8779" w:type="dxa"/>
            <w:gridSpan w:val="7"/>
            <w:tcBorders>
              <w:top w:val="single" w:color="auto" w:sz="4" w:space="0"/>
              <w:left w:val="nil"/>
              <w:bottom w:val="nil"/>
              <w:right w:val="nil"/>
            </w:tcBorders>
            <w:noWrap w:val="0"/>
            <w:vAlign w:val="center"/>
          </w:tcPr>
          <w:p w14:paraId="270449AC">
            <w:pPr>
              <w:keepNext w:val="0"/>
              <w:keepLines w:val="0"/>
              <w:widowControl/>
              <w:suppressLineNumbers w:val="0"/>
              <w:jc w:val="left"/>
              <w:textAlignment w:val="center"/>
              <w:rPr>
                <w:rFonts w:hint="eastAsia" w:ascii="宋体" w:hAnsi="宋体" w:eastAsia="宋体" w:cs="Arial"/>
                <w:color w:val="auto"/>
                <w:kern w:val="0"/>
                <w:sz w:val="22"/>
                <w:szCs w:val="22"/>
              </w:rPr>
            </w:pPr>
            <w:r>
              <w:rPr>
                <w:rFonts w:hint="eastAsia" w:ascii="宋体" w:hAnsi="宋体" w:eastAsia="宋体" w:cs="宋体"/>
                <w:i w:val="0"/>
                <w:color w:val="auto"/>
                <w:kern w:val="0"/>
                <w:sz w:val="20"/>
                <w:szCs w:val="20"/>
                <w:u w:val="none"/>
                <w:lang w:val="en-US" w:eastAsia="zh-CN" w:bidi="ar"/>
              </w:rPr>
              <w:t>注：歙县王村镇人民政府没有国有资本经营预算财政拨款安排的支出，故本表无数据。</w:t>
            </w:r>
          </w:p>
        </w:tc>
      </w:tr>
    </w:tbl>
    <w:p w14:paraId="16748405">
      <w:pPr>
        <w:ind w:firstLine="640" w:firstLineChars="200"/>
        <w:rPr>
          <w:rFonts w:hint="eastAsia" w:ascii="黑体" w:hAnsi="黑体" w:eastAsia="黑体"/>
          <w:color w:val="auto"/>
          <w:szCs w:val="32"/>
        </w:rPr>
      </w:pPr>
    </w:p>
    <w:p w14:paraId="70F451FA">
      <w:pPr>
        <w:rPr>
          <w:rFonts w:hint="eastAsia" w:ascii="黑体" w:hAnsi="黑体" w:eastAsia="黑体" w:cs="Times New Roman"/>
          <w:color w:val="auto"/>
          <w:szCs w:val="32"/>
        </w:rPr>
      </w:pPr>
    </w:p>
    <w:p w14:paraId="01B8EBAD">
      <w:pPr>
        <w:ind w:firstLine="640" w:firstLineChars="200"/>
        <w:rPr>
          <w:rFonts w:hint="eastAsia" w:ascii="黑体" w:hAnsi="黑体" w:eastAsia="黑体"/>
          <w:color w:val="auto"/>
          <w:szCs w:val="32"/>
        </w:rPr>
      </w:pPr>
      <w:r>
        <w:rPr>
          <w:rFonts w:hint="eastAsia" w:ascii="黑体" w:hAnsi="黑体" w:eastAsia="黑体"/>
          <w:color w:val="auto"/>
          <w:szCs w:val="32"/>
        </w:rPr>
        <w:t xml:space="preserve">第三部分 </w:t>
      </w:r>
      <w:r>
        <w:rPr>
          <w:rFonts w:hint="eastAsia" w:ascii="黑体" w:hAnsi="黑体" w:eastAsia="黑体"/>
          <w:color w:val="auto"/>
          <w:szCs w:val="32"/>
          <w:lang w:val="en-US" w:eastAsia="zh-CN"/>
        </w:rPr>
        <w:t>歙县</w:t>
      </w:r>
      <w:r>
        <w:rPr>
          <w:rFonts w:hint="eastAsia" w:ascii="黑体" w:hAnsi="黑体" w:eastAsia="黑体"/>
          <w:color w:val="auto"/>
          <w:szCs w:val="32"/>
          <w:lang w:eastAsia="zh-CN"/>
        </w:rPr>
        <w:t>王村</w:t>
      </w:r>
      <w:bookmarkStart w:id="0" w:name="_GoBack"/>
      <w:bookmarkEnd w:id="0"/>
      <w:r>
        <w:rPr>
          <w:rFonts w:hint="eastAsia" w:ascii="黑体" w:hAnsi="黑体" w:eastAsia="黑体"/>
          <w:color w:val="auto"/>
          <w:szCs w:val="32"/>
          <w:lang w:eastAsia="zh-CN"/>
        </w:rPr>
        <w:t>镇人民政府202</w:t>
      </w:r>
      <w:r>
        <w:rPr>
          <w:rFonts w:hint="eastAsia" w:ascii="黑体" w:hAnsi="黑体" w:eastAsia="黑体"/>
          <w:color w:val="auto"/>
          <w:szCs w:val="32"/>
          <w:lang w:val="en-US" w:eastAsia="zh-CN"/>
        </w:rPr>
        <w:t>3</w:t>
      </w:r>
      <w:r>
        <w:rPr>
          <w:rFonts w:hint="eastAsia" w:ascii="黑体" w:hAnsi="黑体" w:eastAsia="黑体"/>
          <w:color w:val="auto"/>
          <w:szCs w:val="32"/>
        </w:rPr>
        <w:t>年度</w:t>
      </w:r>
      <w:r>
        <w:rPr>
          <w:rFonts w:hint="eastAsia" w:ascii="黑体" w:hAnsi="黑体" w:eastAsia="黑体"/>
          <w:color w:val="auto"/>
          <w:szCs w:val="32"/>
          <w:lang w:eastAsia="zh-CN"/>
        </w:rPr>
        <w:t>部门</w:t>
      </w:r>
      <w:r>
        <w:rPr>
          <w:rFonts w:hint="eastAsia" w:ascii="黑体" w:hAnsi="黑体" w:eastAsia="黑体"/>
          <w:color w:val="auto"/>
          <w:szCs w:val="32"/>
        </w:rPr>
        <w:t>决算情况说明</w:t>
      </w:r>
    </w:p>
    <w:p w14:paraId="1EC89C9D">
      <w:pPr>
        <w:ind w:firstLine="640" w:firstLineChars="200"/>
        <w:rPr>
          <w:rFonts w:hint="eastAsia" w:ascii="黑体" w:hAnsi="黑体" w:eastAsia="黑体"/>
          <w:color w:val="auto"/>
          <w:szCs w:val="32"/>
        </w:rPr>
      </w:pPr>
      <w:r>
        <w:rPr>
          <w:rFonts w:hint="eastAsia" w:ascii="黑体" w:hAnsi="黑体" w:eastAsia="黑体"/>
          <w:color w:val="auto"/>
          <w:szCs w:val="32"/>
        </w:rPr>
        <w:t>一、收入支出决算总体情况说明</w:t>
      </w:r>
    </w:p>
    <w:p w14:paraId="0899E46C">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年度收入总计</w:t>
      </w:r>
      <w:r>
        <w:rPr>
          <w:rFonts w:hint="eastAsia" w:ascii="仿宋_GB2312" w:hAnsi="仿宋"/>
          <w:color w:val="auto"/>
          <w:szCs w:val="32"/>
          <w:lang w:val="en-US" w:eastAsia="zh-CN"/>
        </w:rPr>
        <w:t>1836.76</w:t>
      </w:r>
      <w:r>
        <w:rPr>
          <w:rFonts w:hint="eastAsia" w:ascii="仿宋_GB2312" w:hAnsi="仿宋"/>
          <w:color w:val="auto"/>
          <w:szCs w:val="32"/>
        </w:rPr>
        <w:t>万元（含使用非财政拨款结余</w:t>
      </w:r>
      <w:r>
        <w:rPr>
          <w:rFonts w:hint="eastAsia" w:ascii="仿宋_GB2312" w:hAnsi="仿宋"/>
          <w:color w:val="auto"/>
          <w:szCs w:val="32"/>
          <w:lang w:eastAsia="zh-CN"/>
        </w:rPr>
        <w:t>、</w:t>
      </w:r>
      <w:r>
        <w:rPr>
          <w:rFonts w:hint="eastAsia" w:ascii="仿宋_GB2312" w:hAnsi="仿宋"/>
          <w:color w:val="auto"/>
          <w:szCs w:val="32"/>
        </w:rPr>
        <w:t>年初结转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1836.76</w:t>
      </w:r>
      <w:r>
        <w:rPr>
          <w:rFonts w:hint="eastAsia" w:ascii="仿宋_GB2312" w:hAnsi="仿宋"/>
          <w:color w:val="auto"/>
          <w:szCs w:val="32"/>
        </w:rPr>
        <w:t>万元（含结余分配</w:t>
      </w:r>
      <w:r>
        <w:rPr>
          <w:rFonts w:hint="eastAsia" w:ascii="仿宋_GB2312" w:hAnsi="仿宋"/>
          <w:color w:val="auto"/>
          <w:szCs w:val="32"/>
          <w:lang w:eastAsia="zh-CN"/>
        </w:rPr>
        <w:t>、</w:t>
      </w:r>
      <w:r>
        <w:rPr>
          <w:rFonts w:hint="eastAsia" w:ascii="仿宋_GB2312" w:hAnsi="仿宋"/>
          <w:color w:val="auto"/>
          <w:szCs w:val="32"/>
        </w:rPr>
        <w:t>年末结转</w:t>
      </w:r>
      <w:r>
        <w:rPr>
          <w:rFonts w:hint="eastAsia" w:ascii="仿宋_GB2312" w:hAnsi="仿宋"/>
          <w:color w:val="auto"/>
          <w:szCs w:val="32"/>
          <w:lang w:eastAsia="zh-CN"/>
        </w:rPr>
        <w:t>和</w:t>
      </w:r>
      <w:r>
        <w:rPr>
          <w:rFonts w:hint="eastAsia" w:ascii="仿宋_GB2312" w:hAnsi="仿宋"/>
          <w:color w:val="auto"/>
          <w:szCs w:val="32"/>
        </w:rPr>
        <w:t>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年相比，收、支总计各减少</w:t>
      </w:r>
      <w:r>
        <w:rPr>
          <w:rFonts w:hint="eastAsia" w:ascii="仿宋_GB2312" w:hAnsi="仿宋"/>
          <w:color w:val="auto"/>
          <w:szCs w:val="32"/>
          <w:lang w:val="en-US" w:eastAsia="zh-CN"/>
        </w:rPr>
        <w:t>186.08</w:t>
      </w:r>
      <w:r>
        <w:rPr>
          <w:rFonts w:hint="eastAsia" w:ascii="仿宋_GB2312" w:hAnsi="仿宋"/>
          <w:color w:val="auto"/>
          <w:szCs w:val="32"/>
        </w:rPr>
        <w:t>万元，下降</w:t>
      </w:r>
      <w:r>
        <w:rPr>
          <w:rFonts w:hint="eastAsia" w:ascii="仿宋_GB2312" w:hAnsi="仿宋"/>
          <w:color w:val="auto"/>
          <w:szCs w:val="32"/>
          <w:lang w:val="en-US" w:eastAsia="zh-CN"/>
        </w:rPr>
        <w:t>9.2</w:t>
      </w:r>
      <w:r>
        <w:rPr>
          <w:rFonts w:hint="eastAsia" w:ascii="仿宋_GB2312" w:hAnsi="仿宋"/>
          <w:color w:val="auto"/>
          <w:szCs w:val="32"/>
        </w:rPr>
        <w:t>%，主要原因：一是</w:t>
      </w:r>
      <w:r>
        <w:rPr>
          <w:rFonts w:hint="eastAsia" w:ascii="仿宋_GB2312" w:hAnsi="仿宋"/>
          <w:color w:val="auto"/>
          <w:szCs w:val="32"/>
          <w:lang w:eastAsia="zh-CN"/>
        </w:rPr>
        <w:t>科学技术支出下降</w:t>
      </w:r>
      <w:r>
        <w:rPr>
          <w:rFonts w:hint="eastAsia" w:ascii="仿宋_GB2312" w:hAnsi="仿宋"/>
          <w:color w:val="auto"/>
          <w:szCs w:val="32"/>
        </w:rPr>
        <w:t>；二是</w:t>
      </w:r>
      <w:r>
        <w:rPr>
          <w:rFonts w:hint="eastAsia" w:ascii="仿宋_GB2312" w:hAnsi="仿宋"/>
          <w:color w:val="auto"/>
          <w:szCs w:val="32"/>
          <w:lang w:eastAsia="zh-CN"/>
        </w:rPr>
        <w:t>农林水支出下降</w:t>
      </w:r>
      <w:r>
        <w:rPr>
          <w:rFonts w:hint="eastAsia" w:ascii="仿宋_GB2312" w:hAnsi="仿宋"/>
          <w:color w:val="auto"/>
          <w:szCs w:val="32"/>
        </w:rPr>
        <w:t>。</w:t>
      </w:r>
    </w:p>
    <w:p w14:paraId="41E2EFB5">
      <w:pPr>
        <w:ind w:firstLine="640" w:firstLineChars="200"/>
        <w:rPr>
          <w:rFonts w:hint="eastAsia" w:ascii="黑体" w:hAnsi="仿宋" w:eastAsia="黑体"/>
          <w:color w:val="auto"/>
          <w:szCs w:val="32"/>
        </w:rPr>
      </w:pPr>
      <w:r>
        <w:rPr>
          <w:rFonts w:hint="eastAsia" w:ascii="黑体" w:hAnsi="仿宋" w:eastAsia="黑体"/>
          <w:color w:val="auto"/>
          <w:szCs w:val="32"/>
        </w:rPr>
        <w:t>二、收入决算情况说明</w:t>
      </w:r>
    </w:p>
    <w:p w14:paraId="34051548">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年度收入合计</w:t>
      </w:r>
      <w:r>
        <w:rPr>
          <w:rFonts w:hint="eastAsia" w:ascii="仿宋_GB2312" w:hAnsi="仿宋"/>
          <w:color w:val="auto"/>
          <w:szCs w:val="32"/>
          <w:lang w:val="en-US" w:eastAsia="zh-CN"/>
        </w:rPr>
        <w:t>1836.76</w:t>
      </w:r>
      <w:r>
        <w:rPr>
          <w:rFonts w:hint="eastAsia" w:ascii="仿宋_GB2312" w:hAnsi="仿宋"/>
          <w:color w:val="auto"/>
          <w:szCs w:val="32"/>
        </w:rPr>
        <w:t>万元，其中：财政拨款收入</w:t>
      </w:r>
      <w:r>
        <w:rPr>
          <w:rFonts w:hint="eastAsia" w:ascii="仿宋_GB2312" w:hAnsi="仿宋"/>
          <w:color w:val="auto"/>
          <w:szCs w:val="32"/>
          <w:lang w:val="en-US" w:eastAsia="zh-CN"/>
        </w:rPr>
        <w:t>1836.76</w:t>
      </w:r>
      <w:r>
        <w:rPr>
          <w:rFonts w:hint="eastAsia" w:ascii="仿宋_GB2312" w:hAnsi="仿宋"/>
          <w:color w:val="auto"/>
          <w:szCs w:val="32"/>
        </w:rPr>
        <w:t>万元，占</w:t>
      </w:r>
      <w:r>
        <w:rPr>
          <w:rFonts w:hint="eastAsia" w:ascii="仿宋_GB2312" w:hAnsi="仿宋"/>
          <w:color w:val="auto"/>
          <w:szCs w:val="32"/>
          <w:lang w:val="en-US" w:eastAsia="zh-CN"/>
        </w:rPr>
        <w:t>100</w:t>
      </w:r>
      <w:r>
        <w:rPr>
          <w:rFonts w:hint="eastAsia" w:ascii="仿宋_GB2312" w:hAnsi="仿宋"/>
          <w:color w:val="auto"/>
          <w:szCs w:val="32"/>
        </w:rPr>
        <w:t>%；事业收入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w:t>
      </w:r>
      <w:r>
        <w:rPr>
          <w:rFonts w:hint="eastAsia" w:ascii="仿宋_GB2312" w:hAnsi="仿宋"/>
          <w:color w:val="auto"/>
          <w:szCs w:val="32"/>
        </w:rPr>
        <w:t>%；经营收入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w:t>
      </w:r>
      <w:r>
        <w:rPr>
          <w:rFonts w:hint="eastAsia" w:ascii="仿宋_GB2312" w:hAnsi="仿宋"/>
          <w:color w:val="auto"/>
          <w:szCs w:val="32"/>
        </w:rPr>
        <w:t>%；其他收入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w:t>
      </w:r>
      <w:r>
        <w:rPr>
          <w:rFonts w:hint="eastAsia" w:ascii="仿宋_GB2312" w:hAnsi="仿宋"/>
          <w:color w:val="auto"/>
          <w:szCs w:val="32"/>
        </w:rPr>
        <w:t>%。</w:t>
      </w:r>
    </w:p>
    <w:p w14:paraId="0A4B8D02">
      <w:pPr>
        <w:ind w:firstLine="640" w:firstLineChars="200"/>
        <w:rPr>
          <w:rFonts w:hint="eastAsia" w:ascii="黑体" w:hAnsi="仿宋" w:eastAsia="黑体"/>
          <w:color w:val="auto"/>
          <w:szCs w:val="32"/>
        </w:rPr>
      </w:pPr>
      <w:r>
        <w:rPr>
          <w:rFonts w:hint="eastAsia" w:ascii="黑体" w:hAnsi="仿宋" w:eastAsia="黑体"/>
          <w:color w:val="auto"/>
          <w:szCs w:val="32"/>
        </w:rPr>
        <w:t>三、支出决算情况说明</w:t>
      </w:r>
    </w:p>
    <w:p w14:paraId="6B24B927">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年度支出合计</w:t>
      </w:r>
      <w:r>
        <w:rPr>
          <w:rFonts w:hint="eastAsia" w:ascii="仿宋_GB2312" w:hAnsi="仿宋"/>
          <w:color w:val="auto"/>
          <w:szCs w:val="32"/>
          <w:lang w:val="en-US" w:eastAsia="zh-CN"/>
        </w:rPr>
        <w:t>1836.76</w:t>
      </w:r>
      <w:r>
        <w:rPr>
          <w:rFonts w:hint="eastAsia" w:ascii="仿宋_GB2312" w:hAnsi="仿宋"/>
          <w:color w:val="auto"/>
          <w:szCs w:val="32"/>
        </w:rPr>
        <w:t>万元，其中：基本支出</w:t>
      </w:r>
      <w:r>
        <w:rPr>
          <w:rFonts w:hint="eastAsia" w:ascii="仿宋_GB2312" w:hAnsi="仿宋"/>
          <w:color w:val="auto"/>
          <w:szCs w:val="32"/>
          <w:lang w:val="en-US" w:eastAsia="zh-CN"/>
        </w:rPr>
        <w:t>1764.73</w:t>
      </w:r>
      <w:r>
        <w:rPr>
          <w:rFonts w:hint="eastAsia" w:ascii="仿宋_GB2312" w:hAnsi="仿宋"/>
          <w:color w:val="auto"/>
          <w:szCs w:val="32"/>
        </w:rPr>
        <w:t>万元，占</w:t>
      </w:r>
      <w:r>
        <w:rPr>
          <w:rFonts w:hint="eastAsia" w:ascii="仿宋_GB2312" w:hAnsi="仿宋"/>
          <w:color w:val="auto"/>
          <w:szCs w:val="32"/>
          <w:lang w:val="en-US" w:eastAsia="zh-CN"/>
        </w:rPr>
        <w:t>96.1</w:t>
      </w:r>
      <w:r>
        <w:rPr>
          <w:rFonts w:hint="eastAsia" w:ascii="仿宋_GB2312" w:hAnsi="仿宋"/>
          <w:color w:val="auto"/>
          <w:szCs w:val="32"/>
        </w:rPr>
        <w:t>%；项目支出</w:t>
      </w:r>
      <w:r>
        <w:rPr>
          <w:rFonts w:hint="eastAsia" w:ascii="仿宋_GB2312" w:hAnsi="仿宋"/>
          <w:color w:val="auto"/>
          <w:szCs w:val="32"/>
          <w:lang w:val="en-US" w:eastAsia="zh-CN"/>
        </w:rPr>
        <w:t>72.03</w:t>
      </w:r>
      <w:r>
        <w:rPr>
          <w:rFonts w:hint="eastAsia" w:ascii="仿宋_GB2312" w:hAnsi="仿宋"/>
          <w:color w:val="auto"/>
          <w:szCs w:val="32"/>
        </w:rPr>
        <w:t>万元，占</w:t>
      </w:r>
      <w:r>
        <w:rPr>
          <w:rFonts w:hint="eastAsia" w:ascii="仿宋_GB2312" w:hAnsi="仿宋"/>
          <w:color w:val="auto"/>
          <w:szCs w:val="32"/>
          <w:lang w:val="en-US" w:eastAsia="zh-CN"/>
        </w:rPr>
        <w:t>3.9</w:t>
      </w:r>
      <w:r>
        <w:rPr>
          <w:rFonts w:hint="eastAsia" w:ascii="仿宋_GB2312" w:hAnsi="仿宋"/>
          <w:color w:val="auto"/>
          <w:szCs w:val="32"/>
        </w:rPr>
        <w:t>%；经营支出</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w:t>
      </w:r>
      <w:r>
        <w:rPr>
          <w:rFonts w:hint="eastAsia" w:ascii="仿宋_GB2312" w:hAnsi="仿宋"/>
          <w:color w:val="auto"/>
          <w:szCs w:val="32"/>
        </w:rPr>
        <w:t>%。</w:t>
      </w:r>
    </w:p>
    <w:p w14:paraId="7795E33F">
      <w:pPr>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14:paraId="56F6EA45">
      <w:pPr>
        <w:ind w:firstLine="640" w:firstLineChars="200"/>
        <w:rPr>
          <w:rFonts w:hint="eastAsia" w:ascii="仿宋_GB2312" w:hAnsi="仿宋"/>
          <w:color w:val="auto"/>
          <w:szCs w:val="32"/>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度</w:t>
      </w:r>
      <w:r>
        <w:rPr>
          <w:rFonts w:hint="eastAsia" w:ascii="仿宋_GB2312" w:hAnsi="仿宋_GB2312" w:eastAsia="仿宋_GB2312" w:cs="仿宋_GB2312"/>
          <w:b w:val="0"/>
          <w:bCs/>
          <w:color w:val="auto"/>
          <w:sz w:val="32"/>
          <w:szCs w:val="32"/>
        </w:rPr>
        <w:t>财政拨款收入</w:t>
      </w:r>
      <w:r>
        <w:rPr>
          <w:rFonts w:hint="eastAsia" w:ascii="仿宋_GB2312" w:hAnsi="仿宋"/>
          <w:color w:val="auto"/>
          <w:szCs w:val="32"/>
        </w:rPr>
        <w:t>总计</w:t>
      </w:r>
      <w:r>
        <w:rPr>
          <w:rFonts w:hint="eastAsia" w:ascii="仿宋_GB2312" w:hAnsi="仿宋"/>
          <w:color w:val="auto"/>
          <w:szCs w:val="32"/>
          <w:lang w:val="en-US" w:eastAsia="zh-CN"/>
        </w:rPr>
        <w:t>1836.76</w:t>
      </w:r>
      <w:r>
        <w:rPr>
          <w:rFonts w:hint="eastAsia" w:ascii="仿宋_GB2312" w:hAnsi="仿宋"/>
          <w:color w:val="auto"/>
          <w:szCs w:val="32"/>
        </w:rPr>
        <w:t>万元（含年初财政拨款结转</w:t>
      </w:r>
      <w:r>
        <w:rPr>
          <w:rFonts w:hint="eastAsia" w:ascii="仿宋_GB2312" w:hAnsi="仿宋_GB2312" w:eastAsia="仿宋_GB2312" w:cs="仿宋_GB2312"/>
          <w:b w:val="0"/>
          <w:bCs/>
          <w:color w:val="auto"/>
          <w:sz w:val="32"/>
          <w:szCs w:val="32"/>
          <w:lang w:eastAsia="zh-CN"/>
        </w:rPr>
        <w:t>和</w:t>
      </w:r>
      <w:r>
        <w:rPr>
          <w:rFonts w:hint="eastAsia" w:ascii="仿宋_GB2312" w:hAnsi="仿宋_GB2312" w:eastAsia="仿宋_GB2312" w:cs="仿宋_GB2312"/>
          <w:b w:val="0"/>
          <w:bCs/>
          <w:color w:val="auto"/>
          <w:sz w:val="32"/>
          <w:szCs w:val="32"/>
        </w:rPr>
        <w:t>结</w:t>
      </w:r>
      <w:r>
        <w:rPr>
          <w:rFonts w:hint="eastAsia" w:ascii="仿宋_GB2312" w:hAnsi="仿宋"/>
          <w:color w:val="auto"/>
          <w:szCs w:val="32"/>
        </w:rPr>
        <w:t>余），支出总计</w:t>
      </w:r>
      <w:r>
        <w:rPr>
          <w:rFonts w:hint="eastAsia" w:ascii="仿宋_GB2312" w:hAnsi="仿宋"/>
          <w:color w:val="auto"/>
          <w:szCs w:val="32"/>
          <w:lang w:val="en-US" w:eastAsia="zh-CN"/>
        </w:rPr>
        <w:t>1836.76</w:t>
      </w:r>
      <w:r>
        <w:rPr>
          <w:rFonts w:hint="eastAsia" w:ascii="仿宋_GB2312" w:hAnsi="仿宋"/>
          <w:color w:val="auto"/>
          <w:szCs w:val="32"/>
        </w:rPr>
        <w:t>万元（含年末财政拨款结转和结余）。与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年相比，财政拨款收、支总计各减少</w:t>
      </w:r>
      <w:r>
        <w:rPr>
          <w:rFonts w:hint="eastAsia" w:ascii="仿宋_GB2312" w:hAnsi="仿宋"/>
          <w:color w:val="auto"/>
          <w:szCs w:val="32"/>
          <w:lang w:val="en-US" w:eastAsia="zh-CN"/>
        </w:rPr>
        <w:t>186.08</w:t>
      </w:r>
      <w:r>
        <w:rPr>
          <w:rFonts w:hint="eastAsia" w:ascii="仿宋_GB2312" w:hAnsi="仿宋"/>
          <w:color w:val="auto"/>
          <w:szCs w:val="32"/>
        </w:rPr>
        <w:t>万元，下降</w:t>
      </w:r>
      <w:r>
        <w:rPr>
          <w:rFonts w:hint="eastAsia" w:ascii="仿宋_GB2312" w:hAnsi="仿宋"/>
          <w:color w:val="auto"/>
          <w:szCs w:val="32"/>
          <w:lang w:val="en-US" w:eastAsia="zh-CN"/>
        </w:rPr>
        <w:t>9.2</w:t>
      </w:r>
      <w:r>
        <w:rPr>
          <w:rFonts w:hint="eastAsia" w:ascii="仿宋_GB2312" w:hAnsi="仿宋"/>
          <w:color w:val="auto"/>
          <w:szCs w:val="32"/>
        </w:rPr>
        <w:t>%，主要原因：一是</w:t>
      </w:r>
      <w:r>
        <w:rPr>
          <w:rFonts w:hint="eastAsia" w:ascii="仿宋_GB2312" w:hAnsi="仿宋"/>
          <w:color w:val="auto"/>
          <w:szCs w:val="32"/>
          <w:lang w:eastAsia="zh-CN"/>
        </w:rPr>
        <w:t>科学技术支出下降</w:t>
      </w:r>
      <w:r>
        <w:rPr>
          <w:rFonts w:hint="eastAsia" w:ascii="仿宋_GB2312" w:hAnsi="仿宋"/>
          <w:color w:val="auto"/>
          <w:szCs w:val="32"/>
        </w:rPr>
        <w:t>；二是</w:t>
      </w:r>
      <w:r>
        <w:rPr>
          <w:rFonts w:hint="eastAsia" w:ascii="仿宋_GB2312" w:hAnsi="仿宋"/>
          <w:color w:val="auto"/>
          <w:szCs w:val="32"/>
          <w:lang w:eastAsia="zh-CN"/>
        </w:rPr>
        <w:t>农林水支出下降</w:t>
      </w:r>
      <w:r>
        <w:rPr>
          <w:rFonts w:hint="eastAsia" w:ascii="仿宋_GB2312" w:hAnsi="仿宋"/>
          <w:color w:val="auto"/>
          <w:szCs w:val="32"/>
        </w:rPr>
        <w:t>。</w:t>
      </w:r>
    </w:p>
    <w:p w14:paraId="7750E28A">
      <w:pPr>
        <w:ind w:firstLine="640" w:firstLineChars="200"/>
        <w:rPr>
          <w:rFonts w:hint="eastAsia" w:ascii="黑体" w:hAnsi="仿宋" w:eastAsia="黑体"/>
          <w:color w:val="auto"/>
          <w:szCs w:val="32"/>
        </w:rPr>
      </w:pPr>
      <w:r>
        <w:rPr>
          <w:rFonts w:hint="eastAsia" w:ascii="黑体" w:hAnsi="仿宋" w:eastAsia="黑体"/>
          <w:color w:val="auto"/>
          <w:szCs w:val="32"/>
        </w:rPr>
        <w:t>五、一般公共预算财政拨款支出决算情况说明</w:t>
      </w:r>
    </w:p>
    <w:p w14:paraId="1BB216F4">
      <w:pPr>
        <w:ind w:firstLine="643" w:firstLineChars="200"/>
        <w:rPr>
          <w:rFonts w:hint="eastAsia" w:ascii="仿宋_GB2312" w:hAnsi="仿宋"/>
          <w:b/>
          <w:bCs/>
          <w:color w:val="auto"/>
          <w:szCs w:val="32"/>
        </w:rPr>
      </w:pPr>
      <w:r>
        <w:rPr>
          <w:rFonts w:hint="eastAsia" w:ascii="仿宋_GB2312" w:hAnsi="仿宋"/>
          <w:b/>
          <w:bCs/>
          <w:color w:val="auto"/>
          <w:szCs w:val="32"/>
        </w:rPr>
        <w:t>（一）一般公共预算财政拨款支出决算总体情况。</w:t>
      </w:r>
    </w:p>
    <w:p w14:paraId="374C411A">
      <w:pPr>
        <w:ind w:firstLine="640" w:firstLineChars="200"/>
        <w:rPr>
          <w:rFonts w:hint="eastAsia" w:ascii="仿宋_GB2312" w:hAnsi="仿宋"/>
          <w:color w:val="auto"/>
          <w:szCs w:val="32"/>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eastAsia="zh-CN"/>
        </w:rPr>
        <w:t>年度一般公共预算财政拨款支出</w:t>
      </w:r>
      <w:r>
        <w:rPr>
          <w:rFonts w:hint="eastAsia" w:ascii="仿宋_GB2312" w:hAnsi="仿宋"/>
          <w:color w:val="auto"/>
          <w:szCs w:val="32"/>
          <w:lang w:val="en-US" w:eastAsia="zh-CN"/>
        </w:rPr>
        <w:t>1836.76</w:t>
      </w:r>
      <w:r>
        <w:rPr>
          <w:rFonts w:hint="eastAsia" w:ascii="仿宋_GB2312" w:hAnsi="仿宋_GB2312" w:eastAsia="仿宋_GB2312" w:cs="仿宋_GB2312"/>
          <w:b w:val="0"/>
          <w:bCs/>
          <w:color w:val="auto"/>
          <w:sz w:val="32"/>
          <w:szCs w:val="32"/>
          <w:lang w:eastAsia="zh-CN"/>
        </w:rPr>
        <w:t>万元，占本年支出的</w:t>
      </w:r>
      <w:r>
        <w:rPr>
          <w:rFonts w:hint="eastAsia" w:ascii="仿宋_GB2312" w:hAnsi="仿宋_GB2312" w:cs="仿宋_GB2312"/>
          <w:b w:val="0"/>
          <w:bCs/>
          <w:color w:val="auto"/>
          <w:sz w:val="32"/>
          <w:szCs w:val="32"/>
          <w:lang w:val="en-US" w:eastAsia="zh-CN"/>
        </w:rPr>
        <w:t>100</w:t>
      </w:r>
      <w:r>
        <w:rPr>
          <w:rFonts w:hint="eastAsia" w:ascii="仿宋_GB2312" w:hAnsi="仿宋_GB2312" w:eastAsia="仿宋_GB2312" w:cs="仿宋_GB2312"/>
          <w:b w:val="0"/>
          <w:bCs/>
          <w:color w:val="auto"/>
          <w:sz w:val="32"/>
          <w:szCs w:val="32"/>
          <w:lang w:eastAsia="zh-CN"/>
        </w:rPr>
        <w:t>%。与202</w:t>
      </w:r>
      <w:r>
        <w:rPr>
          <w:rFonts w:hint="eastAsia" w:ascii="仿宋_GB2312" w:hAnsi="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eastAsia="zh-CN"/>
        </w:rPr>
        <w:t>年相比，一般公共预算财政拨款支出减少</w:t>
      </w:r>
      <w:r>
        <w:rPr>
          <w:rFonts w:hint="eastAsia" w:ascii="仿宋_GB2312" w:hAnsi="仿宋"/>
          <w:color w:val="auto"/>
          <w:szCs w:val="32"/>
          <w:lang w:val="en-US" w:eastAsia="zh-CN"/>
        </w:rPr>
        <w:t>186.08</w:t>
      </w:r>
      <w:r>
        <w:rPr>
          <w:rFonts w:hint="eastAsia" w:ascii="仿宋_GB2312" w:hAnsi="仿宋_GB2312" w:eastAsia="仿宋_GB2312" w:cs="仿宋_GB2312"/>
          <w:b w:val="0"/>
          <w:bCs/>
          <w:color w:val="auto"/>
          <w:sz w:val="32"/>
          <w:szCs w:val="32"/>
          <w:lang w:eastAsia="zh-CN"/>
        </w:rPr>
        <w:t>万元，</w:t>
      </w:r>
      <w:r>
        <w:rPr>
          <w:rFonts w:hint="eastAsia" w:ascii="仿宋_GB2312" w:hAnsi="仿宋"/>
          <w:color w:val="auto"/>
          <w:szCs w:val="32"/>
        </w:rPr>
        <w:t>下降</w:t>
      </w:r>
      <w:r>
        <w:rPr>
          <w:rFonts w:hint="eastAsia" w:ascii="仿宋_GB2312" w:hAnsi="仿宋"/>
          <w:color w:val="auto"/>
          <w:szCs w:val="32"/>
          <w:lang w:val="en-US" w:eastAsia="zh-CN"/>
        </w:rPr>
        <w:t>9.2</w:t>
      </w:r>
      <w:r>
        <w:rPr>
          <w:rFonts w:hint="eastAsia" w:ascii="仿宋_GB2312" w:hAnsi="仿宋"/>
          <w:color w:val="auto"/>
          <w:szCs w:val="32"/>
        </w:rPr>
        <w:t>%，主要原因：一是</w:t>
      </w:r>
      <w:r>
        <w:rPr>
          <w:rFonts w:hint="eastAsia" w:ascii="仿宋_GB2312" w:hAnsi="仿宋"/>
          <w:color w:val="auto"/>
          <w:szCs w:val="32"/>
          <w:lang w:eastAsia="zh-CN"/>
        </w:rPr>
        <w:t>科学技术支出下降</w:t>
      </w:r>
      <w:r>
        <w:rPr>
          <w:rFonts w:hint="eastAsia" w:ascii="仿宋_GB2312" w:hAnsi="仿宋"/>
          <w:color w:val="auto"/>
          <w:szCs w:val="32"/>
        </w:rPr>
        <w:t>；二是</w:t>
      </w:r>
      <w:r>
        <w:rPr>
          <w:rFonts w:hint="eastAsia" w:ascii="仿宋_GB2312" w:hAnsi="仿宋"/>
          <w:color w:val="auto"/>
          <w:szCs w:val="32"/>
          <w:lang w:eastAsia="zh-CN"/>
        </w:rPr>
        <w:t>农林水支出下降</w:t>
      </w:r>
      <w:r>
        <w:rPr>
          <w:rFonts w:hint="eastAsia" w:ascii="仿宋_GB2312" w:hAnsi="仿宋"/>
          <w:color w:val="auto"/>
          <w:szCs w:val="32"/>
        </w:rPr>
        <w:t>。</w:t>
      </w:r>
    </w:p>
    <w:p w14:paraId="77D40247">
      <w:pPr>
        <w:ind w:firstLine="643" w:firstLineChars="200"/>
        <w:rPr>
          <w:rFonts w:hint="eastAsia" w:ascii="仿宋_GB2312" w:hAnsi="仿宋"/>
          <w:b/>
          <w:color w:val="auto"/>
          <w:szCs w:val="32"/>
        </w:rPr>
      </w:pPr>
      <w:r>
        <w:rPr>
          <w:rFonts w:hint="eastAsia" w:ascii="仿宋_GB2312" w:hAnsi="仿宋"/>
          <w:b/>
          <w:color w:val="auto"/>
          <w:szCs w:val="32"/>
        </w:rPr>
        <w:t>（二）一般公共预算财政拨款支出决算结构情况。</w:t>
      </w:r>
    </w:p>
    <w:p w14:paraId="2A779E25">
      <w:pPr>
        <w:ind w:firstLine="640" w:firstLineChars="200"/>
        <w:rPr>
          <w:rFonts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w:t>
      </w:r>
      <w:r>
        <w:rPr>
          <w:rFonts w:hint="eastAsia" w:ascii="仿宋_GB2312" w:hAnsi="仿宋"/>
          <w:color w:val="auto"/>
          <w:szCs w:val="32"/>
          <w:lang w:val="en-US" w:eastAsia="zh-CN"/>
        </w:rPr>
        <w:t>1836.76</w:t>
      </w:r>
      <w:r>
        <w:rPr>
          <w:rFonts w:hint="eastAsia" w:ascii="仿宋_GB2312" w:hAnsi="仿宋"/>
          <w:color w:val="auto"/>
          <w:szCs w:val="32"/>
        </w:rPr>
        <w:t>万元，主要用于以下方面：</w:t>
      </w:r>
      <w:r>
        <w:rPr>
          <w:rFonts w:hint="eastAsia" w:ascii="仿宋_GB2312" w:hAnsi="仿宋"/>
          <w:b/>
          <w:color w:val="auto"/>
          <w:szCs w:val="32"/>
        </w:rPr>
        <w:t>科学技术（类）</w:t>
      </w:r>
      <w:r>
        <w:rPr>
          <w:rFonts w:hint="eastAsia" w:ascii="仿宋_GB2312" w:hAnsi="仿宋"/>
          <w:color w:val="auto"/>
          <w:szCs w:val="32"/>
        </w:rPr>
        <w:t>支出</w:t>
      </w:r>
      <w:r>
        <w:rPr>
          <w:rFonts w:hint="eastAsia" w:ascii="仿宋_GB2312" w:hAnsi="仿宋"/>
          <w:color w:val="auto"/>
          <w:szCs w:val="32"/>
          <w:lang w:val="en-US" w:eastAsia="zh-CN"/>
        </w:rPr>
        <w:t>16.86</w:t>
      </w:r>
      <w:r>
        <w:rPr>
          <w:rFonts w:hint="eastAsia" w:ascii="仿宋_GB2312" w:hAnsi="仿宋"/>
          <w:color w:val="auto"/>
          <w:szCs w:val="32"/>
        </w:rPr>
        <w:t>万元，占</w:t>
      </w:r>
      <w:r>
        <w:rPr>
          <w:rFonts w:hint="eastAsia" w:ascii="仿宋_GB2312" w:hAnsi="仿宋"/>
          <w:color w:val="auto"/>
          <w:szCs w:val="32"/>
          <w:lang w:val="en-US" w:eastAsia="zh-CN"/>
        </w:rPr>
        <w:t>0.9</w:t>
      </w:r>
      <w:r>
        <w:rPr>
          <w:rFonts w:hint="eastAsia" w:ascii="仿宋_GB2312" w:hAnsi="仿宋"/>
          <w:color w:val="auto"/>
          <w:szCs w:val="32"/>
        </w:rPr>
        <w:t>%；</w:t>
      </w:r>
      <w:r>
        <w:rPr>
          <w:rFonts w:hint="eastAsia" w:ascii="仿宋_GB2312" w:hAnsi="仿宋"/>
          <w:b/>
          <w:color w:val="auto"/>
          <w:szCs w:val="32"/>
        </w:rPr>
        <w:t>社会保障和就业（类）</w:t>
      </w:r>
      <w:r>
        <w:rPr>
          <w:rFonts w:hint="eastAsia" w:ascii="仿宋_GB2312" w:hAnsi="仿宋"/>
          <w:color w:val="auto"/>
          <w:szCs w:val="32"/>
        </w:rPr>
        <w:t>支出</w:t>
      </w:r>
      <w:r>
        <w:rPr>
          <w:rFonts w:hint="eastAsia" w:ascii="仿宋_GB2312" w:hAnsi="仿宋"/>
          <w:color w:val="auto"/>
          <w:szCs w:val="32"/>
          <w:lang w:val="en-US" w:eastAsia="zh-CN"/>
        </w:rPr>
        <w:t>337.07</w:t>
      </w:r>
      <w:r>
        <w:rPr>
          <w:rFonts w:hint="eastAsia" w:ascii="仿宋_GB2312" w:hAnsi="仿宋"/>
          <w:color w:val="auto"/>
          <w:szCs w:val="32"/>
        </w:rPr>
        <w:t>万元，占</w:t>
      </w:r>
      <w:r>
        <w:rPr>
          <w:rFonts w:hint="eastAsia" w:ascii="仿宋_GB2312" w:hAnsi="仿宋"/>
          <w:color w:val="auto"/>
          <w:szCs w:val="32"/>
          <w:lang w:val="en-US" w:eastAsia="zh-CN"/>
        </w:rPr>
        <w:t>18.3</w:t>
      </w:r>
      <w:r>
        <w:rPr>
          <w:rFonts w:hint="eastAsia" w:ascii="仿宋_GB2312" w:hAnsi="仿宋"/>
          <w:color w:val="auto"/>
          <w:szCs w:val="32"/>
        </w:rPr>
        <w:t>%；</w:t>
      </w:r>
      <w:r>
        <w:rPr>
          <w:rFonts w:hint="eastAsia" w:ascii="仿宋_GB2312" w:hAnsi="仿宋"/>
          <w:b/>
          <w:bCs/>
          <w:color w:val="auto"/>
          <w:szCs w:val="32"/>
          <w:lang w:eastAsia="zh-CN"/>
        </w:rPr>
        <w:t>卫生健康</w:t>
      </w:r>
      <w:r>
        <w:rPr>
          <w:rFonts w:hint="eastAsia" w:ascii="仿宋_GB2312" w:hAnsi="仿宋"/>
          <w:b/>
          <w:color w:val="auto"/>
          <w:szCs w:val="32"/>
        </w:rPr>
        <w:t>（类）</w:t>
      </w:r>
      <w:r>
        <w:rPr>
          <w:rFonts w:hint="eastAsia" w:ascii="仿宋_GB2312" w:hAnsi="仿宋"/>
          <w:color w:val="auto"/>
          <w:szCs w:val="32"/>
        </w:rPr>
        <w:t>支出</w:t>
      </w:r>
      <w:r>
        <w:rPr>
          <w:rFonts w:hint="eastAsia" w:ascii="仿宋_GB2312" w:hAnsi="仿宋"/>
          <w:color w:val="auto"/>
          <w:szCs w:val="32"/>
          <w:lang w:val="en-US" w:eastAsia="zh-CN"/>
        </w:rPr>
        <w:t>40.43</w:t>
      </w:r>
      <w:r>
        <w:rPr>
          <w:rFonts w:hint="eastAsia" w:ascii="仿宋_GB2312" w:hAnsi="仿宋"/>
          <w:color w:val="auto"/>
          <w:szCs w:val="32"/>
        </w:rPr>
        <w:t>万元，占</w:t>
      </w:r>
      <w:r>
        <w:rPr>
          <w:rFonts w:hint="eastAsia" w:ascii="仿宋_GB2312" w:hAnsi="仿宋"/>
          <w:color w:val="auto"/>
          <w:szCs w:val="32"/>
          <w:lang w:val="en-US" w:eastAsia="zh-CN"/>
        </w:rPr>
        <w:t>2.2</w:t>
      </w:r>
      <w:r>
        <w:rPr>
          <w:rFonts w:hint="eastAsia" w:ascii="仿宋_GB2312" w:hAnsi="仿宋"/>
          <w:color w:val="auto"/>
          <w:szCs w:val="32"/>
        </w:rPr>
        <w:t>%；</w:t>
      </w:r>
      <w:r>
        <w:rPr>
          <w:rFonts w:hint="eastAsia" w:ascii="仿宋_GB2312" w:hAnsi="仿宋"/>
          <w:b/>
          <w:bCs/>
          <w:color w:val="auto"/>
          <w:szCs w:val="32"/>
          <w:lang w:eastAsia="zh-CN"/>
        </w:rPr>
        <w:t>城乡社区</w:t>
      </w:r>
      <w:r>
        <w:rPr>
          <w:rFonts w:hint="eastAsia" w:ascii="仿宋_GB2312" w:hAnsi="仿宋"/>
          <w:b/>
          <w:color w:val="auto"/>
          <w:szCs w:val="32"/>
        </w:rPr>
        <w:t>（类）</w:t>
      </w:r>
      <w:r>
        <w:rPr>
          <w:rFonts w:hint="eastAsia" w:ascii="仿宋_GB2312" w:hAnsi="仿宋"/>
          <w:color w:val="auto"/>
          <w:szCs w:val="32"/>
        </w:rPr>
        <w:t>支出</w:t>
      </w:r>
      <w:r>
        <w:rPr>
          <w:rFonts w:hint="eastAsia" w:ascii="仿宋_GB2312" w:hAnsi="仿宋"/>
          <w:color w:val="auto"/>
          <w:szCs w:val="32"/>
          <w:lang w:val="en-US" w:eastAsia="zh-CN"/>
        </w:rPr>
        <w:t>49.17</w:t>
      </w:r>
      <w:r>
        <w:rPr>
          <w:rFonts w:hint="eastAsia" w:ascii="仿宋_GB2312" w:hAnsi="仿宋"/>
          <w:color w:val="auto"/>
          <w:szCs w:val="32"/>
        </w:rPr>
        <w:t>万元，占</w:t>
      </w:r>
      <w:r>
        <w:rPr>
          <w:rFonts w:hint="eastAsia" w:ascii="仿宋_GB2312" w:hAnsi="仿宋"/>
          <w:color w:val="auto"/>
          <w:szCs w:val="32"/>
          <w:lang w:val="en-US" w:eastAsia="zh-CN"/>
        </w:rPr>
        <w:t>2.7</w:t>
      </w:r>
      <w:r>
        <w:rPr>
          <w:rFonts w:hint="eastAsia" w:ascii="仿宋_GB2312" w:hAnsi="仿宋"/>
          <w:color w:val="auto"/>
          <w:szCs w:val="32"/>
        </w:rPr>
        <w:t>%；</w:t>
      </w:r>
      <w:r>
        <w:rPr>
          <w:rFonts w:hint="eastAsia" w:ascii="仿宋_GB2312" w:hAnsi="仿宋"/>
          <w:b/>
          <w:color w:val="auto"/>
          <w:szCs w:val="32"/>
        </w:rPr>
        <w:t>农林水（类）</w:t>
      </w:r>
      <w:r>
        <w:rPr>
          <w:rFonts w:hint="eastAsia" w:ascii="仿宋_GB2312" w:hAnsi="仿宋"/>
          <w:color w:val="auto"/>
          <w:szCs w:val="32"/>
        </w:rPr>
        <w:t>支出</w:t>
      </w:r>
      <w:r>
        <w:rPr>
          <w:rFonts w:hint="eastAsia" w:ascii="仿宋_GB2312" w:hAnsi="仿宋"/>
          <w:color w:val="auto"/>
          <w:szCs w:val="32"/>
          <w:lang w:val="en-US" w:eastAsia="zh-CN"/>
        </w:rPr>
        <w:t>1298.62</w:t>
      </w:r>
      <w:r>
        <w:rPr>
          <w:rFonts w:hint="eastAsia" w:ascii="仿宋_GB2312" w:hAnsi="仿宋"/>
          <w:color w:val="auto"/>
          <w:szCs w:val="32"/>
        </w:rPr>
        <w:t>万元，占</w:t>
      </w:r>
      <w:r>
        <w:rPr>
          <w:rFonts w:hint="eastAsia" w:ascii="仿宋_GB2312" w:hAnsi="仿宋"/>
          <w:color w:val="auto"/>
          <w:szCs w:val="32"/>
          <w:lang w:val="en-US" w:eastAsia="zh-CN"/>
        </w:rPr>
        <w:t>70.7</w:t>
      </w:r>
      <w:r>
        <w:rPr>
          <w:rFonts w:hint="eastAsia" w:ascii="仿宋_GB2312" w:hAnsi="仿宋"/>
          <w:color w:val="auto"/>
          <w:szCs w:val="32"/>
        </w:rPr>
        <w:t>%；</w:t>
      </w:r>
      <w:r>
        <w:rPr>
          <w:rFonts w:hint="eastAsia" w:ascii="仿宋_GB2312" w:hAnsi="仿宋"/>
          <w:b/>
          <w:color w:val="auto"/>
          <w:szCs w:val="32"/>
        </w:rPr>
        <w:t>住房保障（类）</w:t>
      </w:r>
      <w:r>
        <w:rPr>
          <w:rFonts w:hint="eastAsia" w:ascii="仿宋_GB2312" w:hAnsi="仿宋"/>
          <w:color w:val="auto"/>
          <w:szCs w:val="32"/>
        </w:rPr>
        <w:t>支出</w:t>
      </w:r>
      <w:r>
        <w:rPr>
          <w:rFonts w:hint="eastAsia" w:ascii="仿宋_GB2312" w:hAnsi="仿宋"/>
          <w:color w:val="auto"/>
          <w:szCs w:val="32"/>
          <w:lang w:val="en-US" w:eastAsia="zh-CN"/>
        </w:rPr>
        <w:t>94.61</w:t>
      </w:r>
      <w:r>
        <w:rPr>
          <w:rFonts w:hint="eastAsia" w:ascii="仿宋_GB2312" w:hAnsi="仿宋"/>
          <w:color w:val="auto"/>
          <w:szCs w:val="32"/>
        </w:rPr>
        <w:t>万元，占</w:t>
      </w:r>
      <w:r>
        <w:rPr>
          <w:rFonts w:hint="eastAsia" w:ascii="仿宋_GB2312" w:hAnsi="仿宋"/>
          <w:color w:val="auto"/>
          <w:szCs w:val="32"/>
          <w:lang w:val="en-US" w:eastAsia="zh-CN"/>
        </w:rPr>
        <w:t>5.2</w:t>
      </w:r>
      <w:r>
        <w:rPr>
          <w:rFonts w:hint="eastAsia" w:ascii="仿宋_GB2312" w:hAnsi="仿宋"/>
          <w:color w:val="auto"/>
          <w:szCs w:val="32"/>
        </w:rPr>
        <w:t>%。</w:t>
      </w:r>
    </w:p>
    <w:p w14:paraId="665562B9">
      <w:pPr>
        <w:ind w:firstLine="643" w:firstLineChars="200"/>
        <w:rPr>
          <w:rFonts w:hint="eastAsia" w:ascii="仿宋_GB2312" w:hAnsi="仿宋"/>
          <w:b/>
          <w:bCs/>
          <w:color w:val="auto"/>
          <w:szCs w:val="32"/>
        </w:rPr>
      </w:pPr>
      <w:r>
        <w:rPr>
          <w:rFonts w:hint="eastAsia" w:ascii="仿宋_GB2312" w:hAnsi="仿宋"/>
          <w:b/>
          <w:bCs/>
          <w:color w:val="auto"/>
          <w:szCs w:val="32"/>
        </w:rPr>
        <w:t>（三）一般公共预算财政拨款支出决算具体情况。</w:t>
      </w:r>
    </w:p>
    <w:p w14:paraId="01A791A1">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年度一般公共预算财政拨款支出年初预算为</w:t>
      </w:r>
      <w:r>
        <w:rPr>
          <w:rFonts w:hint="eastAsia" w:ascii="仿宋_GB2312" w:hAnsi="仿宋"/>
          <w:color w:val="auto"/>
          <w:szCs w:val="32"/>
          <w:lang w:val="en-US" w:eastAsia="zh-CN"/>
        </w:rPr>
        <w:t>1475.26</w:t>
      </w:r>
      <w:r>
        <w:rPr>
          <w:rFonts w:hint="eastAsia" w:ascii="仿宋_GB2312" w:hAnsi="仿宋"/>
          <w:color w:val="auto"/>
          <w:szCs w:val="32"/>
        </w:rPr>
        <w:t>万元，支出决算为</w:t>
      </w:r>
      <w:r>
        <w:rPr>
          <w:rFonts w:hint="eastAsia" w:ascii="仿宋_GB2312" w:hAnsi="仿宋"/>
          <w:color w:val="auto"/>
          <w:szCs w:val="32"/>
          <w:lang w:val="en-US" w:eastAsia="zh-CN"/>
        </w:rPr>
        <w:t>1836.76</w:t>
      </w:r>
      <w:r>
        <w:rPr>
          <w:rFonts w:hint="eastAsia" w:ascii="仿宋_GB2312" w:hAnsi="仿宋"/>
          <w:color w:val="auto"/>
          <w:szCs w:val="32"/>
        </w:rPr>
        <w:t>万元，完成年初预算的</w:t>
      </w:r>
      <w:r>
        <w:rPr>
          <w:rFonts w:hint="eastAsia" w:ascii="仿宋_GB2312" w:hAnsi="仿宋"/>
          <w:color w:val="auto"/>
          <w:szCs w:val="32"/>
          <w:lang w:val="en-US" w:eastAsia="zh-CN"/>
        </w:rPr>
        <w:t>124.5</w:t>
      </w:r>
      <w:r>
        <w:rPr>
          <w:rFonts w:hint="eastAsia" w:ascii="仿宋_GB2312" w:hAnsi="仿宋"/>
          <w:color w:val="auto"/>
          <w:szCs w:val="32"/>
        </w:rPr>
        <w:t>%。决算数大于预算数的主要原因:一是</w:t>
      </w:r>
      <w:r>
        <w:rPr>
          <w:rFonts w:hint="eastAsia" w:ascii="仿宋_GB2312" w:hAnsi="仿宋"/>
          <w:color w:val="auto"/>
          <w:szCs w:val="32"/>
          <w:lang w:eastAsia="zh-CN"/>
        </w:rPr>
        <w:t>行政事业单位离退休支出增加</w:t>
      </w:r>
      <w:r>
        <w:rPr>
          <w:rFonts w:hint="eastAsia" w:ascii="仿宋_GB2312" w:hAnsi="仿宋"/>
          <w:color w:val="auto"/>
          <w:szCs w:val="32"/>
        </w:rPr>
        <w:t>；二是</w:t>
      </w:r>
      <w:r>
        <w:rPr>
          <w:rFonts w:hint="eastAsia" w:ascii="仿宋_GB2312" w:hAnsi="仿宋"/>
          <w:color w:val="auto"/>
          <w:szCs w:val="32"/>
          <w:lang w:eastAsia="zh-CN"/>
        </w:rPr>
        <w:t>农林水支出增加</w:t>
      </w:r>
      <w:r>
        <w:rPr>
          <w:rFonts w:hint="eastAsia" w:ascii="仿宋_GB2312" w:hAnsi="仿宋"/>
          <w:color w:val="auto"/>
          <w:szCs w:val="32"/>
        </w:rPr>
        <w:t>。其中:基本支出</w:t>
      </w:r>
      <w:r>
        <w:rPr>
          <w:rFonts w:hint="eastAsia" w:ascii="仿宋_GB2312" w:hAnsi="仿宋"/>
          <w:color w:val="auto"/>
          <w:szCs w:val="32"/>
          <w:lang w:val="en-US" w:eastAsia="zh-CN"/>
        </w:rPr>
        <w:t>1764.73</w:t>
      </w:r>
      <w:r>
        <w:rPr>
          <w:rFonts w:hint="eastAsia" w:ascii="仿宋_GB2312" w:hAnsi="仿宋"/>
          <w:color w:val="auto"/>
          <w:szCs w:val="32"/>
        </w:rPr>
        <w:t>万元，占</w:t>
      </w:r>
      <w:r>
        <w:rPr>
          <w:rFonts w:hint="eastAsia" w:ascii="仿宋_GB2312" w:hAnsi="仿宋"/>
          <w:color w:val="auto"/>
          <w:szCs w:val="32"/>
          <w:lang w:val="en-US" w:eastAsia="zh-CN"/>
        </w:rPr>
        <w:t>96.1</w:t>
      </w:r>
      <w:r>
        <w:rPr>
          <w:rFonts w:hint="eastAsia" w:ascii="仿宋_GB2312" w:hAnsi="仿宋"/>
          <w:color w:val="auto"/>
          <w:szCs w:val="32"/>
        </w:rPr>
        <w:t>%；项目支出</w:t>
      </w:r>
      <w:r>
        <w:rPr>
          <w:rFonts w:hint="eastAsia" w:ascii="仿宋_GB2312" w:hAnsi="仿宋"/>
          <w:color w:val="auto"/>
          <w:szCs w:val="32"/>
          <w:lang w:val="en-US" w:eastAsia="zh-CN"/>
        </w:rPr>
        <w:t>72.03</w:t>
      </w:r>
      <w:r>
        <w:rPr>
          <w:rFonts w:hint="eastAsia" w:ascii="仿宋_GB2312" w:hAnsi="仿宋"/>
          <w:color w:val="auto"/>
          <w:szCs w:val="32"/>
        </w:rPr>
        <w:t>万元，占</w:t>
      </w:r>
      <w:r>
        <w:rPr>
          <w:rFonts w:hint="eastAsia" w:ascii="仿宋_GB2312" w:hAnsi="仿宋"/>
          <w:color w:val="auto"/>
          <w:szCs w:val="32"/>
          <w:lang w:val="en-US" w:eastAsia="zh-CN"/>
        </w:rPr>
        <w:t>3.9</w:t>
      </w:r>
      <w:r>
        <w:rPr>
          <w:rFonts w:hint="eastAsia" w:ascii="仿宋_GB2312" w:hAnsi="仿宋"/>
          <w:color w:val="auto"/>
          <w:szCs w:val="32"/>
        </w:rPr>
        <w:t>%。具体情况如下：</w:t>
      </w:r>
    </w:p>
    <w:p w14:paraId="4410361E">
      <w:pPr>
        <w:ind w:firstLine="640" w:firstLineChars="200"/>
        <w:rPr>
          <w:rFonts w:hint="eastAsia" w:ascii="仿宋_GB2312" w:hAnsi="仿宋"/>
          <w:color w:val="auto"/>
          <w:szCs w:val="32"/>
        </w:rPr>
      </w:pPr>
      <w:r>
        <w:rPr>
          <w:rFonts w:hint="eastAsia" w:ascii="仿宋_GB2312" w:hAnsi="仿宋"/>
          <w:color w:val="auto"/>
          <w:szCs w:val="32"/>
        </w:rPr>
        <w:t>1.</w:t>
      </w:r>
      <w:r>
        <w:rPr>
          <w:rFonts w:hint="eastAsia" w:ascii="仿宋_GB2312" w:hAnsi="仿宋"/>
          <w:b/>
          <w:color w:val="auto"/>
          <w:szCs w:val="32"/>
          <w:lang w:eastAsia="zh-CN"/>
        </w:rPr>
        <w:t>科学技术支出</w:t>
      </w:r>
      <w:r>
        <w:rPr>
          <w:rFonts w:hint="eastAsia" w:ascii="仿宋_GB2312" w:hAnsi="仿宋"/>
          <w:b/>
          <w:color w:val="auto"/>
          <w:szCs w:val="32"/>
        </w:rPr>
        <w:t>（类）</w:t>
      </w:r>
      <w:r>
        <w:rPr>
          <w:rFonts w:hint="eastAsia" w:ascii="仿宋_GB2312" w:hAnsi="仿宋"/>
          <w:b/>
          <w:color w:val="auto"/>
          <w:szCs w:val="32"/>
          <w:lang w:eastAsia="zh-CN"/>
        </w:rPr>
        <w:t>技术研究与开发</w:t>
      </w:r>
      <w:r>
        <w:rPr>
          <w:rFonts w:hint="eastAsia" w:ascii="仿宋_GB2312" w:hAnsi="仿宋"/>
          <w:b/>
          <w:color w:val="auto"/>
          <w:szCs w:val="32"/>
        </w:rPr>
        <w:t>（款）</w:t>
      </w:r>
      <w:r>
        <w:rPr>
          <w:rFonts w:hint="eastAsia" w:ascii="仿宋_GB2312" w:hAnsi="仿宋"/>
          <w:b/>
          <w:color w:val="auto"/>
          <w:szCs w:val="32"/>
          <w:lang w:eastAsia="zh-CN"/>
        </w:rPr>
        <w:t>其他技术研究与开发支出</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0</w:t>
      </w:r>
      <w:r>
        <w:rPr>
          <w:rFonts w:hint="eastAsia" w:ascii="仿宋_GB2312" w:hAnsi="仿宋"/>
          <w:color w:val="auto"/>
          <w:szCs w:val="32"/>
        </w:rPr>
        <w:t>万元，支出决算为</w:t>
      </w:r>
      <w:r>
        <w:rPr>
          <w:rFonts w:hint="eastAsia" w:ascii="仿宋_GB2312" w:hAnsi="仿宋"/>
          <w:color w:val="auto"/>
          <w:szCs w:val="32"/>
          <w:lang w:val="en-US" w:eastAsia="zh-CN"/>
        </w:rPr>
        <w:t>16.86</w:t>
      </w:r>
      <w:r>
        <w:rPr>
          <w:rFonts w:hint="eastAsia" w:ascii="仿宋_GB2312" w:hAnsi="仿宋"/>
          <w:color w:val="auto"/>
          <w:szCs w:val="32"/>
        </w:rPr>
        <w:t>万元，决算数大于预算数的主要原因是</w:t>
      </w:r>
      <w:r>
        <w:rPr>
          <w:rFonts w:hint="eastAsia" w:ascii="仿宋_GB2312" w:hAnsi="仿宋"/>
          <w:color w:val="auto"/>
          <w:szCs w:val="32"/>
          <w:lang w:eastAsia="zh-CN"/>
        </w:rPr>
        <w:t>年中追加了总部经济专项资金指标</w:t>
      </w:r>
      <w:r>
        <w:rPr>
          <w:rFonts w:hint="eastAsia" w:ascii="仿宋_GB2312" w:hAnsi="仿宋"/>
          <w:color w:val="auto"/>
          <w:szCs w:val="32"/>
        </w:rPr>
        <w:t>。</w:t>
      </w:r>
    </w:p>
    <w:p w14:paraId="1A1B555F">
      <w:pPr>
        <w:ind w:firstLine="640" w:firstLineChars="200"/>
        <w:rPr>
          <w:rFonts w:hint="eastAsia" w:ascii="仿宋_GB2312" w:hAnsi="仿宋"/>
          <w:color w:val="auto"/>
          <w:szCs w:val="32"/>
        </w:rPr>
      </w:pPr>
      <w:r>
        <w:rPr>
          <w:rFonts w:hint="eastAsia" w:ascii="仿宋_GB2312" w:hAnsi="仿宋"/>
          <w:color w:val="auto"/>
          <w:szCs w:val="32"/>
        </w:rPr>
        <w:t>2.</w:t>
      </w:r>
      <w:r>
        <w:rPr>
          <w:rFonts w:hint="eastAsia" w:ascii="仿宋_GB2312" w:hAnsi="仿宋"/>
          <w:b/>
          <w:color w:val="auto"/>
          <w:szCs w:val="32"/>
          <w:lang w:eastAsia="zh-CN"/>
        </w:rPr>
        <w:t>社会保障和就业支出</w:t>
      </w:r>
      <w:r>
        <w:rPr>
          <w:rFonts w:hint="eastAsia" w:ascii="仿宋_GB2312" w:hAnsi="仿宋"/>
          <w:b/>
          <w:color w:val="auto"/>
          <w:szCs w:val="32"/>
        </w:rPr>
        <w:t>（类）</w:t>
      </w:r>
      <w:r>
        <w:rPr>
          <w:rFonts w:hint="eastAsia" w:ascii="仿宋_GB2312" w:hAnsi="仿宋"/>
          <w:b/>
          <w:color w:val="auto"/>
          <w:szCs w:val="32"/>
          <w:lang w:eastAsia="zh-CN"/>
        </w:rPr>
        <w:t>行政事业单位养老支出</w:t>
      </w:r>
      <w:r>
        <w:rPr>
          <w:rFonts w:hint="eastAsia" w:ascii="仿宋_GB2312" w:hAnsi="仿宋"/>
          <w:b/>
          <w:color w:val="auto"/>
          <w:szCs w:val="32"/>
        </w:rPr>
        <w:t>（款）</w:t>
      </w:r>
      <w:r>
        <w:rPr>
          <w:rFonts w:hint="eastAsia" w:ascii="仿宋_GB2312" w:hAnsi="仿宋"/>
          <w:b/>
          <w:color w:val="auto"/>
          <w:szCs w:val="32"/>
          <w:lang w:eastAsia="zh-CN"/>
        </w:rPr>
        <w:t>行政单位离退休</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2.32</w:t>
      </w:r>
      <w:r>
        <w:rPr>
          <w:rFonts w:hint="eastAsia" w:ascii="仿宋_GB2312" w:hAnsi="仿宋"/>
          <w:color w:val="auto"/>
          <w:szCs w:val="32"/>
        </w:rPr>
        <w:t>万元，支出决算为</w:t>
      </w:r>
      <w:r>
        <w:rPr>
          <w:rFonts w:hint="eastAsia" w:ascii="仿宋_GB2312" w:hAnsi="仿宋"/>
          <w:color w:val="auto"/>
          <w:szCs w:val="32"/>
          <w:lang w:val="en-US" w:eastAsia="zh-CN"/>
        </w:rPr>
        <w:t>25.99</w:t>
      </w:r>
      <w:r>
        <w:rPr>
          <w:rFonts w:hint="eastAsia" w:ascii="仿宋_GB2312" w:hAnsi="仿宋"/>
          <w:color w:val="auto"/>
          <w:szCs w:val="32"/>
        </w:rPr>
        <w:t>万元，完成年初预算的</w:t>
      </w:r>
      <w:r>
        <w:rPr>
          <w:rFonts w:hint="eastAsia" w:ascii="仿宋_GB2312" w:hAnsi="仿宋"/>
          <w:color w:val="auto"/>
          <w:szCs w:val="32"/>
          <w:lang w:val="en-US" w:eastAsia="zh-CN"/>
        </w:rPr>
        <w:t>1120.3</w:t>
      </w:r>
      <w:r>
        <w:rPr>
          <w:rFonts w:hint="eastAsia" w:ascii="仿宋_GB2312" w:hAnsi="仿宋"/>
          <w:color w:val="auto"/>
          <w:szCs w:val="32"/>
        </w:rPr>
        <w:t>%，决算数大于预算数的主要原因是</w:t>
      </w:r>
      <w:r>
        <w:rPr>
          <w:rFonts w:hint="eastAsia" w:ascii="仿宋_GB2312" w:hAnsi="仿宋"/>
          <w:color w:val="auto"/>
          <w:szCs w:val="32"/>
          <w:lang w:eastAsia="zh-CN"/>
        </w:rPr>
        <w:t>退休人员生活补贴增加</w:t>
      </w:r>
      <w:r>
        <w:rPr>
          <w:rFonts w:hint="eastAsia" w:ascii="仿宋_GB2312" w:hAnsi="仿宋"/>
          <w:color w:val="auto"/>
          <w:szCs w:val="32"/>
        </w:rPr>
        <w:t>。</w:t>
      </w:r>
    </w:p>
    <w:p w14:paraId="2A5CC3DC">
      <w:pPr>
        <w:ind w:firstLine="640" w:firstLineChars="200"/>
        <w:rPr>
          <w:rFonts w:hint="eastAsia" w:ascii="仿宋_GB2312" w:hAnsi="仿宋"/>
          <w:color w:val="auto"/>
          <w:szCs w:val="32"/>
        </w:rPr>
      </w:pPr>
      <w:r>
        <w:rPr>
          <w:rFonts w:hint="eastAsia" w:ascii="仿宋_GB2312" w:hAnsi="仿宋"/>
          <w:color w:val="auto"/>
          <w:szCs w:val="32"/>
        </w:rPr>
        <w:t>3.</w:t>
      </w:r>
      <w:r>
        <w:rPr>
          <w:rFonts w:hint="eastAsia" w:ascii="仿宋_GB2312" w:hAnsi="仿宋"/>
          <w:b/>
          <w:color w:val="auto"/>
          <w:szCs w:val="32"/>
          <w:lang w:eastAsia="zh-CN"/>
        </w:rPr>
        <w:t>社会保障和就业支出</w:t>
      </w:r>
      <w:r>
        <w:rPr>
          <w:rFonts w:hint="eastAsia" w:ascii="仿宋_GB2312" w:hAnsi="仿宋"/>
          <w:b/>
          <w:color w:val="auto"/>
          <w:szCs w:val="32"/>
        </w:rPr>
        <w:t>（类）</w:t>
      </w:r>
      <w:r>
        <w:rPr>
          <w:rFonts w:hint="eastAsia" w:ascii="仿宋_GB2312" w:hAnsi="仿宋"/>
          <w:b/>
          <w:color w:val="auto"/>
          <w:szCs w:val="32"/>
          <w:lang w:eastAsia="zh-CN"/>
        </w:rPr>
        <w:t>行政事业单位养老支出</w:t>
      </w:r>
      <w:r>
        <w:rPr>
          <w:rFonts w:hint="eastAsia" w:ascii="仿宋_GB2312" w:hAnsi="仿宋"/>
          <w:b/>
          <w:color w:val="auto"/>
          <w:szCs w:val="32"/>
        </w:rPr>
        <w:t>（款）</w:t>
      </w:r>
      <w:r>
        <w:rPr>
          <w:rFonts w:hint="eastAsia" w:ascii="仿宋_GB2312" w:hAnsi="仿宋"/>
          <w:b/>
          <w:color w:val="auto"/>
          <w:szCs w:val="32"/>
          <w:lang w:eastAsia="zh-CN"/>
        </w:rPr>
        <w:t>事业单位离退休</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64.52</w:t>
      </w:r>
      <w:r>
        <w:rPr>
          <w:rFonts w:hint="eastAsia" w:ascii="仿宋_GB2312" w:hAnsi="仿宋"/>
          <w:color w:val="auto"/>
          <w:szCs w:val="32"/>
        </w:rPr>
        <w:t>万元，支出决算为</w:t>
      </w:r>
      <w:r>
        <w:rPr>
          <w:rFonts w:hint="eastAsia" w:ascii="仿宋_GB2312" w:hAnsi="仿宋"/>
          <w:color w:val="auto"/>
          <w:szCs w:val="32"/>
          <w:lang w:val="en-US" w:eastAsia="zh-CN"/>
        </w:rPr>
        <w:t>64.52</w:t>
      </w:r>
      <w:r>
        <w:rPr>
          <w:rFonts w:hint="eastAsia" w:ascii="仿宋_GB2312" w:hAnsi="仿宋"/>
          <w:color w:val="auto"/>
          <w:szCs w:val="32"/>
        </w:rPr>
        <w:t>万元，完成年初预算的</w:t>
      </w:r>
      <w:r>
        <w:rPr>
          <w:rFonts w:hint="eastAsia" w:ascii="仿宋_GB2312" w:hAnsi="仿宋"/>
          <w:color w:val="auto"/>
          <w:szCs w:val="32"/>
          <w:lang w:val="en-US" w:eastAsia="zh-CN"/>
        </w:rPr>
        <w:t>100</w:t>
      </w:r>
      <w:r>
        <w:rPr>
          <w:rFonts w:hint="eastAsia" w:ascii="仿宋_GB2312" w:hAnsi="仿宋"/>
          <w:color w:val="auto"/>
          <w:szCs w:val="32"/>
        </w:rPr>
        <w:t>%。</w:t>
      </w:r>
    </w:p>
    <w:p w14:paraId="1CD6A632">
      <w:pPr>
        <w:ind w:firstLine="640" w:firstLineChars="200"/>
        <w:rPr>
          <w:rFonts w:hint="eastAsia" w:ascii="仿宋_GB2312" w:hAnsi="仿宋"/>
          <w:color w:val="auto"/>
          <w:szCs w:val="32"/>
        </w:rPr>
      </w:pPr>
      <w:r>
        <w:rPr>
          <w:rFonts w:hint="eastAsia" w:ascii="仿宋_GB2312" w:hAnsi="仿宋"/>
          <w:color w:val="auto"/>
          <w:szCs w:val="32"/>
        </w:rPr>
        <w:t>4.</w:t>
      </w:r>
      <w:r>
        <w:rPr>
          <w:rFonts w:hint="eastAsia" w:ascii="仿宋_GB2312" w:hAnsi="仿宋"/>
          <w:b/>
          <w:color w:val="auto"/>
          <w:szCs w:val="32"/>
          <w:lang w:eastAsia="zh-CN"/>
        </w:rPr>
        <w:t>社会保障和就业支出</w:t>
      </w:r>
      <w:r>
        <w:rPr>
          <w:rFonts w:hint="eastAsia" w:ascii="仿宋_GB2312" w:hAnsi="仿宋"/>
          <w:b/>
          <w:color w:val="auto"/>
          <w:szCs w:val="32"/>
        </w:rPr>
        <w:t>（类）</w:t>
      </w:r>
      <w:r>
        <w:rPr>
          <w:rFonts w:hint="eastAsia" w:ascii="仿宋_GB2312" w:hAnsi="仿宋"/>
          <w:b/>
          <w:color w:val="auto"/>
          <w:szCs w:val="32"/>
          <w:lang w:eastAsia="zh-CN"/>
        </w:rPr>
        <w:t>行政事业单位养老支出</w:t>
      </w:r>
      <w:r>
        <w:rPr>
          <w:rFonts w:hint="eastAsia" w:ascii="仿宋_GB2312" w:hAnsi="仿宋"/>
          <w:b/>
          <w:color w:val="auto"/>
          <w:szCs w:val="32"/>
        </w:rPr>
        <w:t>（款）</w:t>
      </w:r>
      <w:r>
        <w:rPr>
          <w:rFonts w:hint="eastAsia" w:ascii="仿宋_GB2312" w:hAnsi="仿宋"/>
          <w:b/>
          <w:color w:val="auto"/>
          <w:szCs w:val="32"/>
          <w:lang w:eastAsia="zh-CN"/>
        </w:rPr>
        <w:t>机关事业单位基本养老保险缴费支出</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101.78</w:t>
      </w:r>
      <w:r>
        <w:rPr>
          <w:rFonts w:hint="eastAsia" w:ascii="仿宋_GB2312" w:hAnsi="仿宋"/>
          <w:color w:val="auto"/>
          <w:szCs w:val="32"/>
        </w:rPr>
        <w:t>万元，支出决算为</w:t>
      </w:r>
      <w:r>
        <w:rPr>
          <w:rFonts w:hint="eastAsia" w:ascii="仿宋_GB2312" w:hAnsi="仿宋"/>
          <w:color w:val="auto"/>
          <w:szCs w:val="32"/>
          <w:lang w:val="en-US" w:eastAsia="zh-CN"/>
        </w:rPr>
        <w:t>168.83</w:t>
      </w:r>
      <w:r>
        <w:rPr>
          <w:rFonts w:hint="eastAsia" w:ascii="仿宋_GB2312" w:hAnsi="仿宋"/>
          <w:color w:val="auto"/>
          <w:szCs w:val="32"/>
        </w:rPr>
        <w:t>万元，完成年初预算的</w:t>
      </w:r>
      <w:r>
        <w:rPr>
          <w:rFonts w:hint="eastAsia" w:ascii="仿宋_GB2312" w:hAnsi="仿宋"/>
          <w:color w:val="auto"/>
          <w:szCs w:val="32"/>
          <w:lang w:val="en-US" w:eastAsia="zh-CN"/>
        </w:rPr>
        <w:t>165.9</w:t>
      </w:r>
      <w:r>
        <w:rPr>
          <w:rFonts w:hint="eastAsia" w:ascii="仿宋_GB2312" w:hAnsi="仿宋"/>
          <w:color w:val="auto"/>
          <w:szCs w:val="32"/>
        </w:rPr>
        <w:t>%，决算数大于预算数的主要原因是</w:t>
      </w:r>
      <w:r>
        <w:rPr>
          <w:rFonts w:hint="eastAsia" w:ascii="仿宋_GB2312" w:hAnsi="仿宋"/>
          <w:color w:val="auto"/>
          <w:szCs w:val="32"/>
          <w:lang w:eastAsia="zh-CN"/>
        </w:rPr>
        <w:t>人员增加及行政事业单位养老保险缴费基数调整</w:t>
      </w:r>
      <w:r>
        <w:rPr>
          <w:rFonts w:hint="eastAsia" w:ascii="仿宋_GB2312" w:hAnsi="仿宋"/>
          <w:color w:val="auto"/>
          <w:szCs w:val="32"/>
        </w:rPr>
        <w:t>。</w:t>
      </w:r>
    </w:p>
    <w:p w14:paraId="2B7D4047">
      <w:pPr>
        <w:ind w:firstLine="640" w:firstLineChars="200"/>
        <w:rPr>
          <w:rFonts w:hint="eastAsia" w:ascii="仿宋_GB2312" w:hAnsi="仿宋"/>
          <w:color w:val="auto"/>
          <w:szCs w:val="32"/>
        </w:rPr>
      </w:pPr>
      <w:r>
        <w:rPr>
          <w:rFonts w:hint="eastAsia" w:ascii="仿宋_GB2312" w:hAnsi="仿宋"/>
          <w:color w:val="auto"/>
          <w:szCs w:val="32"/>
        </w:rPr>
        <w:t>5．</w:t>
      </w:r>
      <w:r>
        <w:rPr>
          <w:rFonts w:hint="eastAsia" w:ascii="仿宋_GB2312" w:hAnsi="仿宋"/>
          <w:b/>
          <w:szCs w:val="32"/>
          <w:lang w:eastAsia="zh-CN"/>
        </w:rPr>
        <w:t>社会保障和就业支出</w:t>
      </w:r>
      <w:r>
        <w:rPr>
          <w:rFonts w:hint="eastAsia" w:ascii="仿宋_GB2312" w:hAnsi="仿宋"/>
          <w:b/>
          <w:szCs w:val="32"/>
        </w:rPr>
        <w:t>（类）</w:t>
      </w:r>
      <w:r>
        <w:rPr>
          <w:rFonts w:hint="eastAsia" w:ascii="仿宋_GB2312" w:hAnsi="仿宋"/>
          <w:b/>
          <w:color w:val="auto"/>
          <w:szCs w:val="32"/>
          <w:lang w:eastAsia="zh-CN"/>
        </w:rPr>
        <w:t>行政事业单位养老支出</w:t>
      </w:r>
      <w:r>
        <w:rPr>
          <w:rFonts w:hint="eastAsia" w:ascii="仿宋_GB2312" w:hAnsi="仿宋"/>
          <w:b/>
          <w:color w:val="auto"/>
          <w:szCs w:val="32"/>
        </w:rPr>
        <w:t>（款）</w:t>
      </w:r>
      <w:r>
        <w:rPr>
          <w:rFonts w:hint="eastAsia" w:ascii="仿宋_GB2312" w:hAnsi="仿宋"/>
          <w:b/>
          <w:color w:val="auto"/>
          <w:szCs w:val="32"/>
          <w:lang w:eastAsia="zh-CN"/>
        </w:rPr>
        <w:t>机关事业单位职业年金缴费支出（</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50.89</w:t>
      </w:r>
      <w:r>
        <w:rPr>
          <w:rFonts w:hint="eastAsia" w:ascii="仿宋_GB2312" w:hAnsi="仿宋"/>
          <w:color w:val="auto"/>
          <w:szCs w:val="32"/>
        </w:rPr>
        <w:t>万元，支出决算为</w:t>
      </w:r>
      <w:r>
        <w:rPr>
          <w:rFonts w:hint="eastAsia" w:ascii="仿宋_GB2312" w:hAnsi="仿宋"/>
          <w:color w:val="auto"/>
          <w:szCs w:val="32"/>
          <w:lang w:val="en-US" w:eastAsia="zh-CN"/>
        </w:rPr>
        <w:t>77.73</w:t>
      </w:r>
      <w:r>
        <w:rPr>
          <w:rFonts w:hint="eastAsia" w:ascii="仿宋_GB2312" w:hAnsi="仿宋"/>
          <w:color w:val="auto"/>
          <w:szCs w:val="32"/>
        </w:rPr>
        <w:t>万元，完成年初预算的</w:t>
      </w:r>
      <w:r>
        <w:rPr>
          <w:rFonts w:hint="eastAsia" w:ascii="仿宋_GB2312" w:hAnsi="仿宋"/>
          <w:color w:val="auto"/>
          <w:szCs w:val="32"/>
          <w:lang w:val="en-US" w:eastAsia="zh-CN"/>
        </w:rPr>
        <w:t>152.7</w:t>
      </w:r>
      <w:r>
        <w:rPr>
          <w:rFonts w:hint="eastAsia" w:ascii="仿宋_GB2312" w:hAnsi="仿宋"/>
          <w:color w:val="auto"/>
          <w:szCs w:val="32"/>
        </w:rPr>
        <w:t>%</w:t>
      </w:r>
      <w:r>
        <w:rPr>
          <w:rFonts w:hint="eastAsia" w:ascii="仿宋_GB2312" w:hAnsi="仿宋"/>
          <w:color w:val="auto"/>
          <w:szCs w:val="32"/>
          <w:lang w:eastAsia="zh-CN"/>
        </w:rPr>
        <w:t>，</w:t>
      </w:r>
      <w:r>
        <w:rPr>
          <w:rFonts w:hint="eastAsia" w:ascii="仿宋_GB2312" w:hAnsi="仿宋"/>
          <w:color w:val="auto"/>
          <w:szCs w:val="32"/>
        </w:rPr>
        <w:t>决算数大于预算数的主要原因是</w:t>
      </w:r>
      <w:r>
        <w:rPr>
          <w:rFonts w:hint="eastAsia" w:ascii="仿宋_GB2312" w:hAnsi="仿宋"/>
          <w:color w:val="auto"/>
          <w:szCs w:val="32"/>
          <w:lang w:eastAsia="zh-CN"/>
        </w:rPr>
        <w:t>人员增加及行政事业单位职业年金缴费基数调整</w:t>
      </w:r>
      <w:r>
        <w:rPr>
          <w:rFonts w:hint="eastAsia" w:ascii="仿宋_GB2312" w:hAnsi="仿宋"/>
          <w:color w:val="auto"/>
          <w:szCs w:val="32"/>
        </w:rPr>
        <w:t>。</w:t>
      </w:r>
    </w:p>
    <w:p w14:paraId="66C30AC2">
      <w:pPr>
        <w:ind w:firstLine="640" w:firstLineChars="200"/>
        <w:rPr>
          <w:rFonts w:hint="eastAsia" w:ascii="仿宋_GB2312" w:hAnsi="仿宋"/>
          <w:szCs w:val="32"/>
        </w:rPr>
      </w:pPr>
      <w:r>
        <w:rPr>
          <w:rFonts w:hint="eastAsia" w:ascii="仿宋_GB2312" w:hAnsi="仿宋"/>
          <w:color w:val="auto"/>
          <w:szCs w:val="32"/>
          <w:lang w:val="en-US" w:eastAsia="zh-CN"/>
        </w:rPr>
        <w:t>6</w:t>
      </w:r>
      <w:r>
        <w:rPr>
          <w:rFonts w:hint="eastAsia" w:ascii="仿宋_GB2312" w:hAnsi="仿宋"/>
          <w:color w:val="auto"/>
          <w:szCs w:val="32"/>
        </w:rPr>
        <w:t>.</w:t>
      </w:r>
      <w:r>
        <w:rPr>
          <w:rFonts w:hint="eastAsia" w:ascii="仿宋_GB2312" w:hAnsi="仿宋"/>
          <w:b/>
          <w:color w:val="auto"/>
          <w:szCs w:val="32"/>
          <w:lang w:eastAsia="zh-CN"/>
        </w:rPr>
        <w:t>卫生健康支出</w:t>
      </w:r>
      <w:r>
        <w:rPr>
          <w:rFonts w:hint="eastAsia" w:ascii="仿宋_GB2312" w:hAnsi="仿宋"/>
          <w:b/>
          <w:color w:val="auto"/>
          <w:szCs w:val="32"/>
        </w:rPr>
        <w:t>（类）</w:t>
      </w:r>
      <w:r>
        <w:rPr>
          <w:rFonts w:hint="eastAsia" w:ascii="仿宋_GB2312" w:hAnsi="仿宋"/>
          <w:b/>
          <w:color w:val="auto"/>
          <w:szCs w:val="32"/>
          <w:lang w:eastAsia="zh-CN"/>
        </w:rPr>
        <w:t>计划生育事务</w:t>
      </w:r>
      <w:r>
        <w:rPr>
          <w:rFonts w:hint="eastAsia" w:ascii="仿宋_GB2312" w:hAnsi="仿宋"/>
          <w:b/>
          <w:color w:val="auto"/>
          <w:szCs w:val="32"/>
        </w:rPr>
        <w:t>（款）</w:t>
      </w:r>
      <w:r>
        <w:rPr>
          <w:rFonts w:hint="eastAsia" w:ascii="仿宋_GB2312" w:hAnsi="仿宋"/>
          <w:b/>
          <w:color w:val="auto"/>
          <w:szCs w:val="32"/>
          <w:lang w:eastAsia="zh-CN"/>
        </w:rPr>
        <w:t>其他计划生育事务支出</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18.10</w:t>
      </w:r>
      <w:r>
        <w:rPr>
          <w:rFonts w:hint="eastAsia" w:ascii="仿宋_GB2312" w:hAnsi="仿宋"/>
          <w:color w:val="auto"/>
          <w:szCs w:val="32"/>
        </w:rPr>
        <w:t>万元，支出决</w:t>
      </w:r>
      <w:r>
        <w:rPr>
          <w:rFonts w:hint="eastAsia" w:ascii="仿宋_GB2312" w:hAnsi="仿宋"/>
          <w:szCs w:val="32"/>
        </w:rPr>
        <w:t>算为</w:t>
      </w:r>
      <w:r>
        <w:rPr>
          <w:rFonts w:hint="eastAsia" w:ascii="仿宋_GB2312" w:hAnsi="仿宋"/>
          <w:szCs w:val="32"/>
          <w:lang w:val="en-US" w:eastAsia="zh-CN"/>
        </w:rPr>
        <w:t>9.70</w:t>
      </w:r>
      <w:r>
        <w:rPr>
          <w:rFonts w:hint="eastAsia" w:ascii="仿宋_GB2312" w:hAnsi="仿宋"/>
          <w:szCs w:val="32"/>
        </w:rPr>
        <w:t>万元，完成年初预算的</w:t>
      </w:r>
      <w:r>
        <w:rPr>
          <w:rFonts w:hint="eastAsia" w:ascii="仿宋_GB2312" w:hAnsi="仿宋"/>
          <w:szCs w:val="32"/>
          <w:lang w:val="en-US" w:eastAsia="zh-CN"/>
        </w:rPr>
        <w:t>53.6</w:t>
      </w:r>
      <w:r>
        <w:rPr>
          <w:rFonts w:hint="eastAsia" w:ascii="仿宋_GB2312" w:hAnsi="仿宋"/>
          <w:szCs w:val="32"/>
        </w:rPr>
        <w:t>%</w:t>
      </w:r>
      <w:r>
        <w:rPr>
          <w:rFonts w:hint="eastAsia" w:ascii="仿宋_GB2312" w:hAnsi="仿宋"/>
          <w:szCs w:val="32"/>
          <w:lang w:eastAsia="zh-CN"/>
        </w:rPr>
        <w:t>，</w:t>
      </w:r>
      <w:r>
        <w:rPr>
          <w:rFonts w:hint="eastAsia" w:ascii="仿宋_GB2312" w:hAnsi="仿宋"/>
          <w:color w:val="auto"/>
          <w:szCs w:val="32"/>
        </w:rPr>
        <w:t>决算数</w:t>
      </w:r>
      <w:r>
        <w:rPr>
          <w:rFonts w:hint="eastAsia" w:ascii="仿宋_GB2312" w:hAnsi="仿宋"/>
          <w:color w:val="auto"/>
          <w:szCs w:val="32"/>
          <w:lang w:eastAsia="zh-CN"/>
        </w:rPr>
        <w:t>小</w:t>
      </w:r>
      <w:r>
        <w:rPr>
          <w:rFonts w:hint="eastAsia" w:ascii="仿宋_GB2312" w:hAnsi="仿宋"/>
          <w:color w:val="auto"/>
          <w:szCs w:val="32"/>
        </w:rPr>
        <w:t>于预算数的主要原因是</w:t>
      </w:r>
      <w:r>
        <w:rPr>
          <w:rFonts w:hint="eastAsia" w:ascii="仿宋_GB2312" w:hAnsi="仿宋"/>
          <w:color w:val="auto"/>
          <w:szCs w:val="32"/>
          <w:lang w:eastAsia="zh-CN"/>
        </w:rPr>
        <w:t>农村独生子女保健费改由安徽惠民惠农补贴资金一卡通发放</w:t>
      </w:r>
      <w:r>
        <w:rPr>
          <w:rFonts w:hint="eastAsia" w:ascii="仿宋_GB2312" w:hAnsi="仿宋"/>
          <w:szCs w:val="32"/>
        </w:rPr>
        <w:t>。</w:t>
      </w:r>
    </w:p>
    <w:p w14:paraId="3502214F">
      <w:pPr>
        <w:ind w:firstLine="640" w:firstLineChars="200"/>
        <w:rPr>
          <w:rFonts w:hint="eastAsia" w:ascii="仿宋_GB2312" w:hAnsi="仿宋"/>
          <w:szCs w:val="32"/>
          <w:lang w:eastAsia="zh-CN"/>
        </w:rPr>
      </w:pPr>
      <w:r>
        <w:rPr>
          <w:rFonts w:hint="eastAsia" w:ascii="仿宋_GB2312" w:hAnsi="仿宋"/>
          <w:szCs w:val="32"/>
          <w:lang w:val="en-US" w:eastAsia="zh-CN"/>
        </w:rPr>
        <w:t>7.</w:t>
      </w:r>
      <w:r>
        <w:rPr>
          <w:rFonts w:hint="eastAsia" w:ascii="仿宋_GB2312" w:hAnsi="仿宋"/>
          <w:b/>
          <w:color w:val="auto"/>
          <w:szCs w:val="32"/>
          <w:lang w:eastAsia="zh-CN"/>
        </w:rPr>
        <w:t>卫生健康支出</w:t>
      </w:r>
      <w:r>
        <w:rPr>
          <w:rFonts w:hint="eastAsia" w:ascii="仿宋_GB2312" w:hAnsi="仿宋"/>
          <w:b/>
          <w:szCs w:val="32"/>
        </w:rPr>
        <w:t>（类）</w:t>
      </w:r>
      <w:r>
        <w:rPr>
          <w:rFonts w:hint="eastAsia" w:ascii="仿宋_GB2312" w:hAnsi="仿宋"/>
          <w:b/>
          <w:color w:val="auto"/>
          <w:szCs w:val="32"/>
          <w:lang w:eastAsia="zh-CN"/>
        </w:rPr>
        <w:t>行政事业单位医疗</w:t>
      </w:r>
      <w:r>
        <w:rPr>
          <w:rFonts w:hint="eastAsia" w:ascii="仿宋_GB2312" w:hAnsi="仿宋"/>
          <w:b/>
          <w:color w:val="auto"/>
          <w:szCs w:val="32"/>
        </w:rPr>
        <w:t>（款）</w:t>
      </w:r>
      <w:r>
        <w:rPr>
          <w:rFonts w:hint="eastAsia" w:ascii="仿宋_GB2312" w:hAnsi="仿宋"/>
          <w:b/>
          <w:color w:val="auto"/>
          <w:szCs w:val="32"/>
          <w:lang w:eastAsia="zh-CN"/>
        </w:rPr>
        <w:t>行政单位医疗（</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20.29</w:t>
      </w:r>
      <w:r>
        <w:rPr>
          <w:rFonts w:hint="eastAsia" w:ascii="仿宋_GB2312" w:hAnsi="仿宋"/>
          <w:color w:val="auto"/>
          <w:szCs w:val="32"/>
        </w:rPr>
        <w:t>万元，支出决算为</w:t>
      </w:r>
      <w:r>
        <w:rPr>
          <w:rFonts w:hint="eastAsia" w:ascii="仿宋_GB2312" w:hAnsi="仿宋"/>
          <w:color w:val="auto"/>
          <w:szCs w:val="32"/>
          <w:lang w:val="en-US" w:eastAsia="zh-CN"/>
        </w:rPr>
        <w:t>20.29</w:t>
      </w:r>
      <w:r>
        <w:rPr>
          <w:rFonts w:hint="eastAsia" w:ascii="仿宋_GB2312" w:hAnsi="仿宋"/>
          <w:color w:val="auto"/>
          <w:szCs w:val="32"/>
        </w:rPr>
        <w:t>万元，完成年初预算的</w:t>
      </w:r>
      <w:r>
        <w:rPr>
          <w:rFonts w:hint="eastAsia" w:ascii="仿宋_GB2312" w:hAnsi="仿宋"/>
          <w:color w:val="auto"/>
          <w:szCs w:val="32"/>
          <w:lang w:val="en-US" w:eastAsia="zh-CN"/>
        </w:rPr>
        <w:t>100</w:t>
      </w:r>
      <w:r>
        <w:rPr>
          <w:rFonts w:hint="eastAsia" w:ascii="仿宋_GB2312" w:hAnsi="仿宋"/>
          <w:color w:val="auto"/>
          <w:szCs w:val="32"/>
        </w:rPr>
        <w:t>%</w:t>
      </w:r>
      <w:r>
        <w:rPr>
          <w:rFonts w:hint="eastAsia" w:ascii="仿宋_GB2312" w:hAnsi="仿宋"/>
          <w:szCs w:val="32"/>
          <w:lang w:eastAsia="zh-CN"/>
        </w:rPr>
        <w:t>。</w:t>
      </w:r>
    </w:p>
    <w:p w14:paraId="15B78A85">
      <w:pPr>
        <w:ind w:firstLine="640" w:firstLineChars="200"/>
        <w:rPr>
          <w:rFonts w:hint="eastAsia" w:ascii="仿宋_GB2312" w:hAnsi="仿宋"/>
          <w:szCs w:val="32"/>
          <w:lang w:eastAsia="zh-CN"/>
        </w:rPr>
      </w:pPr>
      <w:r>
        <w:rPr>
          <w:rFonts w:hint="eastAsia" w:ascii="仿宋_GB2312" w:hAnsi="仿宋"/>
          <w:szCs w:val="32"/>
          <w:lang w:val="en-US" w:eastAsia="zh-CN"/>
        </w:rPr>
        <w:t>8.</w:t>
      </w:r>
      <w:r>
        <w:rPr>
          <w:rFonts w:hint="eastAsia" w:ascii="仿宋_GB2312" w:hAnsi="仿宋"/>
          <w:b/>
          <w:color w:val="auto"/>
          <w:szCs w:val="32"/>
          <w:lang w:eastAsia="zh-CN"/>
        </w:rPr>
        <w:t>卫生健康支出</w:t>
      </w:r>
      <w:r>
        <w:rPr>
          <w:rFonts w:hint="eastAsia" w:ascii="仿宋_GB2312" w:hAnsi="仿宋"/>
          <w:b/>
          <w:szCs w:val="32"/>
        </w:rPr>
        <w:t>（类）</w:t>
      </w:r>
      <w:r>
        <w:rPr>
          <w:rFonts w:hint="eastAsia" w:ascii="仿宋_GB2312" w:hAnsi="仿宋"/>
          <w:b/>
          <w:color w:val="auto"/>
          <w:szCs w:val="32"/>
          <w:lang w:eastAsia="zh-CN"/>
        </w:rPr>
        <w:t>行政事业单位医疗</w:t>
      </w:r>
      <w:r>
        <w:rPr>
          <w:rFonts w:hint="eastAsia" w:ascii="仿宋_GB2312" w:hAnsi="仿宋"/>
          <w:b/>
          <w:color w:val="auto"/>
          <w:szCs w:val="32"/>
        </w:rPr>
        <w:t>（款）</w:t>
      </w:r>
      <w:r>
        <w:rPr>
          <w:rFonts w:hint="eastAsia" w:ascii="仿宋_GB2312" w:hAnsi="仿宋"/>
          <w:b/>
          <w:color w:val="auto"/>
          <w:szCs w:val="32"/>
          <w:lang w:eastAsia="zh-CN"/>
        </w:rPr>
        <w:t>事业单位医疗（</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10.44</w:t>
      </w:r>
      <w:r>
        <w:rPr>
          <w:rFonts w:hint="eastAsia" w:ascii="仿宋_GB2312" w:hAnsi="仿宋"/>
          <w:color w:val="auto"/>
          <w:szCs w:val="32"/>
        </w:rPr>
        <w:t>万元，支出决算为</w:t>
      </w:r>
      <w:r>
        <w:rPr>
          <w:rFonts w:hint="eastAsia" w:ascii="仿宋_GB2312" w:hAnsi="仿宋"/>
          <w:color w:val="auto"/>
          <w:szCs w:val="32"/>
          <w:lang w:val="en-US" w:eastAsia="zh-CN"/>
        </w:rPr>
        <w:t>10.44</w:t>
      </w:r>
      <w:r>
        <w:rPr>
          <w:rFonts w:hint="eastAsia" w:ascii="仿宋_GB2312" w:hAnsi="仿宋"/>
          <w:color w:val="auto"/>
          <w:szCs w:val="32"/>
        </w:rPr>
        <w:t>万元，完成年初预算的</w:t>
      </w:r>
      <w:r>
        <w:rPr>
          <w:rFonts w:hint="eastAsia" w:ascii="仿宋_GB2312" w:hAnsi="仿宋"/>
          <w:color w:val="auto"/>
          <w:szCs w:val="32"/>
          <w:lang w:val="en-US" w:eastAsia="zh-CN"/>
        </w:rPr>
        <w:t>100</w:t>
      </w:r>
      <w:r>
        <w:rPr>
          <w:rFonts w:hint="eastAsia" w:ascii="仿宋_GB2312" w:hAnsi="仿宋"/>
          <w:color w:val="auto"/>
          <w:szCs w:val="32"/>
        </w:rPr>
        <w:t>%</w:t>
      </w:r>
      <w:r>
        <w:rPr>
          <w:rFonts w:hint="eastAsia" w:ascii="仿宋_GB2312" w:hAnsi="仿宋"/>
          <w:szCs w:val="32"/>
          <w:lang w:eastAsia="zh-CN"/>
        </w:rPr>
        <w:t>。</w:t>
      </w:r>
    </w:p>
    <w:p w14:paraId="7B685C5E">
      <w:pPr>
        <w:ind w:firstLine="640" w:firstLineChars="200"/>
        <w:rPr>
          <w:rFonts w:hint="eastAsia" w:ascii="仿宋_GB2312" w:hAnsi="仿宋"/>
          <w:szCs w:val="32"/>
          <w:lang w:eastAsia="zh-CN"/>
        </w:rPr>
      </w:pPr>
      <w:r>
        <w:rPr>
          <w:rFonts w:hint="eastAsia" w:ascii="仿宋_GB2312" w:hAnsi="仿宋"/>
          <w:szCs w:val="32"/>
          <w:lang w:val="en-US" w:eastAsia="zh-CN"/>
        </w:rPr>
        <w:t>9.</w:t>
      </w:r>
      <w:r>
        <w:rPr>
          <w:rFonts w:hint="eastAsia" w:ascii="仿宋_GB2312" w:hAnsi="仿宋"/>
          <w:b/>
          <w:color w:val="auto"/>
          <w:szCs w:val="32"/>
          <w:lang w:eastAsia="zh-CN"/>
        </w:rPr>
        <w:t>城乡社区支出</w:t>
      </w:r>
      <w:r>
        <w:rPr>
          <w:rFonts w:hint="eastAsia" w:ascii="仿宋_GB2312" w:hAnsi="仿宋"/>
          <w:b/>
          <w:szCs w:val="32"/>
        </w:rPr>
        <w:t>（类）</w:t>
      </w:r>
      <w:r>
        <w:rPr>
          <w:rFonts w:hint="eastAsia" w:ascii="仿宋_GB2312" w:hAnsi="仿宋"/>
          <w:b/>
          <w:color w:val="auto"/>
          <w:szCs w:val="32"/>
          <w:lang w:eastAsia="zh-CN"/>
        </w:rPr>
        <w:t>城乡社区公共设施</w:t>
      </w:r>
      <w:r>
        <w:rPr>
          <w:rFonts w:hint="eastAsia" w:ascii="仿宋_GB2312" w:hAnsi="仿宋"/>
          <w:b/>
          <w:color w:val="auto"/>
          <w:szCs w:val="32"/>
        </w:rPr>
        <w:t>（款）</w:t>
      </w:r>
      <w:r>
        <w:rPr>
          <w:rFonts w:hint="eastAsia" w:ascii="仿宋_GB2312" w:hAnsi="仿宋"/>
          <w:b/>
          <w:color w:val="auto"/>
          <w:szCs w:val="32"/>
          <w:lang w:eastAsia="zh-CN"/>
        </w:rPr>
        <w:t>其他城乡社区公共设施支出（</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10.04</w:t>
      </w:r>
      <w:r>
        <w:rPr>
          <w:rFonts w:hint="eastAsia" w:ascii="仿宋_GB2312" w:hAnsi="仿宋"/>
          <w:color w:val="auto"/>
          <w:szCs w:val="32"/>
        </w:rPr>
        <w:t>万元，支出决算为</w:t>
      </w:r>
      <w:r>
        <w:rPr>
          <w:rFonts w:hint="eastAsia" w:ascii="仿宋_GB2312" w:hAnsi="仿宋"/>
          <w:color w:val="auto"/>
          <w:szCs w:val="32"/>
          <w:lang w:val="en-US" w:eastAsia="zh-CN"/>
        </w:rPr>
        <w:t>10.04</w:t>
      </w:r>
      <w:r>
        <w:rPr>
          <w:rFonts w:hint="eastAsia" w:ascii="仿宋_GB2312" w:hAnsi="仿宋"/>
          <w:color w:val="auto"/>
          <w:szCs w:val="32"/>
        </w:rPr>
        <w:t>万元，完成年初预算的</w:t>
      </w:r>
      <w:r>
        <w:rPr>
          <w:rFonts w:hint="eastAsia" w:ascii="仿宋_GB2312" w:hAnsi="仿宋"/>
          <w:color w:val="auto"/>
          <w:szCs w:val="32"/>
          <w:lang w:val="en-US" w:eastAsia="zh-CN"/>
        </w:rPr>
        <w:t>100</w:t>
      </w:r>
      <w:r>
        <w:rPr>
          <w:rFonts w:hint="eastAsia" w:ascii="仿宋_GB2312" w:hAnsi="仿宋"/>
          <w:color w:val="auto"/>
          <w:szCs w:val="32"/>
        </w:rPr>
        <w:t>%</w:t>
      </w:r>
      <w:r>
        <w:rPr>
          <w:rFonts w:hint="eastAsia" w:ascii="仿宋_GB2312" w:hAnsi="仿宋"/>
          <w:szCs w:val="32"/>
          <w:lang w:eastAsia="zh-CN"/>
        </w:rPr>
        <w:t>。</w:t>
      </w:r>
    </w:p>
    <w:p w14:paraId="27787D93">
      <w:pPr>
        <w:ind w:firstLine="640" w:firstLineChars="200"/>
        <w:rPr>
          <w:rFonts w:hint="eastAsia" w:ascii="仿宋_GB2312" w:hAnsi="仿宋"/>
          <w:color w:val="auto"/>
          <w:szCs w:val="32"/>
          <w:lang w:eastAsia="zh-CN"/>
        </w:rPr>
      </w:pPr>
      <w:r>
        <w:rPr>
          <w:rFonts w:hint="eastAsia" w:ascii="仿宋_GB2312" w:hAnsi="仿宋"/>
          <w:szCs w:val="32"/>
          <w:lang w:val="en-US" w:eastAsia="zh-CN"/>
        </w:rPr>
        <w:t>10.</w:t>
      </w:r>
      <w:r>
        <w:rPr>
          <w:rFonts w:hint="eastAsia" w:ascii="仿宋_GB2312" w:hAnsi="仿宋"/>
          <w:b/>
          <w:color w:val="auto"/>
          <w:szCs w:val="32"/>
          <w:lang w:eastAsia="zh-CN"/>
        </w:rPr>
        <w:t>农林水支出</w:t>
      </w:r>
      <w:r>
        <w:rPr>
          <w:rFonts w:hint="eastAsia" w:ascii="仿宋_GB2312" w:hAnsi="仿宋"/>
          <w:b/>
          <w:szCs w:val="32"/>
        </w:rPr>
        <w:t>（类）</w:t>
      </w:r>
      <w:r>
        <w:rPr>
          <w:rFonts w:hint="eastAsia" w:ascii="仿宋_GB2312" w:hAnsi="仿宋"/>
          <w:b/>
          <w:color w:val="auto"/>
          <w:szCs w:val="32"/>
          <w:lang w:eastAsia="zh-CN"/>
        </w:rPr>
        <w:t>农业农村</w:t>
      </w:r>
      <w:r>
        <w:rPr>
          <w:rFonts w:hint="eastAsia" w:ascii="仿宋_GB2312" w:hAnsi="仿宋"/>
          <w:b/>
          <w:color w:val="auto"/>
          <w:szCs w:val="32"/>
        </w:rPr>
        <w:t>（款）</w:t>
      </w:r>
      <w:r>
        <w:rPr>
          <w:rFonts w:hint="eastAsia" w:ascii="仿宋_GB2312" w:hAnsi="仿宋"/>
          <w:b/>
          <w:color w:val="auto"/>
          <w:szCs w:val="32"/>
          <w:lang w:eastAsia="zh-CN"/>
        </w:rPr>
        <w:t>行政运行（</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599.54</w:t>
      </w:r>
      <w:r>
        <w:rPr>
          <w:rFonts w:hint="eastAsia" w:ascii="仿宋_GB2312" w:hAnsi="仿宋"/>
          <w:color w:val="auto"/>
          <w:szCs w:val="32"/>
        </w:rPr>
        <w:t>万元，支出决算为</w:t>
      </w:r>
      <w:r>
        <w:rPr>
          <w:rFonts w:hint="eastAsia" w:ascii="仿宋_GB2312" w:hAnsi="仿宋"/>
          <w:color w:val="auto"/>
          <w:szCs w:val="32"/>
          <w:lang w:val="en-US" w:eastAsia="zh-CN"/>
        </w:rPr>
        <w:t>680.11</w:t>
      </w:r>
      <w:r>
        <w:rPr>
          <w:rFonts w:hint="eastAsia" w:ascii="仿宋_GB2312" w:hAnsi="仿宋"/>
          <w:color w:val="auto"/>
          <w:szCs w:val="32"/>
        </w:rPr>
        <w:t>万元，完成年初预算的</w:t>
      </w:r>
      <w:r>
        <w:rPr>
          <w:rFonts w:hint="eastAsia" w:ascii="仿宋_GB2312" w:hAnsi="仿宋"/>
          <w:color w:val="auto"/>
          <w:szCs w:val="32"/>
          <w:lang w:val="en-US" w:eastAsia="zh-CN"/>
        </w:rPr>
        <w:t>113.4</w:t>
      </w:r>
      <w:r>
        <w:rPr>
          <w:rFonts w:hint="eastAsia" w:ascii="仿宋_GB2312" w:hAnsi="仿宋"/>
          <w:color w:val="auto"/>
          <w:szCs w:val="32"/>
        </w:rPr>
        <w:t>%</w:t>
      </w:r>
      <w:r>
        <w:rPr>
          <w:rFonts w:hint="eastAsia" w:ascii="仿宋_GB2312" w:hAnsi="仿宋"/>
          <w:color w:val="auto"/>
          <w:szCs w:val="32"/>
          <w:lang w:eastAsia="zh-CN"/>
        </w:rPr>
        <w:t>，</w:t>
      </w:r>
      <w:r>
        <w:rPr>
          <w:rFonts w:hint="eastAsia" w:ascii="仿宋_GB2312" w:hAnsi="仿宋"/>
          <w:color w:val="auto"/>
          <w:szCs w:val="32"/>
        </w:rPr>
        <w:t>决算数大于预算数的主要原因是</w:t>
      </w:r>
      <w:r>
        <w:rPr>
          <w:rFonts w:hint="eastAsia" w:ascii="仿宋_GB2312" w:hAnsi="仿宋"/>
          <w:color w:val="auto"/>
          <w:szCs w:val="32"/>
          <w:lang w:eastAsia="zh-CN"/>
        </w:rPr>
        <w:t>人员增加。</w:t>
      </w:r>
    </w:p>
    <w:p w14:paraId="1EB4CB0D">
      <w:pPr>
        <w:ind w:firstLine="640" w:firstLineChars="200"/>
        <w:rPr>
          <w:rFonts w:hint="eastAsia" w:ascii="仿宋_GB2312" w:hAnsi="仿宋"/>
          <w:color w:val="auto"/>
          <w:szCs w:val="32"/>
          <w:lang w:eastAsia="zh-CN"/>
        </w:rPr>
      </w:pPr>
      <w:r>
        <w:rPr>
          <w:rFonts w:hint="eastAsia" w:ascii="仿宋_GB2312" w:hAnsi="仿宋"/>
          <w:color w:val="auto"/>
          <w:szCs w:val="32"/>
          <w:lang w:val="en-US" w:eastAsia="zh-CN"/>
        </w:rPr>
        <w:t>11.</w:t>
      </w:r>
      <w:r>
        <w:rPr>
          <w:rFonts w:hint="eastAsia" w:ascii="仿宋_GB2312" w:hAnsi="仿宋"/>
          <w:b/>
          <w:color w:val="auto"/>
          <w:szCs w:val="32"/>
          <w:lang w:eastAsia="zh-CN"/>
        </w:rPr>
        <w:t>农林水支出</w:t>
      </w:r>
      <w:r>
        <w:rPr>
          <w:rFonts w:hint="eastAsia" w:ascii="仿宋_GB2312" w:hAnsi="仿宋"/>
          <w:b/>
          <w:szCs w:val="32"/>
        </w:rPr>
        <w:t>（类）</w:t>
      </w:r>
      <w:r>
        <w:rPr>
          <w:rFonts w:hint="eastAsia" w:ascii="仿宋_GB2312" w:hAnsi="仿宋"/>
          <w:b/>
          <w:color w:val="auto"/>
          <w:szCs w:val="32"/>
          <w:lang w:eastAsia="zh-CN"/>
        </w:rPr>
        <w:t>农业农村</w:t>
      </w:r>
      <w:r>
        <w:rPr>
          <w:rFonts w:hint="eastAsia" w:ascii="仿宋_GB2312" w:hAnsi="仿宋"/>
          <w:b/>
          <w:color w:val="auto"/>
          <w:szCs w:val="32"/>
        </w:rPr>
        <w:t>（款）</w:t>
      </w:r>
      <w:r>
        <w:rPr>
          <w:rFonts w:hint="eastAsia" w:ascii="仿宋_GB2312" w:hAnsi="仿宋"/>
          <w:b/>
          <w:color w:val="auto"/>
          <w:szCs w:val="32"/>
          <w:lang w:eastAsia="zh-CN"/>
        </w:rPr>
        <w:t>事业运行（</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300.69</w:t>
      </w:r>
      <w:r>
        <w:rPr>
          <w:rFonts w:hint="eastAsia" w:ascii="仿宋_GB2312" w:hAnsi="仿宋"/>
          <w:color w:val="auto"/>
          <w:szCs w:val="32"/>
        </w:rPr>
        <w:t>万元，支出决算为</w:t>
      </w:r>
      <w:r>
        <w:rPr>
          <w:rFonts w:hint="eastAsia" w:ascii="仿宋_GB2312" w:hAnsi="仿宋"/>
          <w:color w:val="auto"/>
          <w:szCs w:val="32"/>
          <w:lang w:val="en-US" w:eastAsia="zh-CN"/>
        </w:rPr>
        <w:t>353.08</w:t>
      </w:r>
      <w:r>
        <w:rPr>
          <w:rFonts w:hint="eastAsia" w:ascii="仿宋_GB2312" w:hAnsi="仿宋"/>
          <w:color w:val="auto"/>
          <w:szCs w:val="32"/>
        </w:rPr>
        <w:t>万元，完成年初预算的</w:t>
      </w:r>
      <w:r>
        <w:rPr>
          <w:rFonts w:hint="eastAsia" w:ascii="仿宋_GB2312" w:hAnsi="仿宋"/>
          <w:color w:val="auto"/>
          <w:szCs w:val="32"/>
          <w:lang w:val="en-US" w:eastAsia="zh-CN"/>
        </w:rPr>
        <w:t>117.4</w:t>
      </w:r>
      <w:r>
        <w:rPr>
          <w:rFonts w:hint="eastAsia" w:ascii="仿宋_GB2312" w:hAnsi="仿宋"/>
          <w:color w:val="auto"/>
          <w:szCs w:val="32"/>
        </w:rPr>
        <w:t>%</w:t>
      </w:r>
      <w:r>
        <w:rPr>
          <w:rFonts w:hint="eastAsia" w:ascii="仿宋_GB2312" w:hAnsi="仿宋"/>
          <w:color w:val="auto"/>
          <w:szCs w:val="32"/>
          <w:lang w:eastAsia="zh-CN"/>
        </w:rPr>
        <w:t>，</w:t>
      </w:r>
      <w:r>
        <w:rPr>
          <w:rFonts w:hint="eastAsia" w:ascii="仿宋_GB2312" w:hAnsi="仿宋"/>
          <w:color w:val="auto"/>
          <w:szCs w:val="32"/>
        </w:rPr>
        <w:t>决算数</w:t>
      </w:r>
      <w:r>
        <w:rPr>
          <w:rFonts w:hint="eastAsia" w:ascii="仿宋_GB2312" w:hAnsi="仿宋"/>
          <w:color w:val="auto"/>
          <w:szCs w:val="32"/>
          <w:lang w:eastAsia="zh-CN"/>
        </w:rPr>
        <w:t>大</w:t>
      </w:r>
      <w:r>
        <w:rPr>
          <w:rFonts w:hint="eastAsia" w:ascii="仿宋_GB2312" w:hAnsi="仿宋"/>
          <w:color w:val="auto"/>
          <w:szCs w:val="32"/>
        </w:rPr>
        <w:t>于预算数的主要原因是</w:t>
      </w:r>
      <w:r>
        <w:rPr>
          <w:rFonts w:hint="eastAsia" w:ascii="仿宋_GB2312" w:hAnsi="仿宋"/>
          <w:color w:val="auto"/>
          <w:szCs w:val="32"/>
          <w:lang w:eastAsia="zh-CN"/>
        </w:rPr>
        <w:t>人员增加。</w:t>
      </w:r>
    </w:p>
    <w:p w14:paraId="3D9C4BF0">
      <w:pPr>
        <w:ind w:firstLine="640" w:firstLineChars="200"/>
        <w:rPr>
          <w:rFonts w:hint="eastAsia" w:ascii="仿宋_GB2312" w:hAnsi="仿宋"/>
          <w:color w:val="FF0000"/>
          <w:szCs w:val="32"/>
          <w:lang w:eastAsia="zh-CN"/>
        </w:rPr>
      </w:pPr>
      <w:r>
        <w:rPr>
          <w:rFonts w:hint="eastAsia" w:ascii="仿宋_GB2312" w:hAnsi="仿宋"/>
          <w:color w:val="auto"/>
          <w:szCs w:val="32"/>
          <w:lang w:val="en-US" w:eastAsia="zh-CN"/>
        </w:rPr>
        <w:t>12.</w:t>
      </w:r>
      <w:r>
        <w:rPr>
          <w:rFonts w:hint="eastAsia" w:ascii="仿宋_GB2312" w:hAnsi="仿宋"/>
          <w:b/>
          <w:color w:val="auto"/>
          <w:szCs w:val="32"/>
          <w:lang w:eastAsia="zh-CN"/>
        </w:rPr>
        <w:t>农林水支出</w:t>
      </w:r>
      <w:r>
        <w:rPr>
          <w:rFonts w:hint="eastAsia" w:ascii="仿宋_GB2312" w:hAnsi="仿宋"/>
          <w:b/>
          <w:szCs w:val="32"/>
        </w:rPr>
        <w:t>（类）</w:t>
      </w:r>
      <w:r>
        <w:rPr>
          <w:rFonts w:hint="eastAsia" w:ascii="仿宋_GB2312" w:hAnsi="仿宋"/>
          <w:b/>
          <w:color w:val="auto"/>
          <w:szCs w:val="32"/>
          <w:lang w:eastAsia="zh-CN"/>
        </w:rPr>
        <w:t>农业农村</w:t>
      </w:r>
      <w:r>
        <w:rPr>
          <w:rFonts w:hint="eastAsia" w:ascii="仿宋_GB2312" w:hAnsi="仿宋"/>
          <w:b/>
          <w:color w:val="auto"/>
          <w:szCs w:val="32"/>
        </w:rPr>
        <w:t>（款）</w:t>
      </w:r>
      <w:r>
        <w:rPr>
          <w:rFonts w:hint="eastAsia" w:ascii="仿宋_GB2312" w:hAnsi="仿宋"/>
          <w:b/>
          <w:color w:val="auto"/>
          <w:szCs w:val="32"/>
          <w:lang w:eastAsia="zh-CN"/>
        </w:rPr>
        <w:t>农村社会事业（</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58.31</w:t>
      </w:r>
      <w:r>
        <w:rPr>
          <w:rFonts w:hint="eastAsia" w:ascii="仿宋_GB2312" w:hAnsi="仿宋"/>
          <w:color w:val="auto"/>
          <w:szCs w:val="32"/>
        </w:rPr>
        <w:t>万元，支出决算为</w:t>
      </w:r>
      <w:r>
        <w:rPr>
          <w:rFonts w:hint="eastAsia" w:ascii="仿宋_GB2312" w:hAnsi="仿宋"/>
          <w:color w:val="auto"/>
          <w:szCs w:val="32"/>
          <w:lang w:val="en-US" w:eastAsia="zh-CN"/>
        </w:rPr>
        <w:t>58.31</w:t>
      </w:r>
      <w:r>
        <w:rPr>
          <w:rFonts w:hint="eastAsia" w:ascii="仿宋_GB2312" w:hAnsi="仿宋"/>
          <w:color w:val="auto"/>
          <w:szCs w:val="32"/>
        </w:rPr>
        <w:t>万元，完成年初预算的</w:t>
      </w:r>
      <w:r>
        <w:rPr>
          <w:rFonts w:hint="eastAsia" w:ascii="仿宋_GB2312" w:hAnsi="仿宋"/>
          <w:color w:val="auto"/>
          <w:szCs w:val="32"/>
          <w:lang w:val="en-US" w:eastAsia="zh-CN"/>
        </w:rPr>
        <w:t>100</w:t>
      </w:r>
      <w:r>
        <w:rPr>
          <w:rFonts w:hint="eastAsia" w:ascii="仿宋_GB2312" w:hAnsi="仿宋"/>
          <w:color w:val="auto"/>
          <w:szCs w:val="32"/>
        </w:rPr>
        <w:t>%</w:t>
      </w:r>
      <w:r>
        <w:rPr>
          <w:rFonts w:hint="eastAsia" w:ascii="仿宋_GB2312" w:hAnsi="仿宋"/>
          <w:color w:val="000000"/>
          <w:szCs w:val="32"/>
          <w:lang w:eastAsia="zh-CN"/>
        </w:rPr>
        <w:t>。</w:t>
      </w:r>
    </w:p>
    <w:p w14:paraId="750AF7B8">
      <w:pPr>
        <w:ind w:firstLine="640" w:firstLineChars="200"/>
        <w:rPr>
          <w:rFonts w:hint="eastAsia" w:ascii="仿宋_GB2312" w:hAnsi="仿宋"/>
          <w:color w:val="auto"/>
          <w:szCs w:val="32"/>
          <w:lang w:eastAsia="zh-CN"/>
        </w:rPr>
      </w:pPr>
      <w:r>
        <w:rPr>
          <w:rFonts w:hint="eastAsia" w:ascii="仿宋_GB2312" w:hAnsi="仿宋"/>
          <w:color w:val="000000"/>
          <w:szCs w:val="32"/>
          <w:lang w:val="en-US" w:eastAsia="zh-CN"/>
        </w:rPr>
        <w:t>13.</w:t>
      </w:r>
      <w:r>
        <w:rPr>
          <w:rFonts w:hint="eastAsia" w:ascii="仿宋_GB2312" w:hAnsi="仿宋"/>
          <w:b/>
          <w:color w:val="auto"/>
          <w:szCs w:val="32"/>
          <w:lang w:eastAsia="zh-CN"/>
        </w:rPr>
        <w:t>农林水支出</w:t>
      </w:r>
      <w:r>
        <w:rPr>
          <w:rFonts w:hint="eastAsia" w:ascii="仿宋_GB2312" w:hAnsi="仿宋"/>
          <w:b/>
          <w:szCs w:val="32"/>
        </w:rPr>
        <w:t>（类）</w:t>
      </w:r>
      <w:r>
        <w:rPr>
          <w:rFonts w:hint="eastAsia" w:ascii="仿宋_GB2312" w:hAnsi="仿宋"/>
          <w:b/>
          <w:color w:val="auto"/>
          <w:szCs w:val="32"/>
          <w:lang w:eastAsia="zh-CN"/>
        </w:rPr>
        <w:t>农业农村</w:t>
      </w:r>
      <w:r>
        <w:rPr>
          <w:rFonts w:hint="eastAsia" w:ascii="仿宋_GB2312" w:hAnsi="仿宋"/>
          <w:b/>
          <w:color w:val="auto"/>
          <w:szCs w:val="32"/>
        </w:rPr>
        <w:t>（款）</w:t>
      </w:r>
      <w:r>
        <w:rPr>
          <w:rFonts w:hint="eastAsia" w:ascii="仿宋_GB2312" w:hAnsi="仿宋"/>
          <w:b/>
          <w:color w:val="auto"/>
          <w:szCs w:val="32"/>
          <w:lang w:eastAsia="zh-CN"/>
        </w:rPr>
        <w:t>其他农业农村支出（</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5.90</w:t>
      </w:r>
      <w:r>
        <w:rPr>
          <w:rFonts w:hint="eastAsia" w:ascii="仿宋_GB2312" w:hAnsi="仿宋"/>
          <w:color w:val="auto"/>
          <w:szCs w:val="32"/>
        </w:rPr>
        <w:t>万元，支出决算为</w:t>
      </w:r>
      <w:r>
        <w:rPr>
          <w:rFonts w:hint="eastAsia" w:ascii="仿宋_GB2312" w:hAnsi="仿宋"/>
          <w:color w:val="auto"/>
          <w:szCs w:val="32"/>
          <w:lang w:val="en-US" w:eastAsia="zh-CN"/>
        </w:rPr>
        <w:t>66.59</w:t>
      </w:r>
      <w:r>
        <w:rPr>
          <w:rFonts w:hint="eastAsia" w:ascii="仿宋_GB2312" w:hAnsi="仿宋"/>
          <w:color w:val="auto"/>
          <w:szCs w:val="32"/>
        </w:rPr>
        <w:t>万元，决算数</w:t>
      </w:r>
      <w:r>
        <w:rPr>
          <w:rFonts w:hint="eastAsia" w:ascii="仿宋_GB2312" w:hAnsi="仿宋"/>
          <w:color w:val="auto"/>
          <w:szCs w:val="32"/>
          <w:lang w:eastAsia="zh-CN"/>
        </w:rPr>
        <w:t>大</w:t>
      </w:r>
      <w:r>
        <w:rPr>
          <w:rFonts w:hint="eastAsia" w:ascii="仿宋_GB2312" w:hAnsi="仿宋"/>
          <w:color w:val="auto"/>
          <w:szCs w:val="32"/>
        </w:rPr>
        <w:t>于预算数的主要原因是</w:t>
      </w:r>
      <w:r>
        <w:rPr>
          <w:rFonts w:hint="eastAsia" w:ascii="仿宋_GB2312" w:hAnsi="仿宋"/>
          <w:color w:val="auto"/>
          <w:szCs w:val="32"/>
          <w:lang w:val="en-US" w:eastAsia="zh-CN"/>
        </w:rPr>
        <w:t>年中调度资金追加指标</w:t>
      </w:r>
      <w:r>
        <w:rPr>
          <w:rFonts w:hint="eastAsia" w:ascii="仿宋_GB2312" w:hAnsi="仿宋"/>
          <w:color w:val="auto"/>
          <w:szCs w:val="32"/>
          <w:lang w:eastAsia="zh-CN"/>
        </w:rPr>
        <w:t>。</w:t>
      </w:r>
    </w:p>
    <w:p w14:paraId="3F6F39A2">
      <w:pPr>
        <w:ind w:firstLine="640" w:firstLineChars="200"/>
        <w:rPr>
          <w:rFonts w:hint="eastAsia" w:ascii="仿宋_GB2312" w:hAnsi="仿宋"/>
          <w:color w:val="auto"/>
          <w:szCs w:val="32"/>
          <w:lang w:eastAsia="zh-CN"/>
        </w:rPr>
      </w:pPr>
      <w:r>
        <w:rPr>
          <w:rFonts w:hint="eastAsia" w:ascii="仿宋_GB2312" w:hAnsi="仿宋"/>
          <w:color w:val="auto"/>
          <w:szCs w:val="32"/>
          <w:lang w:val="en-US" w:eastAsia="zh-CN"/>
        </w:rPr>
        <w:t>14.</w:t>
      </w:r>
      <w:r>
        <w:rPr>
          <w:rFonts w:hint="eastAsia" w:ascii="仿宋_GB2312" w:hAnsi="仿宋"/>
          <w:b/>
          <w:color w:val="auto"/>
          <w:szCs w:val="32"/>
          <w:lang w:eastAsia="zh-CN"/>
        </w:rPr>
        <w:t>农林水支出</w:t>
      </w:r>
      <w:r>
        <w:rPr>
          <w:rFonts w:hint="eastAsia" w:ascii="仿宋_GB2312" w:hAnsi="仿宋"/>
          <w:b/>
          <w:szCs w:val="32"/>
        </w:rPr>
        <w:t>（类）</w:t>
      </w:r>
      <w:r>
        <w:rPr>
          <w:rFonts w:hint="eastAsia" w:ascii="仿宋_GB2312" w:hAnsi="仿宋"/>
          <w:b/>
          <w:color w:val="auto"/>
          <w:szCs w:val="32"/>
          <w:lang w:eastAsia="zh-CN"/>
        </w:rPr>
        <w:t>农村综合改革</w:t>
      </w:r>
      <w:r>
        <w:rPr>
          <w:rFonts w:hint="eastAsia" w:ascii="仿宋_GB2312" w:hAnsi="仿宋"/>
          <w:b/>
          <w:color w:val="auto"/>
          <w:szCs w:val="32"/>
        </w:rPr>
        <w:t>（款）</w:t>
      </w:r>
      <w:r>
        <w:rPr>
          <w:rFonts w:hint="eastAsia" w:ascii="仿宋_GB2312" w:hAnsi="仿宋"/>
          <w:b/>
          <w:color w:val="auto"/>
          <w:szCs w:val="32"/>
          <w:lang w:eastAsia="zh-CN"/>
        </w:rPr>
        <w:t>对村级公益事业建设的补助（</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0</w:t>
      </w:r>
      <w:r>
        <w:rPr>
          <w:rFonts w:hint="eastAsia" w:ascii="仿宋_GB2312" w:hAnsi="仿宋"/>
          <w:color w:val="auto"/>
          <w:szCs w:val="32"/>
        </w:rPr>
        <w:t>万元，支出决算为</w:t>
      </w:r>
      <w:r>
        <w:rPr>
          <w:rFonts w:hint="eastAsia" w:ascii="仿宋_GB2312" w:hAnsi="仿宋"/>
          <w:color w:val="auto"/>
          <w:szCs w:val="32"/>
          <w:lang w:val="en-US" w:eastAsia="zh-CN"/>
        </w:rPr>
        <w:t>6</w:t>
      </w:r>
      <w:r>
        <w:rPr>
          <w:rFonts w:hint="eastAsia" w:ascii="仿宋_GB2312" w:hAnsi="仿宋"/>
          <w:color w:val="auto"/>
          <w:szCs w:val="32"/>
        </w:rPr>
        <w:t>万元，决算数</w:t>
      </w:r>
      <w:r>
        <w:rPr>
          <w:rFonts w:hint="eastAsia" w:ascii="仿宋_GB2312" w:hAnsi="仿宋"/>
          <w:color w:val="auto"/>
          <w:szCs w:val="32"/>
          <w:lang w:eastAsia="zh-CN"/>
        </w:rPr>
        <w:t>大</w:t>
      </w:r>
      <w:r>
        <w:rPr>
          <w:rFonts w:hint="eastAsia" w:ascii="仿宋_GB2312" w:hAnsi="仿宋"/>
          <w:color w:val="auto"/>
          <w:szCs w:val="32"/>
        </w:rPr>
        <w:t>于预算数的主要原因是</w:t>
      </w:r>
      <w:r>
        <w:rPr>
          <w:rFonts w:hint="eastAsia" w:ascii="仿宋_GB2312" w:hAnsi="仿宋"/>
          <w:color w:val="auto"/>
          <w:szCs w:val="32"/>
          <w:lang w:val="en-US" w:eastAsia="zh-CN"/>
        </w:rPr>
        <w:t>农村综改项目年初不列预算，年中追加指标</w:t>
      </w:r>
      <w:r>
        <w:rPr>
          <w:rFonts w:hint="eastAsia" w:ascii="仿宋_GB2312" w:hAnsi="仿宋"/>
          <w:color w:val="auto"/>
          <w:szCs w:val="32"/>
          <w:lang w:eastAsia="zh-CN"/>
        </w:rPr>
        <w:t>。</w:t>
      </w:r>
    </w:p>
    <w:p w14:paraId="7B5A799F">
      <w:pPr>
        <w:ind w:firstLine="640" w:firstLineChars="200"/>
        <w:rPr>
          <w:rFonts w:hint="eastAsia" w:ascii="仿宋_GB2312" w:hAnsi="仿宋"/>
          <w:color w:val="auto"/>
          <w:szCs w:val="32"/>
          <w:lang w:eastAsia="zh-CN"/>
        </w:rPr>
      </w:pPr>
      <w:r>
        <w:rPr>
          <w:rFonts w:hint="eastAsia" w:ascii="仿宋_GB2312" w:hAnsi="仿宋"/>
          <w:color w:val="auto"/>
          <w:szCs w:val="32"/>
          <w:lang w:val="en-US" w:eastAsia="zh-CN"/>
        </w:rPr>
        <w:t>15.</w:t>
      </w:r>
      <w:r>
        <w:rPr>
          <w:rFonts w:hint="eastAsia" w:ascii="仿宋_GB2312" w:hAnsi="仿宋"/>
          <w:b/>
          <w:color w:val="auto"/>
          <w:szCs w:val="32"/>
          <w:lang w:eastAsia="zh-CN"/>
        </w:rPr>
        <w:t>农林水支出</w:t>
      </w:r>
      <w:r>
        <w:rPr>
          <w:rFonts w:hint="eastAsia" w:ascii="仿宋_GB2312" w:hAnsi="仿宋"/>
          <w:b/>
          <w:szCs w:val="32"/>
        </w:rPr>
        <w:t>（类）</w:t>
      </w:r>
      <w:r>
        <w:rPr>
          <w:rFonts w:hint="eastAsia" w:ascii="仿宋_GB2312" w:hAnsi="仿宋"/>
          <w:b/>
          <w:color w:val="auto"/>
          <w:szCs w:val="32"/>
          <w:lang w:eastAsia="zh-CN"/>
        </w:rPr>
        <w:t>农村综合改革</w:t>
      </w:r>
      <w:r>
        <w:rPr>
          <w:rFonts w:hint="eastAsia" w:ascii="仿宋_GB2312" w:hAnsi="仿宋"/>
          <w:b/>
          <w:color w:val="auto"/>
          <w:szCs w:val="32"/>
        </w:rPr>
        <w:t>（款）</w:t>
      </w:r>
      <w:r>
        <w:rPr>
          <w:rFonts w:hint="eastAsia" w:ascii="仿宋_GB2312" w:hAnsi="仿宋"/>
          <w:b/>
          <w:color w:val="auto"/>
          <w:szCs w:val="32"/>
          <w:lang w:eastAsia="zh-CN"/>
        </w:rPr>
        <w:t>对村民委员会和村党支部的补助（</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147.88</w:t>
      </w:r>
      <w:r>
        <w:rPr>
          <w:rFonts w:hint="eastAsia" w:ascii="仿宋_GB2312" w:hAnsi="仿宋"/>
          <w:color w:val="auto"/>
          <w:szCs w:val="32"/>
        </w:rPr>
        <w:t>万元，支出决算为</w:t>
      </w:r>
      <w:r>
        <w:rPr>
          <w:rFonts w:hint="eastAsia" w:ascii="仿宋_GB2312" w:hAnsi="仿宋"/>
          <w:color w:val="auto"/>
          <w:szCs w:val="32"/>
          <w:lang w:val="en-US" w:eastAsia="zh-CN"/>
        </w:rPr>
        <w:t>134.54</w:t>
      </w:r>
      <w:r>
        <w:rPr>
          <w:rFonts w:hint="eastAsia" w:ascii="仿宋_GB2312" w:hAnsi="仿宋"/>
          <w:color w:val="auto"/>
          <w:szCs w:val="32"/>
        </w:rPr>
        <w:t>万元，完成年初预算的</w:t>
      </w:r>
      <w:r>
        <w:rPr>
          <w:rFonts w:hint="eastAsia" w:ascii="仿宋_GB2312" w:hAnsi="仿宋"/>
          <w:color w:val="auto"/>
          <w:szCs w:val="32"/>
          <w:lang w:val="en-US" w:eastAsia="zh-CN"/>
        </w:rPr>
        <w:t>91.0</w:t>
      </w:r>
      <w:r>
        <w:rPr>
          <w:rFonts w:hint="eastAsia" w:ascii="仿宋_GB2312" w:hAnsi="仿宋"/>
          <w:color w:val="auto"/>
          <w:szCs w:val="32"/>
        </w:rPr>
        <w:t>%</w:t>
      </w:r>
      <w:r>
        <w:rPr>
          <w:rFonts w:hint="eastAsia" w:ascii="仿宋_GB2312" w:hAnsi="仿宋"/>
          <w:color w:val="auto"/>
          <w:szCs w:val="32"/>
          <w:lang w:eastAsia="zh-CN"/>
        </w:rPr>
        <w:t>，</w:t>
      </w:r>
      <w:r>
        <w:rPr>
          <w:rFonts w:hint="eastAsia" w:ascii="仿宋_GB2312" w:hAnsi="仿宋"/>
          <w:color w:val="auto"/>
          <w:szCs w:val="32"/>
        </w:rPr>
        <w:t>决算数</w:t>
      </w:r>
      <w:r>
        <w:rPr>
          <w:rFonts w:hint="eastAsia" w:ascii="仿宋_GB2312" w:hAnsi="仿宋"/>
          <w:color w:val="auto"/>
          <w:szCs w:val="32"/>
          <w:lang w:eastAsia="zh-CN"/>
        </w:rPr>
        <w:t>小</w:t>
      </w:r>
      <w:r>
        <w:rPr>
          <w:rFonts w:hint="eastAsia" w:ascii="仿宋_GB2312" w:hAnsi="仿宋"/>
          <w:color w:val="auto"/>
          <w:szCs w:val="32"/>
        </w:rPr>
        <w:t>于预算数的主要原因是</w:t>
      </w:r>
      <w:r>
        <w:rPr>
          <w:rFonts w:hint="eastAsia" w:ascii="仿宋_GB2312" w:hAnsi="仿宋"/>
          <w:color w:val="auto"/>
          <w:szCs w:val="32"/>
          <w:lang w:eastAsia="zh-CN"/>
        </w:rPr>
        <w:t>村书记工资改由安徽惠民惠农财政补贴资金一卡通发放。</w:t>
      </w:r>
    </w:p>
    <w:p w14:paraId="2CE4CADD">
      <w:pPr>
        <w:ind w:firstLine="640" w:firstLineChars="200"/>
        <w:rPr>
          <w:rFonts w:hint="eastAsia" w:ascii="仿宋_GB2312" w:hAnsi="仿宋"/>
          <w:szCs w:val="32"/>
          <w:lang w:eastAsia="zh-CN"/>
        </w:rPr>
      </w:pPr>
      <w:r>
        <w:rPr>
          <w:rFonts w:hint="eastAsia" w:ascii="仿宋_GB2312" w:hAnsi="仿宋"/>
          <w:szCs w:val="32"/>
          <w:lang w:val="en-US" w:eastAsia="zh-CN"/>
        </w:rPr>
        <w:t>16</w:t>
      </w:r>
      <w:r>
        <w:rPr>
          <w:rFonts w:hint="eastAsia" w:ascii="仿宋_GB2312" w:hAnsi="仿宋"/>
          <w:szCs w:val="32"/>
        </w:rPr>
        <w:t>．</w:t>
      </w:r>
      <w:r>
        <w:rPr>
          <w:rFonts w:hint="eastAsia" w:ascii="仿宋_GB2312" w:hAnsi="仿宋"/>
          <w:b/>
          <w:szCs w:val="32"/>
          <w:highlight w:val="none"/>
          <w:lang w:eastAsia="zh-CN"/>
        </w:rPr>
        <w:t>住房保障支出</w:t>
      </w:r>
      <w:r>
        <w:rPr>
          <w:rFonts w:hint="eastAsia" w:ascii="仿宋_GB2312" w:hAnsi="仿宋"/>
          <w:b/>
          <w:szCs w:val="32"/>
          <w:highlight w:val="none"/>
        </w:rPr>
        <w:t>（类）</w:t>
      </w:r>
      <w:r>
        <w:rPr>
          <w:rFonts w:hint="eastAsia" w:ascii="仿宋_GB2312" w:hAnsi="仿宋"/>
          <w:b/>
          <w:szCs w:val="32"/>
          <w:highlight w:val="none"/>
          <w:lang w:eastAsia="zh-CN"/>
        </w:rPr>
        <w:t>住房改革支出</w:t>
      </w:r>
      <w:r>
        <w:rPr>
          <w:rFonts w:hint="eastAsia" w:ascii="仿宋_GB2312" w:hAnsi="仿宋"/>
          <w:b/>
          <w:szCs w:val="32"/>
          <w:highlight w:val="none"/>
        </w:rPr>
        <w:t>（款）</w:t>
      </w:r>
      <w:r>
        <w:rPr>
          <w:rFonts w:hint="eastAsia" w:ascii="仿宋_GB2312" w:hAnsi="仿宋"/>
          <w:b/>
          <w:szCs w:val="32"/>
          <w:highlight w:val="none"/>
          <w:lang w:eastAsia="zh-CN"/>
        </w:rPr>
        <w:t>住房公积金</w:t>
      </w:r>
      <w:r>
        <w:rPr>
          <w:rFonts w:hint="eastAsia" w:ascii="仿宋_GB2312" w:hAnsi="仿宋"/>
          <w:b/>
          <w:szCs w:val="32"/>
          <w:highlight w:val="none"/>
        </w:rPr>
        <w:t>（项）</w:t>
      </w:r>
      <w:r>
        <w:rPr>
          <w:rFonts w:hint="eastAsia" w:ascii="仿宋_GB2312" w:hAnsi="仿宋"/>
          <w:szCs w:val="32"/>
          <w:highlight w:val="none"/>
        </w:rPr>
        <w:t>，年</w:t>
      </w:r>
      <w:r>
        <w:rPr>
          <w:rFonts w:hint="eastAsia" w:ascii="仿宋_GB2312" w:hAnsi="仿宋"/>
          <w:szCs w:val="32"/>
        </w:rPr>
        <w:t>初预算为</w:t>
      </w:r>
      <w:r>
        <w:rPr>
          <w:rFonts w:hint="eastAsia" w:ascii="仿宋_GB2312" w:hAnsi="仿宋"/>
          <w:szCs w:val="32"/>
          <w:lang w:val="en-US" w:eastAsia="zh-CN"/>
        </w:rPr>
        <w:t>94.61</w:t>
      </w:r>
      <w:r>
        <w:rPr>
          <w:rFonts w:hint="eastAsia" w:ascii="仿宋_GB2312" w:hAnsi="仿宋"/>
          <w:szCs w:val="32"/>
        </w:rPr>
        <w:t>万元，支出决算为</w:t>
      </w:r>
      <w:r>
        <w:rPr>
          <w:rFonts w:hint="eastAsia" w:ascii="仿宋_GB2312" w:hAnsi="仿宋"/>
          <w:szCs w:val="32"/>
          <w:lang w:val="en-US" w:eastAsia="zh-CN"/>
        </w:rPr>
        <w:t>94.61</w:t>
      </w:r>
      <w:r>
        <w:rPr>
          <w:rFonts w:hint="eastAsia" w:ascii="仿宋_GB2312" w:hAnsi="仿宋"/>
          <w:szCs w:val="32"/>
        </w:rPr>
        <w:t>万元</w:t>
      </w:r>
      <w:r>
        <w:rPr>
          <w:rFonts w:hint="eastAsia" w:ascii="仿宋_GB2312" w:hAnsi="仿宋"/>
          <w:szCs w:val="32"/>
          <w:lang w:val="en-US" w:eastAsia="zh-CN"/>
        </w:rPr>
        <w:t>,</w:t>
      </w:r>
      <w:r>
        <w:rPr>
          <w:rFonts w:hint="eastAsia" w:ascii="仿宋_GB2312" w:hAnsi="仿宋"/>
          <w:color w:val="auto"/>
          <w:szCs w:val="32"/>
        </w:rPr>
        <w:t>完成年初预算的</w:t>
      </w:r>
      <w:r>
        <w:rPr>
          <w:rFonts w:hint="eastAsia" w:ascii="仿宋_GB2312" w:hAnsi="仿宋"/>
          <w:color w:val="auto"/>
          <w:szCs w:val="32"/>
          <w:lang w:val="en-US" w:eastAsia="zh-CN"/>
        </w:rPr>
        <w:t>100</w:t>
      </w:r>
      <w:r>
        <w:rPr>
          <w:rFonts w:hint="eastAsia" w:ascii="仿宋_GB2312" w:hAnsi="仿宋"/>
          <w:color w:val="auto"/>
          <w:szCs w:val="32"/>
        </w:rPr>
        <w:t>%</w:t>
      </w:r>
      <w:r>
        <w:rPr>
          <w:rFonts w:hint="eastAsia" w:ascii="仿宋_GB2312" w:hAnsi="仿宋"/>
          <w:szCs w:val="32"/>
          <w:lang w:eastAsia="zh-CN"/>
        </w:rPr>
        <w:t>。</w:t>
      </w:r>
    </w:p>
    <w:p w14:paraId="217D4DF7">
      <w:pPr>
        <w:ind w:firstLine="640" w:firstLineChars="200"/>
        <w:rPr>
          <w:rFonts w:hint="eastAsia" w:ascii="黑体" w:hAnsi="仿宋" w:eastAsia="黑体"/>
          <w:color w:val="auto"/>
          <w:szCs w:val="32"/>
        </w:rPr>
      </w:pPr>
      <w:r>
        <w:rPr>
          <w:rFonts w:hint="eastAsia" w:ascii="黑体" w:hAnsi="仿宋" w:eastAsia="黑体"/>
          <w:color w:val="auto"/>
          <w:szCs w:val="32"/>
        </w:rPr>
        <w:t>六、一般公共预算财政拨款基本支出决算情况说明</w:t>
      </w:r>
    </w:p>
    <w:p w14:paraId="2886A467">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年度财政拨款基本支出</w:t>
      </w:r>
      <w:r>
        <w:rPr>
          <w:rFonts w:hint="eastAsia" w:ascii="仿宋_GB2312" w:hAnsi="仿宋"/>
          <w:color w:val="auto"/>
          <w:szCs w:val="32"/>
          <w:lang w:val="en-US" w:eastAsia="zh-CN"/>
        </w:rPr>
        <w:t>1764.73</w:t>
      </w:r>
      <w:r>
        <w:rPr>
          <w:rFonts w:hint="eastAsia" w:ascii="仿宋_GB2312" w:hAnsi="仿宋"/>
          <w:color w:val="auto"/>
          <w:szCs w:val="32"/>
        </w:rPr>
        <w:t>万元，其中：人员经费</w:t>
      </w:r>
      <w:r>
        <w:rPr>
          <w:rFonts w:hint="eastAsia" w:ascii="仿宋_GB2312" w:hAnsi="仿宋"/>
          <w:color w:val="auto"/>
          <w:szCs w:val="32"/>
          <w:lang w:val="en-US" w:eastAsia="zh-CN"/>
        </w:rPr>
        <w:t>1426.07</w:t>
      </w:r>
      <w:r>
        <w:rPr>
          <w:rFonts w:hint="eastAsia" w:ascii="仿宋_GB2312" w:hAnsi="仿宋"/>
          <w:color w:val="auto"/>
          <w:szCs w:val="32"/>
        </w:rPr>
        <w:t>万元，主要包括:基本工资、津贴补贴、奖金、伙食补助费、绩效工资、机关事业单位基本养老保险</w:t>
      </w:r>
      <w:r>
        <w:rPr>
          <w:rFonts w:hint="eastAsia" w:ascii="仿宋_GB2312" w:hAnsi="仿宋"/>
          <w:color w:val="auto"/>
          <w:szCs w:val="32"/>
          <w:lang w:eastAsia="zh-CN"/>
        </w:rPr>
        <w:t>缴</w:t>
      </w:r>
      <w:r>
        <w:rPr>
          <w:rFonts w:hint="eastAsia" w:ascii="仿宋_GB2312" w:hAnsi="仿宋"/>
          <w:color w:val="auto"/>
          <w:szCs w:val="32"/>
        </w:rPr>
        <w:t>费、职业年金缴费、职工基本医疗保险缴费、其他社会保障缴费、住房公积金、医疗费、其他工资福利支出、退休费、生活补助、医疗费补助、奖励金、</w:t>
      </w:r>
      <w:r>
        <w:rPr>
          <w:rFonts w:hint="eastAsia" w:ascii="仿宋_GB2312" w:hAnsi="仿宋"/>
          <w:color w:val="auto"/>
          <w:szCs w:val="32"/>
          <w:lang w:eastAsia="zh-CN"/>
        </w:rPr>
        <w:t>其他对个人和家庭的补助支出</w:t>
      </w:r>
      <w:r>
        <w:rPr>
          <w:rFonts w:hint="eastAsia" w:ascii="仿宋_GB2312" w:hAnsi="仿宋"/>
          <w:color w:val="auto"/>
          <w:szCs w:val="32"/>
        </w:rPr>
        <w:t>；公用经费</w:t>
      </w:r>
      <w:r>
        <w:rPr>
          <w:rFonts w:hint="eastAsia" w:ascii="仿宋_GB2312" w:hAnsi="仿宋"/>
          <w:color w:val="auto"/>
          <w:szCs w:val="32"/>
          <w:lang w:val="en-US" w:eastAsia="zh-CN"/>
        </w:rPr>
        <w:t>338.67</w:t>
      </w:r>
      <w:r>
        <w:rPr>
          <w:rFonts w:hint="eastAsia" w:ascii="仿宋_GB2312" w:hAnsi="仿宋"/>
          <w:color w:val="auto"/>
          <w:szCs w:val="32"/>
        </w:rPr>
        <w:t>万元，主要包括：办公费、水费、电费、邮电费、差旅费、维修（护）费、租赁费、会议费、培训费、公务接待费、劳务费、委托业务费、工会经费、福利费、其他交通费用、</w:t>
      </w:r>
      <w:r>
        <w:rPr>
          <w:rFonts w:hint="eastAsia" w:ascii="仿宋_GB2312" w:hAnsi="仿宋"/>
          <w:color w:val="auto"/>
          <w:szCs w:val="32"/>
          <w:lang w:eastAsia="zh-CN"/>
        </w:rPr>
        <w:t>其他商品和服务支出</w:t>
      </w:r>
      <w:r>
        <w:rPr>
          <w:rFonts w:hint="eastAsia" w:ascii="仿宋_GB2312" w:hAnsi="仿宋"/>
          <w:color w:val="auto"/>
          <w:szCs w:val="32"/>
        </w:rPr>
        <w:t>、办公设备购置、对民间非营利组织和群众性自治组织补贴、</w:t>
      </w:r>
      <w:r>
        <w:rPr>
          <w:rFonts w:hint="eastAsia" w:ascii="仿宋_GB2312" w:hAnsi="仿宋"/>
          <w:color w:val="auto"/>
          <w:szCs w:val="32"/>
          <w:u w:val="none"/>
          <w:lang w:eastAsia="zh-CN"/>
        </w:rPr>
        <w:t>经常性赠</w:t>
      </w:r>
      <w:r>
        <w:rPr>
          <w:rFonts w:hint="eastAsia" w:ascii="仿宋_GB2312" w:hAnsi="仿宋"/>
          <w:color w:val="auto"/>
          <w:szCs w:val="32"/>
          <w:u w:val="none"/>
        </w:rPr>
        <w:t>与、</w:t>
      </w:r>
      <w:r>
        <w:rPr>
          <w:rFonts w:hint="eastAsia" w:ascii="仿宋_GB2312" w:hAnsi="仿宋"/>
          <w:color w:val="auto"/>
          <w:szCs w:val="32"/>
          <w:u w:val="none"/>
          <w:lang w:eastAsia="zh-CN"/>
        </w:rPr>
        <w:t>资本性赠与</w:t>
      </w:r>
      <w:r>
        <w:rPr>
          <w:rFonts w:hint="eastAsia" w:ascii="仿宋_GB2312" w:hAnsi="仿宋"/>
          <w:color w:val="auto"/>
          <w:szCs w:val="32"/>
        </w:rPr>
        <w:t>等。</w:t>
      </w:r>
    </w:p>
    <w:p w14:paraId="4BEEC796">
      <w:pPr>
        <w:ind w:firstLine="640" w:firstLineChars="200"/>
        <w:rPr>
          <w:rFonts w:hint="eastAsia" w:ascii="黑体" w:hAnsi="黑体" w:eastAsia="黑体"/>
          <w:color w:val="auto"/>
          <w:szCs w:val="32"/>
        </w:rPr>
      </w:pPr>
      <w:r>
        <w:rPr>
          <w:rFonts w:hint="eastAsia" w:ascii="黑体" w:hAnsi="仿宋" w:eastAsia="黑体"/>
          <w:color w:val="auto"/>
          <w:szCs w:val="32"/>
        </w:rPr>
        <w:t>七、</w:t>
      </w:r>
      <w:r>
        <w:rPr>
          <w:rFonts w:hint="eastAsia" w:ascii="黑体" w:hAnsi="黑体" w:eastAsia="黑体"/>
          <w:color w:val="auto"/>
          <w:szCs w:val="32"/>
        </w:rPr>
        <w:t>政府性基金</w:t>
      </w:r>
      <w:r>
        <w:rPr>
          <w:rFonts w:hint="eastAsia" w:ascii="黑体" w:hAnsi="黑体" w:eastAsia="黑体"/>
          <w:color w:val="auto"/>
          <w:szCs w:val="32"/>
          <w:lang w:eastAsia="zh-CN"/>
        </w:rPr>
        <w:t>预算</w:t>
      </w:r>
      <w:r>
        <w:rPr>
          <w:rFonts w:hint="eastAsia" w:ascii="黑体" w:hAnsi="黑体" w:eastAsia="黑体"/>
          <w:color w:val="auto"/>
          <w:szCs w:val="32"/>
        </w:rPr>
        <w:t>财政拨款收入支出决算情况说明</w:t>
      </w:r>
    </w:p>
    <w:p w14:paraId="4E931549">
      <w:pPr>
        <w:ind w:firstLine="640" w:firstLineChars="200"/>
        <w:rPr>
          <w:rFonts w:hint="eastAsia" w:ascii="仿宋_GB2312" w:hAnsi="仿宋" w:cs="Times New Roman"/>
          <w:color w:val="auto"/>
          <w:szCs w:val="32"/>
          <w:lang w:eastAsia="zh-CN"/>
        </w:rPr>
      </w:pPr>
      <w:r>
        <w:rPr>
          <w:rFonts w:hint="eastAsia" w:ascii="仿宋_GB2312" w:hAnsi="仿宋" w:cs="Times New Roman"/>
          <w:color w:val="auto"/>
          <w:szCs w:val="32"/>
          <w:lang w:val="en-US" w:eastAsia="zh-CN"/>
        </w:rPr>
        <w:t>2023年度歙县王村镇人民政府</w:t>
      </w:r>
      <w:r>
        <w:rPr>
          <w:rFonts w:hint="eastAsia" w:ascii="仿宋_GB2312" w:hAnsi="仿宋" w:cs="Times New Roman"/>
          <w:color w:val="auto"/>
          <w:szCs w:val="32"/>
        </w:rPr>
        <w:t>没有政府性基金</w:t>
      </w:r>
      <w:r>
        <w:rPr>
          <w:rFonts w:hint="eastAsia" w:ascii="仿宋_GB2312" w:hAnsi="仿宋" w:cs="Times New Roman"/>
          <w:color w:val="auto"/>
          <w:szCs w:val="32"/>
          <w:lang w:eastAsia="zh-CN"/>
        </w:rPr>
        <w:t>预算</w:t>
      </w:r>
      <w:r>
        <w:rPr>
          <w:rFonts w:hint="eastAsia" w:ascii="仿宋_GB2312" w:hAnsi="仿宋" w:cs="Times New Roman"/>
          <w:color w:val="auto"/>
          <w:szCs w:val="32"/>
        </w:rPr>
        <w:t>收入，也没有使用政府性基金</w:t>
      </w:r>
      <w:r>
        <w:rPr>
          <w:rFonts w:hint="eastAsia" w:ascii="仿宋_GB2312" w:hAnsi="仿宋" w:cs="Times New Roman"/>
          <w:color w:val="auto"/>
          <w:szCs w:val="32"/>
          <w:lang w:eastAsia="zh-CN"/>
        </w:rPr>
        <w:t>预算</w:t>
      </w:r>
      <w:r>
        <w:rPr>
          <w:rFonts w:hint="eastAsia" w:ascii="仿宋_GB2312" w:hAnsi="仿宋" w:cs="Times New Roman"/>
          <w:color w:val="auto"/>
          <w:szCs w:val="32"/>
        </w:rPr>
        <w:t>安排的支出</w:t>
      </w:r>
      <w:r>
        <w:rPr>
          <w:rFonts w:hint="eastAsia" w:ascii="仿宋_GB2312" w:hAnsi="仿宋" w:cs="Times New Roman"/>
          <w:color w:val="auto"/>
          <w:szCs w:val="32"/>
          <w:lang w:eastAsia="zh-CN"/>
        </w:rPr>
        <w:t>。</w:t>
      </w:r>
    </w:p>
    <w:p w14:paraId="076D60FE">
      <w:pPr>
        <w:ind w:firstLine="640" w:firstLineChars="200"/>
        <w:rPr>
          <w:rFonts w:hint="eastAsia" w:ascii="黑体" w:hAnsi="黑体" w:eastAsia="黑体"/>
          <w:color w:val="auto"/>
          <w:szCs w:val="32"/>
        </w:rPr>
      </w:pPr>
      <w:r>
        <w:rPr>
          <w:rFonts w:hint="eastAsia" w:ascii="黑体" w:hAnsi="黑体" w:eastAsia="黑体"/>
          <w:color w:val="auto"/>
          <w:szCs w:val="32"/>
        </w:rPr>
        <w:t>八、国有资本经营预算财政拨款支出情况说明</w:t>
      </w:r>
    </w:p>
    <w:p w14:paraId="53B603CA">
      <w:pPr>
        <w:ind w:firstLine="640" w:firstLineChars="200"/>
        <w:rPr>
          <w:rFonts w:hint="eastAsia" w:ascii="仿宋_GB2312" w:hAnsi="仿宋"/>
          <w:szCs w:val="32"/>
          <w:lang w:eastAsia="zh-CN"/>
        </w:rPr>
      </w:pPr>
      <w:r>
        <w:rPr>
          <w:rFonts w:hint="eastAsia" w:ascii="仿宋_GB2312" w:hAnsi="仿宋" w:cs="Times New Roman"/>
          <w:color w:val="auto"/>
          <w:szCs w:val="32"/>
          <w:lang w:val="en-US" w:eastAsia="zh-CN"/>
        </w:rPr>
        <w:t>2023年度歙县王村镇人民政府</w:t>
      </w:r>
      <w:r>
        <w:rPr>
          <w:rFonts w:hint="eastAsia" w:ascii="仿宋_GB2312" w:hAnsi="仿宋" w:cs="Times New Roman"/>
          <w:color w:val="auto"/>
          <w:szCs w:val="32"/>
          <w:lang w:eastAsia="zh-CN"/>
        </w:rPr>
        <w:t>没有使用国有资本经营</w:t>
      </w:r>
      <w:r>
        <w:rPr>
          <w:rFonts w:hint="eastAsia" w:ascii="仿宋_GB2312" w:hAnsi="仿宋" w:cs="Times New Roman"/>
          <w:color w:val="auto"/>
          <w:szCs w:val="32"/>
          <w:lang w:val="en-US" w:eastAsia="zh-CN"/>
        </w:rPr>
        <w:t>预算财政拨款安排的支出</w:t>
      </w:r>
      <w:r>
        <w:rPr>
          <w:rFonts w:hint="eastAsia" w:ascii="仿宋_GB2312" w:hAnsi="仿宋" w:cs="Times New Roman"/>
          <w:color w:val="auto"/>
          <w:szCs w:val="32"/>
          <w:lang w:eastAsia="zh-CN"/>
        </w:rPr>
        <w:t>。</w:t>
      </w:r>
    </w:p>
    <w:p w14:paraId="3153B16C">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九、其他重要事项情况说明</w:t>
      </w:r>
    </w:p>
    <w:p w14:paraId="5D3B44BF">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（一）机关运行经费支出情况。</w:t>
      </w:r>
    </w:p>
    <w:p w14:paraId="74FBDB3B">
      <w:pPr>
        <w:adjustRightInd w:val="0"/>
        <w:snapToGrid w:val="0"/>
        <w:spacing w:line="600" w:lineRule="exact"/>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歙县王村镇人民政府</w:t>
      </w:r>
      <w:r>
        <w:rPr>
          <w:rFonts w:hint="eastAsia" w:ascii="仿宋_GB2312" w:hAnsi="仿宋"/>
          <w:color w:val="auto"/>
          <w:szCs w:val="32"/>
        </w:rPr>
        <w:t>机关运行经费支出</w:t>
      </w:r>
      <w:r>
        <w:rPr>
          <w:rFonts w:hint="eastAsia" w:ascii="仿宋_GB2312" w:hAnsi="仿宋"/>
          <w:color w:val="auto"/>
          <w:szCs w:val="32"/>
          <w:lang w:val="en-US" w:eastAsia="zh-CN"/>
        </w:rPr>
        <w:t>338.67</w:t>
      </w:r>
      <w:r>
        <w:rPr>
          <w:rFonts w:hint="eastAsia" w:ascii="仿宋_GB2312" w:hAnsi="仿宋"/>
          <w:color w:val="auto"/>
          <w:szCs w:val="32"/>
        </w:rPr>
        <w:t>万元，比</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w:t>
      </w:r>
      <w:r>
        <w:rPr>
          <w:rFonts w:hint="eastAsia" w:ascii="仿宋_GB2312" w:hAnsi="仿宋"/>
          <w:color w:val="auto"/>
          <w:szCs w:val="32"/>
          <w:lang w:eastAsia="zh-CN"/>
        </w:rPr>
        <w:t>增加</w:t>
      </w:r>
      <w:r>
        <w:rPr>
          <w:rFonts w:hint="eastAsia" w:ascii="仿宋_GB2312" w:hAnsi="仿宋"/>
          <w:color w:val="auto"/>
          <w:szCs w:val="32"/>
          <w:lang w:val="en-US" w:eastAsia="zh-CN"/>
        </w:rPr>
        <w:t>249.14</w:t>
      </w:r>
      <w:r>
        <w:rPr>
          <w:rFonts w:hint="eastAsia" w:ascii="仿宋_GB2312" w:hAnsi="仿宋"/>
          <w:color w:val="auto"/>
          <w:szCs w:val="32"/>
        </w:rPr>
        <w:t>万元，</w:t>
      </w:r>
      <w:r>
        <w:rPr>
          <w:rFonts w:hint="eastAsia" w:ascii="仿宋_GB2312" w:hAnsi="仿宋"/>
          <w:color w:val="auto"/>
          <w:szCs w:val="32"/>
          <w:lang w:eastAsia="zh-CN"/>
        </w:rPr>
        <w:t>增加</w:t>
      </w:r>
      <w:r>
        <w:rPr>
          <w:rFonts w:hint="eastAsia" w:ascii="仿宋_GB2312" w:hAnsi="仿宋"/>
          <w:color w:val="auto"/>
          <w:szCs w:val="32"/>
          <w:lang w:val="en-US" w:eastAsia="zh-CN"/>
        </w:rPr>
        <w:t>278.3</w:t>
      </w:r>
      <w:r>
        <w:rPr>
          <w:rFonts w:hint="eastAsia" w:ascii="仿宋_GB2312" w:hAnsi="仿宋"/>
          <w:color w:val="auto"/>
          <w:szCs w:val="32"/>
        </w:rPr>
        <w:t>%，主要原因是</w:t>
      </w:r>
      <w:r>
        <w:rPr>
          <w:rFonts w:hint="eastAsia" w:ascii="仿宋_GB2312" w:hAnsi="仿宋"/>
          <w:color w:val="auto"/>
          <w:szCs w:val="32"/>
          <w:lang w:eastAsia="zh-CN"/>
        </w:rPr>
        <w:t>两个年度决算报表本指标取数口径不一致。</w:t>
      </w:r>
    </w:p>
    <w:p w14:paraId="7B304A8C">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（二）政府采购支出情况。</w:t>
      </w:r>
    </w:p>
    <w:p w14:paraId="3F943814">
      <w:pPr>
        <w:spacing w:beforeLines="0" w:afterLines="0"/>
        <w:jc w:val="left"/>
        <w:rPr>
          <w:rFonts w:hint="eastAsia" w:ascii="仿宋_GB2312" w:hAnsi="仿宋"/>
          <w:color w:val="auto"/>
          <w:szCs w:val="32"/>
        </w:rPr>
      </w:pPr>
      <w:r>
        <w:rPr>
          <w:rFonts w:hint="eastAsia" w:ascii="仿宋_GB2312" w:hAnsi="仿宋"/>
          <w:color w:val="auto"/>
          <w:szCs w:val="32"/>
          <w:lang w:val="en-US" w:eastAsia="zh-CN"/>
        </w:rPr>
        <w:t xml:space="preserve">    </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歙县王村镇人民政府</w:t>
      </w:r>
      <w:r>
        <w:rPr>
          <w:rFonts w:hint="eastAsia" w:ascii="仿宋_GB2312" w:hAnsi="仿宋"/>
          <w:color w:val="auto"/>
          <w:szCs w:val="32"/>
        </w:rPr>
        <w:t>政府采购支出总额</w:t>
      </w:r>
      <w:r>
        <w:rPr>
          <w:rFonts w:hint="eastAsia" w:ascii="仿宋_GB2312" w:hAnsi="仿宋"/>
          <w:color w:val="auto"/>
          <w:szCs w:val="32"/>
          <w:lang w:val="en-US" w:eastAsia="zh-CN"/>
        </w:rPr>
        <w:t>219.66</w:t>
      </w:r>
      <w:r>
        <w:rPr>
          <w:rFonts w:hint="eastAsia" w:ascii="仿宋_GB2312" w:hAnsi="仿宋"/>
          <w:color w:val="auto"/>
          <w:szCs w:val="32"/>
        </w:rPr>
        <w:t>万元，其中：政府采购货物支出</w:t>
      </w:r>
      <w:r>
        <w:rPr>
          <w:rFonts w:hint="eastAsia" w:ascii="仿宋_GB2312" w:hAnsi="仿宋"/>
          <w:color w:val="auto"/>
          <w:szCs w:val="32"/>
          <w:lang w:val="en-US" w:eastAsia="zh-CN"/>
        </w:rPr>
        <w:t>0.93</w:t>
      </w:r>
      <w:r>
        <w:rPr>
          <w:rFonts w:hint="eastAsia" w:ascii="仿宋_GB2312" w:hAnsi="仿宋"/>
          <w:color w:val="auto"/>
          <w:szCs w:val="32"/>
        </w:rPr>
        <w:t>万元、政府采购工程支出</w:t>
      </w:r>
      <w:r>
        <w:rPr>
          <w:rFonts w:hint="eastAsia" w:ascii="仿宋_GB2312" w:hAnsi="仿宋"/>
          <w:color w:val="auto"/>
          <w:szCs w:val="32"/>
          <w:lang w:val="en-US" w:eastAsia="zh-CN"/>
        </w:rPr>
        <w:t>218.73</w:t>
      </w:r>
      <w:r>
        <w:rPr>
          <w:rFonts w:hint="eastAsia" w:ascii="仿宋_GB2312" w:hAnsi="仿宋"/>
          <w:color w:val="auto"/>
          <w:szCs w:val="32"/>
        </w:rPr>
        <w:t>万元、政府采购服务支出</w:t>
      </w:r>
      <w:r>
        <w:rPr>
          <w:rFonts w:hint="eastAsia" w:ascii="仿宋_GB2312" w:hAnsi="仿宋"/>
          <w:color w:val="auto"/>
          <w:szCs w:val="32"/>
          <w:lang w:val="en-US" w:eastAsia="zh-CN"/>
        </w:rPr>
        <w:t>0</w:t>
      </w:r>
      <w:r>
        <w:rPr>
          <w:rFonts w:hint="eastAsia" w:ascii="仿宋_GB2312" w:hAnsi="仿宋"/>
          <w:color w:val="auto"/>
          <w:szCs w:val="32"/>
        </w:rPr>
        <w:t>万元。授予中小企业合同金额</w:t>
      </w:r>
      <w:r>
        <w:rPr>
          <w:rFonts w:hint="eastAsia" w:ascii="仿宋_GB2312" w:hAnsi="仿宋"/>
          <w:color w:val="auto"/>
          <w:szCs w:val="32"/>
          <w:lang w:val="en-US" w:eastAsia="zh-CN"/>
        </w:rPr>
        <w:t>218.73</w:t>
      </w:r>
      <w:r>
        <w:rPr>
          <w:rFonts w:hint="eastAsia" w:ascii="仿宋_GB2312" w:hAnsi="仿宋"/>
          <w:color w:val="auto"/>
          <w:szCs w:val="32"/>
        </w:rPr>
        <w:t>万元，占政府采购支出总额的</w:t>
      </w:r>
      <w:r>
        <w:rPr>
          <w:rFonts w:hint="eastAsia" w:ascii="仿宋_GB2312" w:hAnsi="仿宋"/>
          <w:color w:val="auto"/>
          <w:szCs w:val="32"/>
          <w:lang w:val="en-US" w:eastAsia="zh-CN"/>
        </w:rPr>
        <w:t>99.6</w:t>
      </w:r>
      <w:r>
        <w:rPr>
          <w:rFonts w:hint="eastAsia" w:ascii="仿宋_GB2312" w:hAnsi="仿宋"/>
          <w:color w:val="auto"/>
          <w:szCs w:val="32"/>
        </w:rPr>
        <w:t>%，其中：</w:t>
      </w:r>
      <w:r>
        <w:rPr>
          <w:rFonts w:hint="eastAsia" w:ascii="仿宋" w:hAnsi="仿宋" w:eastAsia="仿宋"/>
          <w:color w:val="auto"/>
          <w:sz w:val="32"/>
        </w:rPr>
        <w:t>授予小微企业合同金额</w:t>
      </w:r>
      <w:r>
        <w:rPr>
          <w:rFonts w:hint="eastAsia" w:ascii="仿宋" w:hAnsi="仿宋" w:eastAsia="仿宋"/>
          <w:color w:val="auto"/>
          <w:sz w:val="32"/>
          <w:lang w:val="en-US" w:eastAsia="zh-CN"/>
        </w:rPr>
        <w:t>98.9</w:t>
      </w:r>
      <w:r>
        <w:rPr>
          <w:rFonts w:hint="eastAsia" w:ascii="仿宋" w:hAnsi="仿宋" w:eastAsia="仿宋"/>
          <w:color w:val="auto"/>
          <w:sz w:val="32"/>
        </w:rPr>
        <w:t>万元，</w:t>
      </w:r>
      <w:r>
        <w:rPr>
          <w:rFonts w:hint="eastAsia" w:ascii="仿宋_GB2312" w:hAnsi="仿宋"/>
          <w:color w:val="auto"/>
          <w:szCs w:val="32"/>
        </w:rPr>
        <w:t>占授予中小企业合同金额的</w:t>
      </w:r>
      <w:r>
        <w:rPr>
          <w:rFonts w:hint="eastAsia" w:ascii="仿宋_GB2312" w:hAnsi="仿宋"/>
          <w:color w:val="auto"/>
          <w:szCs w:val="32"/>
          <w:lang w:val="en-US" w:eastAsia="zh-CN"/>
        </w:rPr>
        <w:t>45.2</w:t>
      </w:r>
      <w:r>
        <w:rPr>
          <w:rFonts w:hint="eastAsia" w:ascii="仿宋_GB2312" w:hAnsi="仿宋"/>
          <w:color w:val="auto"/>
          <w:szCs w:val="32"/>
        </w:rPr>
        <w:t>%；货物采购授予中小企业合同金额占货物支出金额的</w:t>
      </w:r>
      <w:r>
        <w:rPr>
          <w:rFonts w:hint="eastAsia" w:ascii="仿宋_GB2312" w:hAnsi="仿宋"/>
          <w:color w:val="auto"/>
          <w:szCs w:val="32"/>
          <w:lang w:val="en-US" w:eastAsia="zh-CN"/>
        </w:rPr>
        <w:t>100</w:t>
      </w:r>
      <w:r>
        <w:rPr>
          <w:rFonts w:hint="eastAsia" w:ascii="仿宋_GB2312" w:hAnsi="仿宋"/>
          <w:color w:val="auto"/>
          <w:szCs w:val="32"/>
        </w:rPr>
        <w:t>%，工程采购授予中小企业合同金额占工程支出金额的</w:t>
      </w:r>
      <w:r>
        <w:rPr>
          <w:rFonts w:hint="eastAsia" w:ascii="仿宋_GB2312" w:hAnsi="仿宋"/>
          <w:color w:val="auto"/>
          <w:szCs w:val="32"/>
          <w:lang w:val="en-US" w:eastAsia="zh-CN"/>
        </w:rPr>
        <w:t>100</w:t>
      </w:r>
      <w:r>
        <w:rPr>
          <w:rFonts w:hint="eastAsia" w:ascii="仿宋_GB2312" w:hAnsi="仿宋"/>
          <w:color w:val="auto"/>
          <w:szCs w:val="32"/>
        </w:rPr>
        <w:t>%。</w:t>
      </w:r>
    </w:p>
    <w:p w14:paraId="284A60F7">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（三）国有资产占有使用情况。</w:t>
      </w:r>
    </w:p>
    <w:p w14:paraId="51017431">
      <w:pPr>
        <w:adjustRightInd w:val="0"/>
        <w:snapToGrid w:val="0"/>
        <w:spacing w:line="600" w:lineRule="exact"/>
        <w:ind w:firstLine="640" w:firstLineChars="200"/>
        <w:rPr>
          <w:rFonts w:hint="eastAsia" w:ascii="仿宋_GB2312" w:hAnsi="仿宋"/>
          <w:color w:val="auto"/>
          <w:szCs w:val="32"/>
        </w:rPr>
      </w:pPr>
      <w:r>
        <w:rPr>
          <w:rFonts w:hint="eastAsia" w:ascii="仿宋_GB2312" w:hAnsi="楷体"/>
          <w:color w:val="auto"/>
          <w:szCs w:val="32"/>
        </w:rPr>
        <w:t>截至</w:t>
      </w:r>
      <w:r>
        <w:rPr>
          <w:rFonts w:hint="eastAsia" w:ascii="仿宋_GB2312" w:hAnsi="楷体"/>
          <w:color w:val="auto"/>
          <w:szCs w:val="32"/>
          <w:lang w:eastAsia="zh-CN"/>
        </w:rPr>
        <w:t>202</w:t>
      </w:r>
      <w:r>
        <w:rPr>
          <w:rFonts w:hint="eastAsia" w:ascii="仿宋_GB2312" w:hAnsi="楷体"/>
          <w:color w:val="auto"/>
          <w:szCs w:val="32"/>
          <w:lang w:val="en-US" w:eastAsia="zh-CN"/>
        </w:rPr>
        <w:t>3</w:t>
      </w:r>
      <w:r>
        <w:rPr>
          <w:rFonts w:hint="eastAsia" w:ascii="仿宋_GB2312" w:hAnsi="楷体"/>
          <w:color w:val="auto"/>
          <w:szCs w:val="32"/>
        </w:rPr>
        <w:t>年12月31日，</w:t>
      </w:r>
      <w:r>
        <w:rPr>
          <w:rFonts w:hint="eastAsia" w:ascii="仿宋_GB2312" w:hAnsi="仿宋"/>
          <w:color w:val="auto"/>
          <w:szCs w:val="32"/>
          <w:lang w:eastAsia="zh-CN"/>
        </w:rPr>
        <w:t>歙县王村镇人民政府</w:t>
      </w:r>
      <w:r>
        <w:rPr>
          <w:rFonts w:hint="eastAsia" w:ascii="仿宋_GB2312" w:hAnsi="仿宋"/>
          <w:color w:val="auto"/>
          <w:szCs w:val="32"/>
        </w:rPr>
        <w:t>共有车辆</w:t>
      </w:r>
      <w:r>
        <w:rPr>
          <w:rFonts w:hint="eastAsia" w:ascii="仿宋_GB2312" w:hAnsi="仿宋"/>
          <w:color w:val="auto"/>
          <w:szCs w:val="32"/>
          <w:lang w:val="en-US" w:eastAsia="zh-CN"/>
        </w:rPr>
        <w:t>1</w:t>
      </w:r>
      <w:r>
        <w:rPr>
          <w:rFonts w:hint="eastAsia" w:ascii="仿宋_GB2312" w:hAnsi="仿宋"/>
          <w:color w:val="auto"/>
          <w:szCs w:val="32"/>
        </w:rPr>
        <w:t>辆，其中：其他用车</w:t>
      </w:r>
      <w:r>
        <w:rPr>
          <w:rFonts w:hint="eastAsia" w:ascii="仿宋_GB2312" w:hAnsi="仿宋"/>
          <w:color w:val="auto"/>
          <w:szCs w:val="32"/>
          <w:lang w:val="en-US" w:eastAsia="zh-CN"/>
        </w:rPr>
        <w:t>1</w:t>
      </w:r>
      <w:r>
        <w:rPr>
          <w:rFonts w:hint="eastAsia" w:ascii="仿宋_GB2312" w:hAnsi="仿宋"/>
          <w:color w:val="auto"/>
          <w:szCs w:val="32"/>
        </w:rPr>
        <w:t>辆；单价100万元</w:t>
      </w:r>
      <w:r>
        <w:rPr>
          <w:rFonts w:hint="eastAsia" w:ascii="仿宋_GB2312" w:hAnsi="仿宋"/>
          <w:color w:val="auto"/>
          <w:szCs w:val="32"/>
          <w:lang w:eastAsia="zh-CN"/>
        </w:rPr>
        <w:t>（含）</w:t>
      </w:r>
      <w:r>
        <w:rPr>
          <w:rFonts w:hint="eastAsia" w:ascii="仿宋_GB2312" w:hAnsi="仿宋"/>
          <w:color w:val="auto"/>
          <w:szCs w:val="32"/>
        </w:rPr>
        <w:t>以上设备</w:t>
      </w:r>
      <w:r>
        <w:rPr>
          <w:rFonts w:hint="eastAsia" w:ascii="仿宋_GB2312" w:hAnsi="仿宋"/>
          <w:color w:val="auto"/>
          <w:szCs w:val="32"/>
          <w:lang w:eastAsia="zh-CN"/>
        </w:rPr>
        <w:t>（不含车辆）</w:t>
      </w:r>
      <w:r>
        <w:rPr>
          <w:rFonts w:hint="eastAsia" w:ascii="仿宋_GB2312" w:hAnsi="仿宋"/>
          <w:color w:val="auto"/>
          <w:szCs w:val="32"/>
          <w:lang w:val="en-US" w:eastAsia="zh-CN"/>
        </w:rPr>
        <w:t>0</w:t>
      </w:r>
      <w:r>
        <w:rPr>
          <w:rFonts w:hint="eastAsia" w:ascii="仿宋_GB2312" w:hAnsi="仿宋"/>
          <w:color w:val="auto"/>
          <w:szCs w:val="32"/>
        </w:rPr>
        <w:t>台（套）。</w:t>
      </w:r>
    </w:p>
    <w:p w14:paraId="2854E0D1">
      <w:pPr>
        <w:numPr>
          <w:ilvl w:val="0"/>
          <w:numId w:val="1"/>
        </w:num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关于</w:t>
      </w:r>
      <w:r>
        <w:rPr>
          <w:rFonts w:hint="eastAsia" w:ascii="仿宋_GB2312" w:hAnsi="楷体"/>
          <w:b/>
          <w:color w:val="auto"/>
          <w:szCs w:val="32"/>
          <w:lang w:eastAsia="zh-CN"/>
        </w:rPr>
        <w:t>202</w:t>
      </w:r>
      <w:r>
        <w:rPr>
          <w:rFonts w:hint="eastAsia" w:ascii="仿宋_GB2312" w:hAnsi="楷体"/>
          <w:b/>
          <w:color w:val="auto"/>
          <w:szCs w:val="32"/>
          <w:lang w:val="en-US" w:eastAsia="zh-CN"/>
        </w:rPr>
        <w:t>3</w:t>
      </w:r>
      <w:r>
        <w:rPr>
          <w:rFonts w:hint="eastAsia" w:ascii="仿宋_GB2312" w:hAnsi="楷体"/>
          <w:b/>
          <w:color w:val="auto"/>
          <w:szCs w:val="32"/>
        </w:rPr>
        <w:t>年度绩效</w:t>
      </w:r>
      <w:r>
        <w:rPr>
          <w:rFonts w:hint="eastAsia" w:ascii="仿宋_GB2312" w:hAnsi="楷体"/>
          <w:b/>
          <w:color w:val="auto"/>
          <w:szCs w:val="32"/>
          <w:lang w:eastAsia="zh-CN"/>
        </w:rPr>
        <w:t>评价</w:t>
      </w:r>
      <w:r>
        <w:rPr>
          <w:rFonts w:hint="eastAsia" w:ascii="仿宋_GB2312" w:hAnsi="楷体"/>
          <w:b/>
          <w:color w:val="auto"/>
          <w:szCs w:val="32"/>
        </w:rPr>
        <w:t>情况</w:t>
      </w:r>
      <w:r>
        <w:rPr>
          <w:rFonts w:hint="eastAsia" w:ascii="仿宋_GB2312" w:hAnsi="楷体"/>
          <w:b/>
          <w:color w:val="auto"/>
          <w:szCs w:val="32"/>
          <w:lang w:eastAsia="zh-CN"/>
        </w:rPr>
        <w:t>的</w:t>
      </w:r>
      <w:r>
        <w:rPr>
          <w:rFonts w:hint="eastAsia" w:ascii="仿宋_GB2312" w:hAnsi="楷体"/>
          <w:b/>
          <w:color w:val="auto"/>
          <w:szCs w:val="32"/>
        </w:rPr>
        <w:t>说明</w:t>
      </w:r>
    </w:p>
    <w:p w14:paraId="36D95F5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（1）绩效评价工作开展情况。</w:t>
      </w:r>
    </w:p>
    <w:p w14:paraId="5AAA4FED">
      <w:pPr>
        <w:adjustRightInd w:val="0"/>
        <w:snapToGrid w:val="0"/>
        <w:spacing w:line="600" w:lineRule="exact"/>
        <w:ind w:firstLine="800" w:firstLineChars="250"/>
        <w:rPr>
          <w:rFonts w:hint="eastAsia" w:ascii="仿宋_GB2312" w:hAnsi="仿宋"/>
          <w:szCs w:val="32"/>
        </w:rPr>
      </w:pPr>
      <w:r>
        <w:rPr>
          <w:rFonts w:hint="eastAsia" w:ascii="仿宋_GB2312" w:hAnsi="仿宋_GB2312" w:eastAsia="仿宋_GB2312" w:cs="仿宋_GB2312"/>
          <w:bCs/>
          <w:color w:val="auto"/>
          <w:sz w:val="32"/>
          <w:szCs w:val="32"/>
          <w:lang w:val="en-US" w:eastAsia="zh-CN"/>
        </w:rPr>
        <w:t>根据预算绩效管理要求，本部门组织对202</w:t>
      </w:r>
      <w:r>
        <w:rPr>
          <w:rFonts w:hint="eastAsia" w:ascii="仿宋_GB2312" w:hAnsi="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val="en-US" w:eastAsia="zh-CN"/>
        </w:rPr>
        <w:t>年度纳入部门预算的项目支出全面开展了绩效自评，共</w:t>
      </w:r>
      <w:r>
        <w:rPr>
          <w:rFonts w:hint="eastAsia" w:ascii="仿宋_GB2312" w:hAnsi="仿宋_GB2312" w:cs="仿宋_GB2312"/>
          <w:bCs/>
          <w:color w:val="auto"/>
          <w:sz w:val="32"/>
          <w:szCs w:val="32"/>
          <w:lang w:val="en-US" w:eastAsia="zh-CN"/>
        </w:rPr>
        <w:t>15</w:t>
      </w:r>
      <w:r>
        <w:rPr>
          <w:rFonts w:hint="eastAsia" w:ascii="仿宋_GB2312" w:hAnsi="仿宋_GB2312" w:eastAsia="仿宋_GB2312" w:cs="仿宋_GB2312"/>
          <w:bCs/>
          <w:color w:val="auto"/>
          <w:sz w:val="32"/>
          <w:szCs w:val="32"/>
          <w:lang w:val="en-US" w:eastAsia="zh-CN"/>
        </w:rPr>
        <w:t>个项目，涉及资金</w:t>
      </w:r>
      <w:r>
        <w:rPr>
          <w:rFonts w:hint="eastAsia" w:ascii="仿宋_GB2312" w:hAnsi="仿宋_GB2312" w:cs="仿宋_GB2312"/>
          <w:bCs/>
          <w:color w:val="auto"/>
          <w:sz w:val="32"/>
          <w:szCs w:val="32"/>
          <w:lang w:val="en-US" w:eastAsia="zh-CN"/>
        </w:rPr>
        <w:t>405.20</w:t>
      </w:r>
      <w:r>
        <w:rPr>
          <w:rFonts w:hint="eastAsia" w:ascii="仿宋_GB2312" w:hAnsi="仿宋_GB2312" w:eastAsia="仿宋_GB2312" w:cs="仿宋_GB2312"/>
          <w:bCs/>
          <w:color w:val="auto"/>
          <w:sz w:val="32"/>
          <w:szCs w:val="32"/>
          <w:lang w:val="en-US" w:eastAsia="zh-CN"/>
        </w:rPr>
        <w:t>万元</w:t>
      </w:r>
      <w:r>
        <w:rPr>
          <w:rFonts w:hint="eastAsia" w:ascii="仿宋" w:hAnsi="仿宋" w:eastAsia="仿宋" w:cs="仿宋"/>
          <w:color w:val="auto"/>
          <w:sz w:val="32"/>
          <w:szCs w:val="32"/>
        </w:rPr>
        <w:t>。</w:t>
      </w:r>
      <w:r>
        <w:rPr>
          <w:rFonts w:hint="eastAsia" w:ascii="仿宋_GB2312" w:hAnsi="仿宋"/>
          <w:szCs w:val="32"/>
        </w:rPr>
        <w:t>从评价情况看，预算编制合理，绩效目标明确，资金使用、财务管理、使用效益等较好完成了年初确定的绩效目标任务。</w:t>
      </w:r>
    </w:p>
    <w:p w14:paraId="7568246D">
      <w:pPr>
        <w:adjustRightInd w:val="0"/>
        <w:snapToGrid w:val="0"/>
        <w:spacing w:line="600" w:lineRule="exact"/>
        <w:ind w:firstLine="640" w:firstLineChars="200"/>
        <w:rPr>
          <w:rFonts w:ascii="方正仿宋_GBK" w:hAnsi="仿宋_GB2312" w:eastAsia="方正仿宋_GBK" w:cs="仿宋_GB2312"/>
          <w:bCs/>
          <w:sz w:val="32"/>
          <w:szCs w:val="32"/>
        </w:rPr>
      </w:pPr>
      <w:r>
        <w:rPr>
          <w:rFonts w:hint="eastAsia" w:ascii="仿宋_GB2312" w:hAnsi="仿宋_GB2312" w:eastAsia="仿宋_GB2312" w:cs="仿宋_GB2312"/>
          <w:bCs/>
          <w:color w:val="auto"/>
          <w:sz w:val="32"/>
          <w:szCs w:val="32"/>
          <w:lang w:val="en-US" w:eastAsia="zh-CN"/>
        </w:rPr>
        <w:t>组织对202</w:t>
      </w:r>
      <w:r>
        <w:rPr>
          <w:rFonts w:hint="eastAsia" w:ascii="仿宋_GB2312" w:hAnsi="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val="en-US" w:eastAsia="zh-CN"/>
        </w:rPr>
        <w:t>年度部门整体支出开展了绩效自评。</w:t>
      </w:r>
      <w:r>
        <w:rPr>
          <w:rFonts w:hint="eastAsia" w:ascii="仿宋_GB2312" w:hAnsi="仿宋"/>
          <w:szCs w:val="32"/>
        </w:rPr>
        <w:t>评价结果显示，预算编制合理，整体支出符合单位职责和相关管理规定，有效保障了单位日常运转</w:t>
      </w:r>
      <w:r>
        <w:rPr>
          <w:rFonts w:hint="eastAsia" w:ascii="仿宋_GB2312" w:hAnsi="仿宋"/>
          <w:szCs w:val="32"/>
          <w:lang w:eastAsia="zh-CN"/>
        </w:rPr>
        <w:t>和</w:t>
      </w:r>
      <w:r>
        <w:rPr>
          <w:rFonts w:hint="eastAsia" w:ascii="仿宋_GB2312" w:hAnsi="仿宋"/>
          <w:szCs w:val="32"/>
        </w:rPr>
        <w:t>重点业务开展，资金的使用和效果达到年初预期的绩效目标，绩效总体评价为优。</w:t>
      </w:r>
    </w:p>
    <w:p w14:paraId="12C1C616">
      <w:pPr>
        <w:adjustRightInd w:val="0"/>
        <w:snapToGrid w:val="0"/>
        <w:spacing w:line="600" w:lineRule="exact"/>
        <w:ind w:firstLine="640" w:firstLineChars="200"/>
        <w:rPr>
          <w:rFonts w:hint="eastAsia" w:ascii="仿宋_GB2312" w:hAnsi="仿宋"/>
          <w:szCs w:val="32"/>
        </w:rPr>
      </w:pPr>
      <w:r>
        <w:rPr>
          <w:rFonts w:hint="eastAsia" w:ascii="仿宋_GB2312" w:hAnsi="仿宋_GB2312" w:cs="仿宋_GB2312"/>
          <w:szCs w:val="32"/>
        </w:rPr>
        <w:t>组织</w:t>
      </w:r>
      <w:r>
        <w:rPr>
          <w:rFonts w:hint="eastAsia" w:ascii="仿宋_GB2312" w:hAnsi="仿宋_GB2312" w:cs="仿宋_GB2312"/>
          <w:szCs w:val="32"/>
          <w:highlight w:val="none"/>
        </w:rPr>
        <w:t>对</w:t>
      </w:r>
      <w:r>
        <w:rPr>
          <w:rFonts w:hint="eastAsia" w:ascii="仿宋" w:hAnsi="仿宋" w:eastAsia="仿宋" w:cs="仿宋"/>
          <w:i w:val="0"/>
          <w:iCs w:val="0"/>
          <w:caps w:val="0"/>
          <w:color w:val="000000"/>
          <w:spacing w:val="0"/>
          <w:sz w:val="32"/>
          <w:szCs w:val="32"/>
          <w:highlight w:val="none"/>
          <w:shd w:val="clear" w:color="auto" w:fill="FFFFFF"/>
          <w:lang w:val="en-US" w:eastAsia="zh-CN"/>
        </w:rPr>
        <w:t>计生业务费、农村独生子女保健费、</w:t>
      </w:r>
      <w:r>
        <w:rPr>
          <w:rFonts w:hint="eastAsia" w:ascii="仿宋" w:hAnsi="仿宋" w:eastAsia="仿宋" w:cs="仿宋"/>
          <w:i w:val="0"/>
          <w:iCs w:val="0"/>
          <w:caps w:val="0"/>
          <w:color w:val="000000"/>
          <w:spacing w:val="0"/>
          <w:sz w:val="32"/>
          <w:szCs w:val="32"/>
          <w:highlight w:val="none"/>
          <w:shd w:val="clear" w:color="auto" w:fill="FFFFFF"/>
          <w:lang w:eastAsia="zh-CN"/>
        </w:rPr>
        <w:t>党训、人大会议费、征兵经费、农村公益事业财政奖补项目、</w:t>
      </w:r>
      <w:r>
        <w:rPr>
          <w:rFonts w:hint="eastAsia" w:ascii="仿宋" w:hAnsi="仿宋" w:eastAsia="仿宋" w:cs="仿宋"/>
          <w:i w:val="0"/>
          <w:iCs w:val="0"/>
          <w:caps w:val="0"/>
          <w:color w:val="000000"/>
          <w:spacing w:val="0"/>
          <w:sz w:val="32"/>
          <w:szCs w:val="32"/>
          <w:highlight w:val="none"/>
          <w:shd w:val="clear" w:color="auto" w:fill="FFFFFF"/>
          <w:lang w:val="en-US" w:eastAsia="zh-CN"/>
        </w:rPr>
        <w:t>2022年民生工程奖补、王村镇狮头山养殖场和新安家庭农村养殖场拆迁复垦复绿、2022年建筑业发展扶持奖补（第一批）、农村一事一议奖补、房修费、2023年调度资金、基础设施维护费、村级补助资金、乡村振兴及社会事务经费、</w:t>
      </w:r>
      <w:r>
        <w:rPr>
          <w:rFonts w:hint="eastAsia" w:ascii="仿宋" w:hAnsi="仿宋" w:eastAsia="仿宋" w:cs="仿宋"/>
          <w:i w:val="0"/>
          <w:iCs w:val="0"/>
          <w:caps w:val="0"/>
          <w:color w:val="000000"/>
          <w:spacing w:val="0"/>
          <w:sz w:val="32"/>
          <w:szCs w:val="32"/>
          <w:shd w:val="clear" w:color="auto" w:fill="FFFFFF"/>
          <w:lang w:eastAsia="zh-CN"/>
        </w:rPr>
        <w:t>文明创建</w:t>
      </w:r>
      <w:r>
        <w:rPr>
          <w:rFonts w:hint="eastAsia" w:ascii="仿宋_GB2312" w:hAnsi="仿宋_GB2312" w:cs="仿宋_GB2312"/>
          <w:szCs w:val="32"/>
          <w:highlight w:val="none"/>
        </w:rPr>
        <w:t>等</w:t>
      </w:r>
      <w:r>
        <w:rPr>
          <w:rFonts w:hint="eastAsia" w:ascii="仿宋_GB2312" w:hAnsi="仿宋_GB2312" w:cs="仿宋_GB2312"/>
          <w:szCs w:val="32"/>
          <w:highlight w:val="none"/>
          <w:lang w:val="en-US" w:eastAsia="zh-CN"/>
        </w:rPr>
        <w:t>15</w:t>
      </w:r>
      <w:r>
        <w:rPr>
          <w:rFonts w:hint="eastAsia" w:ascii="仿宋_GB2312" w:hAnsi="仿宋_GB2312" w:cs="仿宋_GB2312"/>
          <w:szCs w:val="32"/>
          <w:highlight w:val="none"/>
        </w:rPr>
        <w:t>个项目开展了重点绩效评价，涉及资金</w:t>
      </w:r>
      <w:r>
        <w:rPr>
          <w:rFonts w:hint="eastAsia" w:ascii="仿宋_GB2312" w:hAnsi="仿宋_GB2312" w:cs="仿宋_GB2312"/>
          <w:bCs/>
          <w:color w:val="auto"/>
          <w:sz w:val="32"/>
          <w:szCs w:val="32"/>
          <w:lang w:val="en-US" w:eastAsia="zh-CN"/>
        </w:rPr>
        <w:t>405.20</w:t>
      </w:r>
      <w:r>
        <w:rPr>
          <w:rFonts w:hint="eastAsia" w:ascii="仿宋_GB2312" w:hAnsi="仿宋_GB2312" w:cs="仿宋_GB2312"/>
          <w:szCs w:val="32"/>
          <w:highlight w:val="none"/>
        </w:rPr>
        <w:t>万元。</w:t>
      </w:r>
      <w:r>
        <w:rPr>
          <w:rFonts w:hint="eastAsia" w:ascii="仿宋_GB2312" w:hAnsi="仿宋_GB2312" w:cs="仿宋_GB2312"/>
          <w:szCs w:val="32"/>
          <w:highlight w:val="none"/>
          <w:lang w:eastAsia="zh-CN"/>
        </w:rPr>
        <w:t>以上</w:t>
      </w:r>
      <w:r>
        <w:rPr>
          <w:rFonts w:hint="eastAsia" w:ascii="仿宋_GB2312" w:hAnsi="仿宋_GB2312" w:cs="仿宋_GB2312"/>
          <w:szCs w:val="32"/>
          <w:highlight w:val="none"/>
        </w:rPr>
        <w:t>项目</w:t>
      </w:r>
      <w:r>
        <w:rPr>
          <w:rFonts w:hint="eastAsia" w:ascii="仿宋_GB2312" w:hAnsi="仿宋_GB2312" w:cs="仿宋_GB2312"/>
          <w:szCs w:val="32"/>
          <w:highlight w:val="none"/>
          <w:lang w:eastAsia="zh-CN"/>
        </w:rPr>
        <w:t>由我部门自</w:t>
      </w:r>
      <w:r>
        <w:rPr>
          <w:rFonts w:hint="eastAsia" w:ascii="仿宋_GB2312" w:hAnsi="仿宋_GB2312" w:cs="仿宋_GB2312"/>
          <w:szCs w:val="32"/>
          <w:lang w:eastAsia="zh-CN"/>
        </w:rPr>
        <w:t>行组织</w:t>
      </w:r>
      <w:r>
        <w:rPr>
          <w:rFonts w:hint="eastAsia" w:ascii="仿宋_GB2312" w:hAnsi="仿宋_GB2312" w:cs="仿宋_GB2312"/>
          <w:szCs w:val="32"/>
        </w:rPr>
        <w:t>开展绩效评价。</w:t>
      </w:r>
      <w:r>
        <w:rPr>
          <w:rFonts w:hint="eastAsia" w:ascii="仿宋_GB2312" w:hAnsi="仿宋"/>
          <w:szCs w:val="32"/>
        </w:rPr>
        <w:t>从评价情况看，预算编制合理，绩效目标明确，资金使用、财务管理、使用效益等较好完成了年初确定的绩效目标任务。</w:t>
      </w:r>
    </w:p>
    <w:p w14:paraId="23B0C00D">
      <w:pPr>
        <w:adjustRightInd w:val="0"/>
        <w:snapToGrid w:val="0"/>
        <w:spacing w:line="600" w:lineRule="exact"/>
        <w:ind w:firstLine="640" w:firstLineChars="200"/>
        <w:rPr>
          <w:rFonts w:hint="eastAsia" w:eastAsia="仿宋"/>
          <w:szCs w:val="32"/>
        </w:rPr>
      </w:pPr>
      <w:r>
        <w:rPr>
          <w:rFonts w:hint="eastAsia" w:eastAsia="仿宋"/>
          <w:szCs w:val="32"/>
        </w:rPr>
        <w:t>本部门未开展部门评价，也未组织对所属单位整体支出开展部门评价。</w:t>
      </w:r>
    </w:p>
    <w:p w14:paraId="27F62A6F">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（2）部门决算中项目绩效自评结果。</w:t>
      </w:r>
    </w:p>
    <w:p w14:paraId="5D4111A8">
      <w:pPr>
        <w:adjustRightInd w:val="0"/>
        <w:snapToGrid w:val="0"/>
        <w:spacing w:line="600" w:lineRule="exact"/>
        <w:ind w:firstLine="640" w:firstLineChars="200"/>
        <w:rPr>
          <w:rFonts w:hint="eastAsia" w:eastAsia="仿宋"/>
          <w:szCs w:val="32"/>
        </w:rPr>
      </w:pPr>
      <w:r>
        <w:rPr>
          <w:rFonts w:hint="eastAsia" w:eastAsia="仿宋"/>
          <w:szCs w:val="32"/>
        </w:rPr>
        <w:t>本部门在202</w:t>
      </w:r>
      <w:r>
        <w:rPr>
          <w:rFonts w:hint="eastAsia" w:eastAsia="仿宋"/>
          <w:szCs w:val="32"/>
          <w:lang w:val="en-US" w:eastAsia="zh-CN"/>
        </w:rPr>
        <w:t>3</w:t>
      </w:r>
      <w:r>
        <w:rPr>
          <w:rFonts w:hint="eastAsia" w:eastAsia="仿宋"/>
          <w:szCs w:val="32"/>
        </w:rPr>
        <w:t>年度部门决算中反映“乡村振兴及社会事务经费”项目绩效自评综述和所有项目支出绩效自评表。</w:t>
      </w:r>
    </w:p>
    <w:p w14:paraId="7959AB83">
      <w:pPr>
        <w:adjustRightInd w:val="0"/>
        <w:snapToGrid w:val="0"/>
        <w:spacing w:line="600" w:lineRule="exact"/>
        <w:ind w:firstLine="640" w:firstLineChars="200"/>
        <w:rPr>
          <w:rFonts w:hint="eastAsia" w:eastAsia="仿宋"/>
          <w:szCs w:val="32"/>
        </w:rPr>
      </w:pPr>
      <w:r>
        <w:rPr>
          <w:rFonts w:hint="eastAsia" w:eastAsia="仿宋"/>
          <w:szCs w:val="32"/>
        </w:rPr>
        <w:t>村级补助资金项目绩效自评综述：根据年初设定的绩效目标，项目绩效自评得分为</w:t>
      </w:r>
      <w:r>
        <w:rPr>
          <w:rFonts w:hint="eastAsia" w:eastAsia="仿宋"/>
          <w:szCs w:val="32"/>
          <w:lang w:val="en-US" w:eastAsia="zh-CN"/>
        </w:rPr>
        <w:t>99</w:t>
      </w:r>
      <w:r>
        <w:rPr>
          <w:rFonts w:hint="eastAsia" w:eastAsia="仿宋"/>
          <w:szCs w:val="32"/>
        </w:rPr>
        <w:t>分。全年预算数为</w:t>
      </w:r>
      <w:r>
        <w:rPr>
          <w:rFonts w:hint="eastAsia" w:eastAsia="仿宋"/>
          <w:szCs w:val="32"/>
          <w:lang w:val="en-US" w:eastAsia="zh-CN"/>
        </w:rPr>
        <w:t>24.20</w:t>
      </w:r>
      <w:r>
        <w:rPr>
          <w:rFonts w:hint="eastAsia" w:eastAsia="仿宋"/>
          <w:szCs w:val="32"/>
        </w:rPr>
        <w:t>万元，执行数为</w:t>
      </w:r>
      <w:r>
        <w:rPr>
          <w:rFonts w:hint="eastAsia" w:eastAsia="仿宋"/>
          <w:szCs w:val="32"/>
          <w:lang w:val="en-US" w:eastAsia="zh-CN"/>
        </w:rPr>
        <w:t>24.20</w:t>
      </w:r>
      <w:r>
        <w:rPr>
          <w:rFonts w:hint="eastAsia" w:eastAsia="仿宋"/>
          <w:szCs w:val="32"/>
        </w:rPr>
        <w:t>万元，完成预算的</w:t>
      </w:r>
      <w:r>
        <w:rPr>
          <w:rFonts w:eastAsia="仿宋"/>
          <w:szCs w:val="32"/>
        </w:rPr>
        <w:t>1</w:t>
      </w:r>
      <w:r>
        <w:rPr>
          <w:rFonts w:hint="eastAsia" w:eastAsia="仿宋"/>
          <w:szCs w:val="32"/>
          <w:lang w:val="en-US" w:eastAsia="zh-CN"/>
        </w:rPr>
        <w:t>00</w:t>
      </w:r>
      <w:r>
        <w:rPr>
          <w:rFonts w:hint="eastAsia" w:eastAsia="仿宋"/>
          <w:szCs w:val="32"/>
        </w:rPr>
        <w:t>%。项目绩效目标完成情况：一是圆满完成了年初设置的数量、质量、时效、经济效益、社会效益、生态效益、可持续影响及服务对象满意度等绩效指标，项目实施成效显著；二是扎实推进我镇森林防火，防汛抗旱，病虫害防治，人民调解，安全生产，社保保障，涉农资金发放，便民服务，民生工程实施，按时发放渡工工资等各项工作。发现的主要问题是项目总成本等于</w:t>
      </w:r>
      <w:r>
        <w:rPr>
          <w:rFonts w:hint="eastAsia" w:eastAsia="仿宋"/>
          <w:szCs w:val="32"/>
          <w:lang w:eastAsia="zh-CN"/>
        </w:rPr>
        <w:t>全年</w:t>
      </w:r>
      <w:r>
        <w:rPr>
          <w:rFonts w:hint="eastAsia" w:eastAsia="仿宋"/>
          <w:szCs w:val="32"/>
        </w:rPr>
        <w:t>预算</w:t>
      </w:r>
      <w:r>
        <w:rPr>
          <w:rFonts w:hint="eastAsia" w:eastAsia="仿宋"/>
          <w:szCs w:val="32"/>
          <w:lang w:eastAsia="zh-CN"/>
        </w:rPr>
        <w:t>数</w:t>
      </w:r>
      <w:r>
        <w:rPr>
          <w:rFonts w:hint="eastAsia" w:eastAsia="仿宋"/>
          <w:szCs w:val="32"/>
        </w:rPr>
        <w:t>，实施过程中未按照厉行节约的原则压缩支出、控制成本。下一步改进措施：一是落实预算绩效管理主体责任，健全完善绩效评价管理内部工作机制；二是将绩效评价结果用于完善管理制度、改进工作计划、提高管理水平、加强业务活动的监督、降低支出成本、增强支出责任；三是调整、完善管理办法和方案，强化绩效管理制度建设，健全绩效评价体系。</w:t>
      </w:r>
    </w:p>
    <w:p w14:paraId="700C44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drawing>
          <wp:inline distT="0" distB="0" distL="114300" distR="114300">
            <wp:extent cx="4671060" cy="4869180"/>
            <wp:effectExtent l="0" t="0" r="7620" b="7620"/>
            <wp:docPr id="5" name="图片 5" descr="QQ截图2024092511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截图20240925110403"/>
                    <pic:cNvPicPr>
                      <a:picLocks noChangeAspect="1"/>
                    </pic:cNvPicPr>
                  </pic:nvPicPr>
                  <pic:blipFill>
                    <a:blip r:embed="rId4"/>
                    <a:stretch>
                      <a:fillRect/>
                    </a:stretch>
                  </pic:blipFill>
                  <pic:spPr>
                    <a:xfrm>
                      <a:off x="0" y="0"/>
                      <a:ext cx="4671060" cy="4869180"/>
                    </a:xfrm>
                    <a:prstGeom prst="rect">
                      <a:avLst/>
                    </a:prstGeom>
                  </pic:spPr>
                </pic:pic>
              </a:graphicData>
            </a:graphic>
          </wp:inline>
        </w:drawing>
      </w:r>
    </w:p>
    <w:p w14:paraId="50BC4834">
      <w:pPr>
        <w:adjustRightInd w:val="0"/>
        <w:snapToGrid w:val="0"/>
        <w:spacing w:line="600" w:lineRule="exact"/>
        <w:ind w:firstLine="640" w:firstLineChars="200"/>
        <w:rPr>
          <w:rFonts w:hint="eastAsia" w:ascii="楷体" w:hAnsi="楷体" w:eastAsia="楷体" w:cs="楷体"/>
          <w:b/>
          <w:bCs/>
          <w:color w:val="auto"/>
          <w:sz w:val="32"/>
          <w:szCs w:val="32"/>
          <w:lang w:val="en-US" w:eastAsia="zh-CN"/>
        </w:rPr>
      </w:pPr>
      <w:r>
        <w:rPr>
          <w:rFonts w:hint="eastAsia" w:eastAsia="仿宋"/>
          <w:szCs w:val="32"/>
        </w:rPr>
        <w:t>所有项目绩效自评表详见“附件：202</w:t>
      </w:r>
      <w:r>
        <w:rPr>
          <w:rFonts w:hint="eastAsia" w:eastAsia="仿宋"/>
          <w:szCs w:val="32"/>
          <w:lang w:val="en-US" w:eastAsia="zh-CN"/>
        </w:rPr>
        <w:t>3</w:t>
      </w:r>
      <w:r>
        <w:rPr>
          <w:rFonts w:hint="eastAsia" w:eastAsia="仿宋"/>
          <w:szCs w:val="32"/>
        </w:rPr>
        <w:t>年度项目支出绩效自评表”。</w:t>
      </w:r>
    </w:p>
    <w:p w14:paraId="65C5C256">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right="0" w:rightChars="0" w:firstLine="643" w:firstLineChars="200"/>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（3）部门评价结果。</w:t>
      </w:r>
    </w:p>
    <w:p w14:paraId="31050743">
      <w:pPr>
        <w:adjustRightInd w:val="0"/>
        <w:snapToGrid w:val="0"/>
        <w:spacing w:line="600" w:lineRule="exact"/>
        <w:ind w:firstLine="640" w:firstLineChars="200"/>
        <w:rPr>
          <w:rFonts w:eastAsia="仿宋"/>
          <w:szCs w:val="32"/>
        </w:rPr>
      </w:pPr>
      <w:r>
        <w:rPr>
          <w:rFonts w:hint="eastAsia" w:eastAsia="仿宋"/>
          <w:szCs w:val="32"/>
        </w:rPr>
        <w:t>本部门未开展部门评价。</w:t>
      </w:r>
    </w:p>
    <w:p w14:paraId="794E1BD1">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第四部分 名词解释</w:t>
      </w:r>
    </w:p>
    <w:p w14:paraId="4BD97ED9">
      <w:pPr>
        <w:adjustRightInd w:val="0"/>
        <w:snapToGrid w:val="0"/>
        <w:spacing w:line="600" w:lineRule="exact"/>
        <w:rPr>
          <w:rFonts w:hint="eastAsia" w:ascii="仿宋_GB2312" w:hAnsi="仿宋"/>
          <w:color w:val="auto"/>
          <w:szCs w:val="32"/>
        </w:rPr>
      </w:pPr>
      <w:r>
        <w:rPr>
          <w:rFonts w:hint="eastAsia" w:ascii="仿宋_GB2312" w:hAnsi="仿宋"/>
          <w:b/>
          <w:color w:val="auto"/>
          <w:szCs w:val="32"/>
          <w:lang w:val="en-US" w:eastAsia="zh-CN"/>
        </w:rPr>
        <w:t xml:space="preserve">    </w:t>
      </w:r>
      <w:r>
        <w:rPr>
          <w:rFonts w:hint="eastAsia" w:ascii="仿宋_GB2312" w:hAnsi="仿宋"/>
          <w:b/>
          <w:color w:val="auto"/>
          <w:szCs w:val="32"/>
        </w:rPr>
        <w:t>一、财政拨款收入：</w:t>
      </w:r>
      <w:r>
        <w:rPr>
          <w:rFonts w:hint="eastAsia" w:ascii="仿宋_GB2312" w:hAnsi="仿宋"/>
          <w:color w:val="auto"/>
          <w:szCs w:val="32"/>
        </w:rPr>
        <w:t>指单位从同级财政部门取得的财政预算资金。</w:t>
      </w:r>
    </w:p>
    <w:p w14:paraId="45A9EB38">
      <w:pPr>
        <w:adjustRightInd w:val="0"/>
        <w:snapToGrid w:val="0"/>
        <w:spacing w:line="600" w:lineRule="exact"/>
        <w:rPr>
          <w:rFonts w:ascii="仿宋_GB2312" w:hAnsi="黑体"/>
          <w:b/>
          <w:bCs/>
          <w:color w:val="auto"/>
          <w:szCs w:val="32"/>
        </w:rPr>
      </w:pPr>
      <w:r>
        <w:rPr>
          <w:rFonts w:hint="eastAsia" w:ascii="仿宋_GB2312" w:hAnsi="黑体"/>
          <w:b/>
          <w:bCs/>
          <w:color w:val="auto"/>
          <w:sz w:val="32"/>
          <w:szCs w:val="32"/>
          <w:lang w:val="en-US" w:eastAsia="zh-CN"/>
        </w:rPr>
        <w:t xml:space="preserve">    二</w:t>
      </w:r>
      <w:r>
        <w:rPr>
          <w:rFonts w:hint="eastAsia" w:ascii="仿宋_GB2312" w:hAnsi="仿宋"/>
          <w:b/>
          <w:color w:val="auto"/>
          <w:szCs w:val="32"/>
          <w:lang w:eastAsia="zh-CN"/>
        </w:rPr>
        <w:t>、</w:t>
      </w:r>
      <w:r>
        <w:rPr>
          <w:rFonts w:hint="eastAsia" w:ascii="仿宋_GB2312" w:hAnsi="仿宋"/>
          <w:b/>
          <w:color w:val="auto"/>
          <w:szCs w:val="32"/>
        </w:rPr>
        <w:t>上级补助收入：</w:t>
      </w:r>
      <w:r>
        <w:rPr>
          <w:rFonts w:hint="eastAsia" w:ascii="仿宋_GB2312" w:hAnsi="黑体" w:eastAsia="仿宋_GB2312"/>
          <w:bCs/>
          <w:color w:val="auto"/>
          <w:sz w:val="32"/>
          <w:szCs w:val="32"/>
        </w:rPr>
        <w:t>指</w:t>
      </w:r>
      <w:r>
        <w:rPr>
          <w:rFonts w:hint="eastAsia" w:ascii="仿宋_GB2312" w:hAnsi="仿宋" w:eastAsia="仿宋_GB2312" w:cs="Times New Roman"/>
          <w:color w:val="auto"/>
          <w:kern w:val="2"/>
          <w:sz w:val="32"/>
          <w:szCs w:val="32"/>
        </w:rPr>
        <w:t>事业单位从主管部门和上级单位取得的非财政补助收入。</w:t>
      </w:r>
    </w:p>
    <w:p w14:paraId="5D7F9507">
      <w:pPr>
        <w:adjustRightInd w:val="0"/>
        <w:snapToGrid w:val="0"/>
        <w:spacing w:line="600" w:lineRule="exact"/>
        <w:rPr>
          <w:rFonts w:hint="eastAsia" w:ascii="仿宋_GB2312" w:hAnsi="仿宋"/>
          <w:color w:val="auto"/>
          <w:szCs w:val="32"/>
        </w:rPr>
      </w:pPr>
      <w:r>
        <w:rPr>
          <w:rFonts w:hint="eastAsia" w:ascii="仿宋_GB2312" w:hAnsi="黑体"/>
          <w:b/>
          <w:color w:val="auto"/>
          <w:sz w:val="32"/>
          <w:szCs w:val="32"/>
          <w:lang w:val="en-US" w:eastAsia="zh-CN"/>
        </w:rPr>
        <w:t xml:space="preserve">    三</w:t>
      </w:r>
      <w:r>
        <w:rPr>
          <w:rFonts w:hint="eastAsia" w:ascii="仿宋_GB2312" w:hAnsi="黑体" w:eastAsia="仿宋_GB2312"/>
          <w:b/>
          <w:color w:val="auto"/>
          <w:sz w:val="32"/>
          <w:szCs w:val="32"/>
        </w:rPr>
        <w:t>、</w:t>
      </w:r>
      <w:r>
        <w:rPr>
          <w:rFonts w:hint="eastAsia" w:ascii="仿宋_GB2312" w:hAnsi="黑体" w:eastAsia="仿宋_GB2312"/>
          <w:b/>
          <w:bCs/>
          <w:color w:val="auto"/>
          <w:sz w:val="32"/>
          <w:szCs w:val="32"/>
        </w:rPr>
        <w:t>其他收入：</w:t>
      </w:r>
      <w:r>
        <w:rPr>
          <w:rFonts w:hint="eastAsia" w:ascii="仿宋_GB2312" w:hAnsi="黑体" w:eastAsia="仿宋_GB2312"/>
          <w:bCs/>
          <w:color w:val="auto"/>
          <w:sz w:val="32"/>
          <w:szCs w:val="32"/>
        </w:rPr>
        <w:t>指除财政拨款收入、事业收入、上级补助收入、附属单位上缴收入、经营收入以外的各项收</w:t>
      </w:r>
      <w:r>
        <w:rPr>
          <w:rFonts w:hint="eastAsia" w:ascii="仿宋_GB2312" w:hAnsi="仿宋"/>
          <w:color w:val="auto"/>
          <w:szCs w:val="32"/>
        </w:rPr>
        <w:t>入。</w:t>
      </w:r>
    </w:p>
    <w:p w14:paraId="1EA00ED3">
      <w:pPr>
        <w:adjustRightInd w:val="0"/>
        <w:snapToGrid w:val="0"/>
        <w:spacing w:line="600" w:lineRule="exact"/>
        <w:rPr>
          <w:rFonts w:hint="eastAsia" w:ascii="仿宋_GB2312" w:hAnsi="黑体" w:eastAsia="仿宋_GB2312"/>
          <w:bCs/>
          <w:color w:val="auto"/>
          <w:sz w:val="32"/>
          <w:szCs w:val="32"/>
          <w:lang w:eastAsia="zh-CN"/>
        </w:rPr>
      </w:pPr>
      <w:r>
        <w:rPr>
          <w:rFonts w:hint="eastAsia" w:ascii="仿宋_GB2312" w:hAnsi="黑体"/>
          <w:b/>
          <w:bCs/>
          <w:color w:val="auto"/>
          <w:sz w:val="32"/>
          <w:szCs w:val="32"/>
          <w:lang w:val="en-US" w:eastAsia="zh-CN"/>
        </w:rPr>
        <w:t xml:space="preserve">    </w:t>
      </w:r>
      <w:r>
        <w:rPr>
          <w:rFonts w:hint="eastAsia" w:ascii="仿宋_GB2312" w:hAnsi="黑体"/>
          <w:b/>
          <w:bCs/>
          <w:color w:val="auto"/>
          <w:sz w:val="32"/>
          <w:szCs w:val="32"/>
          <w:lang w:eastAsia="zh-CN"/>
        </w:rPr>
        <w:t>四</w:t>
      </w:r>
      <w:r>
        <w:rPr>
          <w:rFonts w:hint="eastAsia" w:ascii="仿宋_GB2312" w:hAnsi="仿宋"/>
          <w:color w:val="auto"/>
          <w:szCs w:val="32"/>
          <w:lang w:eastAsia="zh-CN"/>
        </w:rPr>
        <w:t>、</w:t>
      </w:r>
      <w:r>
        <w:rPr>
          <w:rFonts w:hint="eastAsia" w:ascii="仿宋_GB2312" w:hAnsi="黑体" w:eastAsia="仿宋_GB2312"/>
          <w:b/>
          <w:bCs/>
          <w:color w:val="auto"/>
          <w:sz w:val="32"/>
          <w:szCs w:val="32"/>
          <w:lang w:eastAsia="zh-CN"/>
        </w:rPr>
        <w:t>使用非财政拨款结余：</w:t>
      </w:r>
      <w:r>
        <w:rPr>
          <w:rFonts w:hint="eastAsia" w:ascii="仿宋_GB2312" w:hAnsi="黑体" w:eastAsia="仿宋_GB2312"/>
          <w:bCs/>
          <w:color w:val="auto"/>
          <w:sz w:val="32"/>
          <w:szCs w:val="32"/>
          <w:lang w:eastAsia="zh-CN"/>
        </w:rPr>
        <w:t>指事业单位使用以前年度积累的非财政拨款结余弥补当年收支差额的金额。</w:t>
      </w:r>
    </w:p>
    <w:p w14:paraId="1265F740">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五</w:t>
      </w:r>
      <w:r>
        <w:rPr>
          <w:rFonts w:hint="eastAsia" w:ascii="仿宋_GB2312" w:hAnsi="黑体" w:eastAsia="仿宋_GB2312"/>
          <w:b/>
          <w:bCs/>
          <w:color w:val="auto"/>
          <w:sz w:val="32"/>
          <w:szCs w:val="32"/>
        </w:rPr>
        <w:t>、年初结转和结余：</w:t>
      </w:r>
      <w:r>
        <w:rPr>
          <w:rFonts w:hint="eastAsia" w:ascii="仿宋_GB2312" w:hAnsi="黑体" w:eastAsia="仿宋_GB2312"/>
          <w:bCs/>
          <w:color w:val="auto"/>
          <w:sz w:val="32"/>
          <w:szCs w:val="32"/>
        </w:rPr>
        <w:t>指以前年度安排、结转到本年仍按原规定用途继续使用的资金。</w:t>
      </w:r>
    </w:p>
    <w:p w14:paraId="1792CD0C">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六</w:t>
      </w:r>
      <w:r>
        <w:rPr>
          <w:rFonts w:hint="eastAsia" w:ascii="仿宋_GB2312" w:hAnsi="黑体" w:eastAsia="仿宋_GB2312"/>
          <w:b/>
          <w:bCs/>
          <w:color w:val="auto"/>
          <w:sz w:val="32"/>
          <w:szCs w:val="32"/>
        </w:rPr>
        <w:t>、结余分配：</w:t>
      </w:r>
      <w:r>
        <w:rPr>
          <w:rFonts w:hint="eastAsia" w:ascii="仿宋_GB2312" w:hAnsi="黑体" w:eastAsia="仿宋_GB2312"/>
          <w:bCs/>
          <w:color w:val="auto"/>
          <w:sz w:val="32"/>
          <w:szCs w:val="32"/>
        </w:rPr>
        <w:t>指事业单位按照会计制度规定缴纳的所得税以及从非财政拨款结余中提取的职工福利基金、事业基金等。</w:t>
      </w:r>
    </w:p>
    <w:p w14:paraId="23895F9B">
      <w:pPr>
        <w:pStyle w:val="4"/>
        <w:adjustRightInd w:val="0"/>
        <w:snapToGrid w:val="0"/>
        <w:spacing w:before="0" w:beforeAutospacing="0" w:after="0" w:afterAutospacing="0" w:line="600" w:lineRule="exact"/>
        <w:ind w:firstLine="630" w:firstLineChars="196"/>
        <w:rPr>
          <w:rFonts w:hint="eastAsia" w:ascii="仿宋_GB2312" w:hAnsi="黑体" w:eastAsia="仿宋_GB2312"/>
          <w:b/>
          <w:color w:val="auto"/>
          <w:sz w:val="32"/>
          <w:szCs w:val="32"/>
        </w:rPr>
      </w:pPr>
      <w:r>
        <w:rPr>
          <w:rFonts w:hint="eastAsia" w:ascii="仿宋_GB2312" w:hAnsi="黑体" w:eastAsia="仿宋_GB2312"/>
          <w:b/>
          <w:bCs/>
          <w:color w:val="auto"/>
          <w:sz w:val="32"/>
          <w:szCs w:val="32"/>
          <w:lang w:eastAsia="zh-CN"/>
        </w:rPr>
        <w:t>七</w:t>
      </w:r>
      <w:r>
        <w:rPr>
          <w:rFonts w:hint="eastAsia" w:ascii="仿宋_GB2312" w:hAnsi="黑体" w:eastAsia="仿宋_GB2312"/>
          <w:b/>
          <w:bCs/>
          <w:color w:val="auto"/>
          <w:sz w:val="32"/>
          <w:szCs w:val="32"/>
        </w:rPr>
        <w:t>、年末结转和结余：</w:t>
      </w:r>
      <w:r>
        <w:rPr>
          <w:rFonts w:hint="eastAsia" w:ascii="仿宋_GB2312" w:hAnsi="黑体" w:eastAsia="仿宋_GB2312"/>
          <w:bCs/>
          <w:color w:val="auto"/>
          <w:sz w:val="32"/>
          <w:szCs w:val="32"/>
        </w:rPr>
        <w:t>指单位本年度或以前年度预算安排、因客观条件发生变化未全部执行或未执行，结转到以后年度继续使用的资金，或项目已经完成等产生的结余资金。</w:t>
      </w:r>
    </w:p>
    <w:p w14:paraId="53220C7F">
      <w:pPr>
        <w:pStyle w:val="4"/>
        <w:adjustRightInd w:val="0"/>
        <w:snapToGrid w:val="0"/>
        <w:spacing w:before="0" w:beforeAutospacing="0" w:after="0" w:afterAutospacing="0" w:line="600" w:lineRule="exact"/>
        <w:ind w:firstLine="630" w:firstLineChars="196"/>
        <w:rPr>
          <w:rFonts w:hint="eastAsia" w:ascii="仿宋_GB2312" w:hAnsi="黑体" w:eastAsia="仿宋_GB2312"/>
          <w:color w:val="auto"/>
          <w:sz w:val="32"/>
          <w:szCs w:val="32"/>
        </w:rPr>
      </w:pPr>
      <w:r>
        <w:rPr>
          <w:rFonts w:hint="eastAsia" w:ascii="仿宋_GB2312" w:hAnsi="黑体" w:eastAsia="仿宋_GB2312"/>
          <w:b/>
          <w:color w:val="auto"/>
          <w:sz w:val="32"/>
          <w:szCs w:val="32"/>
          <w:lang w:eastAsia="zh-CN"/>
        </w:rPr>
        <w:t>八</w:t>
      </w:r>
      <w:r>
        <w:rPr>
          <w:rFonts w:hint="eastAsia" w:ascii="仿宋_GB2312" w:hAnsi="黑体" w:eastAsia="仿宋_GB2312"/>
          <w:b/>
          <w:color w:val="auto"/>
          <w:sz w:val="32"/>
          <w:szCs w:val="32"/>
        </w:rPr>
        <w:t>、基本支出：</w:t>
      </w:r>
      <w:r>
        <w:rPr>
          <w:rFonts w:hint="eastAsia" w:ascii="仿宋_GB2312" w:hAnsi="黑体" w:eastAsia="仿宋_GB2312"/>
          <w:color w:val="auto"/>
          <w:sz w:val="32"/>
          <w:szCs w:val="32"/>
        </w:rPr>
        <w:t>指单位为保障其机构正常运转、完成日常工作任务而发生的人员支出和公用支出。</w:t>
      </w:r>
    </w:p>
    <w:p w14:paraId="320BB7DC">
      <w:pPr>
        <w:pStyle w:val="4"/>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lang w:eastAsia="zh-CN"/>
        </w:rPr>
        <w:t>九</w:t>
      </w:r>
      <w:r>
        <w:rPr>
          <w:rFonts w:hint="eastAsia" w:ascii="仿宋_GB2312" w:hAnsi="黑体" w:eastAsia="仿宋_GB2312"/>
          <w:b/>
          <w:color w:val="auto"/>
          <w:sz w:val="32"/>
          <w:szCs w:val="32"/>
        </w:rPr>
        <w:t>、项目支出：</w:t>
      </w:r>
      <w:r>
        <w:rPr>
          <w:rFonts w:hint="eastAsia" w:ascii="仿宋_GB2312" w:hAnsi="黑体" w:eastAsia="仿宋_GB2312"/>
          <w:color w:val="auto"/>
          <w:sz w:val="32"/>
          <w:szCs w:val="32"/>
        </w:rPr>
        <w:t>指单位为完成特定行政任务和事业发展目标在基本支出之外所发生的支出。</w:t>
      </w:r>
      <w:r>
        <w:rPr>
          <w:rFonts w:hint="eastAsia" w:ascii="仿宋_GB2312" w:hAnsi="黑体" w:eastAsia="仿宋_GB2312"/>
          <w:color w:val="auto"/>
          <w:sz w:val="32"/>
          <w:szCs w:val="32"/>
        </w:rPr>
        <w:br w:type="textWrapping"/>
      </w:r>
      <w:r>
        <w:rPr>
          <w:rFonts w:hint="eastAsia" w:ascii="仿宋_GB2312" w:hAnsi="黑体" w:eastAsia="仿宋_GB2312"/>
          <w:color w:val="auto"/>
          <w:sz w:val="32"/>
          <w:szCs w:val="32"/>
        </w:rPr>
        <w:t xml:space="preserve">    </w:t>
      </w:r>
      <w:r>
        <w:rPr>
          <w:rFonts w:hint="eastAsia" w:ascii="仿宋_GB2312" w:hAnsi="黑体" w:eastAsia="仿宋_GB2312"/>
          <w:b/>
          <w:color w:val="auto"/>
          <w:sz w:val="32"/>
          <w:szCs w:val="32"/>
        </w:rPr>
        <w:t>十、“三公”经费：</w:t>
      </w:r>
      <w:r>
        <w:rPr>
          <w:rFonts w:hint="eastAsia" w:ascii="仿宋_GB2312" w:hAnsi="黑体" w:eastAsia="仿宋_GB2312"/>
          <w:color w:val="auto"/>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color w:val="auto"/>
          <w:sz w:val="32"/>
          <w:szCs w:val="32"/>
        </w:rPr>
        <w:t>）</w:t>
      </w:r>
      <w:r>
        <w:rPr>
          <w:rFonts w:hint="eastAsia" w:ascii="仿宋_GB2312" w:hAnsi="黑体" w:eastAsia="仿宋_GB2312"/>
          <w:color w:val="auto"/>
          <w:sz w:val="32"/>
          <w:szCs w:val="32"/>
        </w:rPr>
        <w:t>支出。</w:t>
      </w:r>
    </w:p>
    <w:p w14:paraId="15CA91D8">
      <w:pPr>
        <w:pStyle w:val="4"/>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一</w:t>
      </w:r>
      <w:r>
        <w:rPr>
          <w:rFonts w:hint="eastAsia" w:ascii="仿宋_GB2312" w:hAnsi="黑体" w:eastAsia="仿宋_GB2312"/>
          <w:b/>
          <w:color w:val="auto"/>
          <w:sz w:val="32"/>
          <w:szCs w:val="32"/>
        </w:rPr>
        <w:t>、机关运行经费</w:t>
      </w:r>
      <w:r>
        <w:rPr>
          <w:rFonts w:hint="eastAsia" w:ascii="仿宋_GB2312" w:hAnsi="黑体" w:eastAsia="仿宋_GB2312"/>
          <w:color w:val="auto"/>
          <w:sz w:val="32"/>
          <w:szCs w:val="32"/>
        </w:rPr>
        <w:t>：</w:t>
      </w:r>
      <w:r>
        <w:rPr>
          <w:rFonts w:hint="eastAsia" w:ascii="仿宋_GB2312" w:eastAsia="仿宋_GB2312"/>
          <w:color w:val="auto"/>
          <w:sz w:val="32"/>
          <w:szCs w:val="32"/>
        </w:rPr>
        <w:t>指为保障行政单位（含参照公务员法管理的事业单位）运行用于购买货物和服务的各项资金</w:t>
      </w:r>
      <w:r>
        <w:rPr>
          <w:rFonts w:hint="eastAsia" w:ascii="仿宋_GB2312" w:hAnsi="Times New Roman" w:eastAsia="仿宋_GB2312"/>
          <w:color w:val="auto"/>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14:paraId="2A99E68D">
      <w:pPr>
        <w:adjustRightInd w:val="0"/>
        <w:snapToGrid w:val="0"/>
        <w:spacing w:line="600" w:lineRule="exact"/>
        <w:ind w:firstLine="640" w:firstLineChars="200"/>
        <w:rPr>
          <w:rFonts w:hint="eastAsia" w:ascii="仿宋_GB2312" w:hAnsi="Times New Roman" w:eastAsia="仿宋_GB2312" w:cs="宋体"/>
          <w:color w:val="auto"/>
          <w:kern w:val="2"/>
          <w:sz w:val="32"/>
          <w:szCs w:val="32"/>
          <w:lang w:val="en-US" w:eastAsia="zh-CN" w:bidi="ar-SA"/>
        </w:rPr>
      </w:pPr>
      <w:r>
        <w:rPr>
          <w:rFonts w:hint="eastAsia" w:ascii="黑体" w:hAnsi="黑体" w:eastAsia="黑体"/>
          <w:color w:val="auto"/>
          <w:szCs w:val="32"/>
          <w:lang w:eastAsia="zh-CN"/>
        </w:rPr>
        <w:t>附件：</w:t>
      </w:r>
      <w:r>
        <w:rPr>
          <w:rFonts w:hint="eastAsia" w:ascii="仿宋_GB2312" w:hAnsi="Times New Roman" w:eastAsia="仿宋_GB2312" w:cs="宋体"/>
          <w:color w:val="auto"/>
          <w:kern w:val="2"/>
          <w:sz w:val="32"/>
          <w:szCs w:val="32"/>
          <w:lang w:val="en-US" w:eastAsia="zh-CN" w:bidi="ar-SA"/>
        </w:rPr>
        <w:t>2023年度项目支出绩效自评表</w:t>
      </w:r>
    </w:p>
    <w:p w14:paraId="0DD79F66">
      <w:pPr>
        <w:jc w:val="both"/>
        <w:rPr>
          <w:rFonts w:hint="eastAsia" w:ascii="仿宋" w:hAnsi="仿宋" w:eastAsia="仿宋" w:cs="仿宋"/>
          <w:b w:val="0"/>
          <w:bCs/>
          <w:color w:val="auto"/>
          <w:sz w:val="32"/>
          <w:szCs w:val="32"/>
          <w:lang w:eastAsia="zh-CN"/>
        </w:rPr>
      </w:pPr>
      <w:r>
        <w:rPr>
          <w:rFonts w:hint="eastAsia" w:ascii="仿宋_GB2312" w:hAnsi="Times New Roman" w:eastAsia="仿宋_GB2312" w:cs="宋体"/>
          <w:color w:val="auto"/>
          <w:kern w:val="2"/>
          <w:sz w:val="32"/>
          <w:szCs w:val="32"/>
          <w:lang w:val="en-US" w:eastAsia="zh-CN" w:bidi="ar-SA"/>
        </w:rPr>
        <w:t xml:space="preserve">      </w:t>
      </w:r>
    </w:p>
    <w:p w14:paraId="4CC3D533">
      <w:pPr>
        <w:pStyle w:val="2"/>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B71D1"/>
    <w:multiLevelType w:val="singleLevel"/>
    <w:tmpl w:val="64CB71D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172A27"/>
    <w:rsid w:val="02547295"/>
    <w:rsid w:val="03D83511"/>
    <w:rsid w:val="0553688F"/>
    <w:rsid w:val="0AF44C96"/>
    <w:rsid w:val="0E6D5407"/>
    <w:rsid w:val="0F037A1F"/>
    <w:rsid w:val="1240431F"/>
    <w:rsid w:val="13C55AB0"/>
    <w:rsid w:val="155A4039"/>
    <w:rsid w:val="159A140E"/>
    <w:rsid w:val="16C7540D"/>
    <w:rsid w:val="1A4A21DA"/>
    <w:rsid w:val="1A7808F7"/>
    <w:rsid w:val="1AAC1B71"/>
    <w:rsid w:val="1B7C7BDB"/>
    <w:rsid w:val="1FF64856"/>
    <w:rsid w:val="250C4A95"/>
    <w:rsid w:val="269B2CE6"/>
    <w:rsid w:val="287B7783"/>
    <w:rsid w:val="29F17174"/>
    <w:rsid w:val="2C3A6753"/>
    <w:rsid w:val="2D2500D2"/>
    <w:rsid w:val="312D52FE"/>
    <w:rsid w:val="33403418"/>
    <w:rsid w:val="3A435266"/>
    <w:rsid w:val="3B677A57"/>
    <w:rsid w:val="3BC61EB2"/>
    <w:rsid w:val="3BD86C58"/>
    <w:rsid w:val="3EE371E6"/>
    <w:rsid w:val="46855C82"/>
    <w:rsid w:val="476C4DBB"/>
    <w:rsid w:val="4843713C"/>
    <w:rsid w:val="492D560E"/>
    <w:rsid w:val="49344605"/>
    <w:rsid w:val="4B700B2E"/>
    <w:rsid w:val="4D7F3CDB"/>
    <w:rsid w:val="4E302261"/>
    <w:rsid w:val="5065133F"/>
    <w:rsid w:val="50EB7CBC"/>
    <w:rsid w:val="51070F08"/>
    <w:rsid w:val="51430A4B"/>
    <w:rsid w:val="524D7ACC"/>
    <w:rsid w:val="57BC5AE8"/>
    <w:rsid w:val="585B39EA"/>
    <w:rsid w:val="59681399"/>
    <w:rsid w:val="5AA02DC0"/>
    <w:rsid w:val="5B905B1C"/>
    <w:rsid w:val="5BC70B43"/>
    <w:rsid w:val="5C0A6BD6"/>
    <w:rsid w:val="5C354EA9"/>
    <w:rsid w:val="5DDF3D9B"/>
    <w:rsid w:val="5FCC53E6"/>
    <w:rsid w:val="613D321D"/>
    <w:rsid w:val="61614E76"/>
    <w:rsid w:val="628F6DC1"/>
    <w:rsid w:val="62AA485D"/>
    <w:rsid w:val="67060C03"/>
    <w:rsid w:val="69A65E33"/>
    <w:rsid w:val="69D05FC1"/>
    <w:rsid w:val="6B4F3718"/>
    <w:rsid w:val="6BEF4814"/>
    <w:rsid w:val="6C085383"/>
    <w:rsid w:val="6ED33C2B"/>
    <w:rsid w:val="6F3D53F1"/>
    <w:rsid w:val="6F782DA8"/>
    <w:rsid w:val="71193077"/>
    <w:rsid w:val="74C02089"/>
    <w:rsid w:val="76903F0A"/>
    <w:rsid w:val="76E25336"/>
    <w:rsid w:val="77637CC9"/>
    <w:rsid w:val="77805098"/>
    <w:rsid w:val="78ED0593"/>
    <w:rsid w:val="7912749B"/>
    <w:rsid w:val="79233517"/>
    <w:rsid w:val="79452AA4"/>
    <w:rsid w:val="7AEE7E8B"/>
    <w:rsid w:val="7BCC1A68"/>
    <w:rsid w:val="7DAE1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paragraph" w:customStyle="1" w:styleId="8">
    <w:name w:val="正文样式"/>
    <w:basedOn w:val="4"/>
    <w:qFormat/>
    <w:uiPriority w:val="0"/>
    <w:pPr>
      <w:spacing w:before="0" w:beforeAutospacing="0" w:after="0" w:afterAutospacing="0" w:line="560" w:lineRule="exact"/>
      <w:ind w:firstLine="640" w:firstLineChars="200"/>
      <w:jc w:val="both"/>
    </w:pPr>
    <w:rPr>
      <w:rFonts w:ascii="Times New Roman" w:hAnsi="Times New Roman" w:eastAsia="仿宋_GB2312" w:cs="Times New Roman"/>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4842</Words>
  <Characters>6775</Characters>
  <Lines>0</Lines>
  <Paragraphs>0</Paragraphs>
  <TotalTime>522</TotalTime>
  <ScaleCrop>false</ScaleCrop>
  <LinksUpToDate>false</LinksUpToDate>
  <CharactersWithSpaces>6948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2024-09-04T08:35:00Z</dcterms:created>
  <dc:creator>洪HH2X</dc:creator>
  <cp:lastModifiedBy>HONGYANYAN</cp:lastModifiedBy>
  <dcterms:modified xsi:type="dcterms:W3CDTF">2024-11-20T02:35:53Z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0562E3802ED945A9815E06E4F0D86B66_13</vt:lpwstr>
  </property>
</Properties>
</file>