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C632A">
      <w:pPr>
        <w:jc w:val="center"/>
        <w:rPr>
          <w:rFonts w:hint="default" w:ascii="Times New Roman" w:hAnsi="Times New Roman" w:eastAsia="宋体" w:cs="Times New Roman"/>
          <w:sz w:val="44"/>
          <w:szCs w:val="44"/>
        </w:rPr>
      </w:pPr>
    </w:p>
    <w:p w14:paraId="42EC6ED6">
      <w:pPr>
        <w:jc w:val="center"/>
        <w:rPr>
          <w:rFonts w:hint="default" w:ascii="Times New Roman" w:hAnsi="Times New Roman" w:eastAsia="宋体" w:cs="Times New Roman"/>
          <w:sz w:val="44"/>
          <w:szCs w:val="44"/>
        </w:rPr>
      </w:pPr>
    </w:p>
    <w:p w14:paraId="4422A5C9">
      <w:pPr>
        <w:jc w:val="center"/>
        <w:rPr>
          <w:rFonts w:hint="default" w:ascii="Times New Roman" w:hAnsi="Times New Roman" w:eastAsia="宋体" w:cs="Times New Roman"/>
          <w:sz w:val="44"/>
          <w:szCs w:val="44"/>
        </w:rPr>
      </w:pPr>
    </w:p>
    <w:p w14:paraId="5045AC25">
      <w:pPr>
        <w:jc w:val="center"/>
        <w:rPr>
          <w:rFonts w:hint="default" w:ascii="Times New Roman" w:hAnsi="Times New Roman" w:eastAsia="宋体" w:cs="Times New Roman"/>
          <w:sz w:val="44"/>
          <w:szCs w:val="44"/>
        </w:rPr>
      </w:pPr>
    </w:p>
    <w:p w14:paraId="5D27F310">
      <w:pPr>
        <w:jc w:val="center"/>
        <w:rPr>
          <w:rFonts w:hint="default" w:ascii="Times New Roman" w:hAnsi="Times New Roman" w:eastAsia="宋体" w:cs="Times New Roman"/>
          <w:sz w:val="44"/>
          <w:szCs w:val="44"/>
        </w:rPr>
      </w:pPr>
    </w:p>
    <w:p w14:paraId="49AD20EB">
      <w:pPr>
        <w:keepNext w:val="0"/>
        <w:keepLines w:val="0"/>
        <w:pageBreakBefore w:val="0"/>
        <w:widowControl w:val="0"/>
        <w:kinsoku/>
        <w:wordWrap/>
        <w:overflowPunct/>
        <w:topLinePunct w:val="0"/>
        <w:autoSpaceDE/>
        <w:autoSpaceDN/>
        <w:bidi w:val="0"/>
        <w:adjustRightInd/>
        <w:snapToGrid/>
        <w:spacing w:line="560" w:lineRule="exact"/>
        <w:ind w:right="-42" w:rightChars="-2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武</w:t>
      </w:r>
      <w:r>
        <w:rPr>
          <w:rFonts w:hint="eastAsia" w:ascii="Times New Roman" w:hAnsi="Times New Roman" w:eastAsia="仿宋_GB2312" w:cs="Times New Roman"/>
          <w:sz w:val="32"/>
          <w:szCs w:val="32"/>
          <w:lang w:eastAsia="zh-CN"/>
        </w:rPr>
        <w:t>政</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号</w:t>
      </w:r>
    </w:p>
    <w:p w14:paraId="7C8E6C79">
      <w:pPr>
        <w:jc w:val="center"/>
        <w:rPr>
          <w:rFonts w:hint="default" w:ascii="Times New Roman" w:hAnsi="Times New Roman" w:eastAsia="宋体" w:cs="Times New Roman"/>
          <w:sz w:val="44"/>
          <w:szCs w:val="44"/>
        </w:rPr>
      </w:pPr>
    </w:p>
    <w:p w14:paraId="786C9D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关于印发《武阳乡全面推进合法性审查</w:t>
      </w:r>
    </w:p>
    <w:p w14:paraId="44841A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工作实施方案》的通知</w:t>
      </w:r>
    </w:p>
    <w:p w14:paraId="0A47290A">
      <w:pPr>
        <w:rPr>
          <w:rFonts w:hint="default" w:ascii="Times New Roman" w:hAnsi="Times New Roman" w:eastAsia="仿宋_GB2312" w:cs="Times New Roman"/>
          <w:b w:val="0"/>
          <w:bCs w:val="0"/>
          <w:sz w:val="32"/>
          <w:szCs w:val="32"/>
          <w:lang w:val="en-US" w:eastAsia="zh-CN"/>
        </w:rPr>
      </w:pPr>
    </w:p>
    <w:p w14:paraId="70C5ED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各村，</w:t>
      </w:r>
      <w:r>
        <w:rPr>
          <w:rFonts w:hint="eastAsia" w:ascii="Times New Roman" w:hAnsi="Times New Roman" w:eastAsia="仿宋_GB2312" w:cs="Times New Roman"/>
          <w:b w:val="0"/>
          <w:bCs w:val="0"/>
          <w:sz w:val="32"/>
          <w:szCs w:val="32"/>
          <w:lang w:val="en-US" w:eastAsia="zh-CN"/>
        </w:rPr>
        <w:t>乡直各部门</w:t>
      </w:r>
      <w:r>
        <w:rPr>
          <w:rFonts w:hint="default" w:ascii="Times New Roman" w:hAnsi="Times New Roman" w:eastAsia="仿宋_GB2312" w:cs="Times New Roman"/>
          <w:b w:val="0"/>
          <w:bCs w:val="0"/>
          <w:sz w:val="32"/>
          <w:szCs w:val="32"/>
          <w:lang w:val="en-US" w:eastAsia="zh-CN"/>
        </w:rPr>
        <w:t>：</w:t>
      </w:r>
    </w:p>
    <w:p w14:paraId="7272E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《武阳乡全面推进合法性审查工作实施方案》已经乡党委扩大会审议通过，现印发给你们，请结合实际抓好贯彻落实。</w:t>
      </w:r>
    </w:p>
    <w:p w14:paraId="1D23E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p>
    <w:p w14:paraId="01F4D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p>
    <w:p w14:paraId="76AD5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14:paraId="24C8E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歙县</w:t>
      </w:r>
      <w:r>
        <w:rPr>
          <w:rFonts w:hint="default" w:ascii="Times New Roman" w:hAnsi="Times New Roman" w:eastAsia="仿宋_GB2312" w:cs="Times New Roman"/>
          <w:b w:val="0"/>
          <w:bCs w:val="0"/>
          <w:sz w:val="32"/>
          <w:szCs w:val="32"/>
          <w:lang w:val="en-US" w:eastAsia="zh-CN"/>
        </w:rPr>
        <w:t>武阳乡人民政府</w:t>
      </w:r>
    </w:p>
    <w:p w14:paraId="08BCA5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2025年3月</w:t>
      </w:r>
      <w:r>
        <w:rPr>
          <w:rFonts w:hint="eastAsia" w:ascii="Times New Roman" w:hAnsi="Times New Roman" w:eastAsia="仿宋_GB2312" w:cs="Times New Roman"/>
          <w:b w:val="0"/>
          <w:bCs w:val="0"/>
          <w:sz w:val="32"/>
          <w:szCs w:val="32"/>
          <w:lang w:val="en-US" w:eastAsia="zh-CN"/>
        </w:rPr>
        <w:t>26</w:t>
      </w:r>
      <w:r>
        <w:rPr>
          <w:rFonts w:hint="default" w:ascii="Times New Roman" w:hAnsi="Times New Roman" w:eastAsia="仿宋_GB2312" w:cs="Times New Roman"/>
          <w:b w:val="0"/>
          <w:bCs w:val="0"/>
          <w:sz w:val="32"/>
          <w:szCs w:val="32"/>
          <w:lang w:val="en-US" w:eastAsia="zh-CN"/>
        </w:rPr>
        <w:t>日</w:t>
      </w:r>
    </w:p>
    <w:p w14:paraId="78537C1A">
      <w:pPr>
        <w:jc w:val="both"/>
        <w:rPr>
          <w:rFonts w:hint="default" w:ascii="Times New Roman" w:hAnsi="Times New Roman" w:eastAsia="仿宋_GB2312" w:cs="Times New Roman"/>
          <w:b w:val="0"/>
          <w:bCs w:val="0"/>
          <w:sz w:val="15"/>
          <w:szCs w:val="15"/>
          <w:lang w:val="en-US" w:eastAsia="zh-CN"/>
        </w:rPr>
      </w:pPr>
    </w:p>
    <w:p w14:paraId="5E9870A4">
      <w:pPr>
        <w:jc w:val="both"/>
        <w:rPr>
          <w:rFonts w:hint="default" w:ascii="Times New Roman" w:hAnsi="Times New Roman" w:eastAsia="仿宋_GB2312" w:cs="Times New Roman"/>
          <w:b w:val="0"/>
          <w:bCs w:val="0"/>
          <w:sz w:val="15"/>
          <w:szCs w:val="15"/>
          <w:lang w:val="en-US" w:eastAsia="zh-CN"/>
        </w:rPr>
      </w:pPr>
    </w:p>
    <w:p w14:paraId="66C50520">
      <w:pPr>
        <w:jc w:val="both"/>
        <w:rPr>
          <w:rFonts w:hint="default" w:ascii="Times New Roman" w:hAnsi="Times New Roman" w:eastAsia="仿宋_GB2312" w:cs="Times New Roman"/>
          <w:b w:val="0"/>
          <w:bCs w:val="0"/>
          <w:sz w:val="15"/>
          <w:szCs w:val="15"/>
          <w:lang w:val="en-US" w:eastAsia="zh-CN"/>
        </w:rPr>
      </w:pPr>
    </w:p>
    <w:p w14:paraId="39160401">
      <w:pPr>
        <w:adjustRightInd w:val="0"/>
        <w:snapToGrid w:val="0"/>
        <w:spacing w:line="570" w:lineRule="exact"/>
        <w:jc w:val="center"/>
        <w:rPr>
          <w:rFonts w:hint="eastAsia" w:eastAsia="方正小标宋简体"/>
          <w:color w:val="000000" w:themeColor="text1"/>
          <w:sz w:val="44"/>
          <w:szCs w:val="44"/>
          <w:lang w:val="en-US" w:eastAsia="zh-CN"/>
          <w14:textFill>
            <w14:solidFill>
              <w14:schemeClr w14:val="tx1"/>
            </w14:solidFill>
          </w14:textFill>
        </w:rPr>
      </w:pPr>
    </w:p>
    <w:p w14:paraId="49E9F96A">
      <w:pPr>
        <w:adjustRightInd w:val="0"/>
        <w:snapToGrid w:val="0"/>
        <w:spacing w:line="570" w:lineRule="exact"/>
        <w:jc w:val="center"/>
        <w:rPr>
          <w:rFonts w:hint="eastAsia" w:eastAsia="方正小标宋简体"/>
          <w:color w:val="000000" w:themeColor="text1"/>
          <w:sz w:val="44"/>
          <w:szCs w:val="44"/>
          <w:lang w:val="en-US" w:eastAsia="zh-CN"/>
          <w14:textFill>
            <w14:solidFill>
              <w14:schemeClr w14:val="tx1"/>
            </w14:solidFill>
          </w14:textFill>
        </w:rPr>
      </w:pPr>
    </w:p>
    <w:p w14:paraId="16672964">
      <w:pPr>
        <w:adjustRightInd w:val="0"/>
        <w:snapToGrid w:val="0"/>
        <w:spacing w:line="570" w:lineRule="exact"/>
        <w:jc w:val="center"/>
        <w:rPr>
          <w:rFonts w:hint="eastAsia" w:eastAsia="方正小标宋简体"/>
          <w:color w:val="000000" w:themeColor="text1"/>
          <w:sz w:val="44"/>
          <w:szCs w:val="44"/>
          <w:lang w:val="en-US" w:eastAsia="zh-CN"/>
          <w14:textFill>
            <w14:solidFill>
              <w14:schemeClr w14:val="tx1"/>
            </w14:solidFill>
          </w14:textFill>
        </w:rPr>
      </w:pPr>
    </w:p>
    <w:p w14:paraId="2F5A390D">
      <w:pPr>
        <w:adjustRightInd w:val="0"/>
        <w:snapToGrid w:val="0"/>
        <w:spacing w:line="570" w:lineRule="exact"/>
        <w:jc w:val="center"/>
        <w:rPr>
          <w:rFonts w:hint="eastAsia" w:eastAsia="方正小标宋简体"/>
          <w:color w:val="000000" w:themeColor="text1"/>
          <w:sz w:val="44"/>
          <w:szCs w:val="44"/>
          <w:lang w:val="en-US" w:eastAsia="zh-CN"/>
          <w14:textFill>
            <w14:solidFill>
              <w14:schemeClr w14:val="tx1"/>
            </w14:solidFill>
          </w14:textFill>
        </w:rPr>
      </w:pPr>
    </w:p>
    <w:p w14:paraId="574E4C15">
      <w:pPr>
        <w:adjustRightInd w:val="0"/>
        <w:snapToGrid w:val="0"/>
        <w:spacing w:line="57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lang w:val="en-US" w:eastAsia="zh-CN"/>
          <w14:textFill>
            <w14:solidFill>
              <w14:schemeClr w14:val="tx1"/>
            </w14:solidFill>
          </w14:textFill>
        </w:rPr>
        <w:t>武阳乡</w:t>
      </w:r>
      <w:r>
        <w:rPr>
          <w:rFonts w:hint="eastAsia" w:eastAsia="方正小标宋简体"/>
          <w:color w:val="000000" w:themeColor="text1"/>
          <w:sz w:val="44"/>
          <w:szCs w:val="44"/>
          <w14:textFill>
            <w14:solidFill>
              <w14:schemeClr w14:val="tx1"/>
            </w14:solidFill>
          </w14:textFill>
        </w:rPr>
        <w:t>全面推进合法性审查</w:t>
      </w:r>
    </w:p>
    <w:p w14:paraId="58B5696E">
      <w:pPr>
        <w:adjustRightInd w:val="0"/>
        <w:snapToGrid w:val="0"/>
        <w:spacing w:line="570" w:lineRule="exact"/>
        <w:jc w:val="center"/>
        <w:rPr>
          <w:rFonts w:hint="eastAsia"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工作实施方案</w:t>
      </w:r>
    </w:p>
    <w:p w14:paraId="775AFCA3">
      <w:pPr>
        <w:spacing w:line="600" w:lineRule="exact"/>
        <w:ind w:firstLine="640" w:firstLineChars="200"/>
        <w:rPr>
          <w:rFonts w:hint="eastAsia" w:eastAsia="楷体_GB2312" w:cs="楷体_GB2312"/>
          <w:color w:val="000000" w:themeColor="text1"/>
          <w:sz w:val="32"/>
          <w:szCs w:val="32"/>
          <w14:textFill>
            <w14:solidFill>
              <w14:schemeClr w14:val="tx1"/>
            </w14:solidFill>
          </w14:textFill>
        </w:rPr>
      </w:pPr>
    </w:p>
    <w:p w14:paraId="7AF7A017">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为深入贯彻落实法治政府建设工作要求，进一步推进</w:t>
      </w:r>
      <w:r>
        <w:rPr>
          <w:rFonts w:hint="eastAsia" w:eastAsia="仿宋_GB2312"/>
          <w:color w:val="000000" w:themeColor="text1"/>
          <w:sz w:val="32"/>
          <w:szCs w:val="32"/>
          <w:lang w:val="en-US" w:eastAsia="zh-CN"/>
          <w14:textFill>
            <w14:solidFill>
              <w14:schemeClr w14:val="tx1"/>
            </w14:solidFill>
          </w14:textFill>
        </w:rPr>
        <w:t>武阳乡</w:t>
      </w:r>
      <w:r>
        <w:rPr>
          <w:rFonts w:eastAsia="仿宋_GB2312"/>
          <w:color w:val="000000" w:themeColor="text1"/>
          <w:sz w:val="32"/>
          <w:szCs w:val="32"/>
          <w14:textFill>
            <w14:solidFill>
              <w14:schemeClr w14:val="tx1"/>
            </w14:solidFill>
          </w14:textFill>
        </w:rPr>
        <w:t>合法性审查</w:t>
      </w:r>
      <w:r>
        <w:rPr>
          <w:rFonts w:hint="eastAsia" w:eastAsia="仿宋_GB2312"/>
          <w:color w:val="000000" w:themeColor="text1"/>
          <w:sz w:val="32"/>
          <w:szCs w:val="32"/>
          <w:lang w:val="en-US" w:eastAsia="zh-CN"/>
          <w14:textFill>
            <w14:solidFill>
              <w14:schemeClr w14:val="tx1"/>
            </w14:solidFill>
          </w14:textFill>
        </w:rPr>
        <w:t>工作</w:t>
      </w:r>
      <w:r>
        <w:rPr>
          <w:rFonts w:eastAsia="仿宋_GB2312"/>
          <w:color w:val="000000" w:themeColor="text1"/>
          <w:sz w:val="32"/>
          <w:szCs w:val="32"/>
          <w14:textFill>
            <w14:solidFill>
              <w14:schemeClr w14:val="tx1"/>
            </w14:solidFill>
          </w14:textFill>
        </w:rPr>
        <w:t>，促进基层行政决策科学化、民主化、法治化，</w:t>
      </w:r>
      <w:r>
        <w:rPr>
          <w:rFonts w:hint="eastAsia" w:eastAsia="仿宋_GB2312"/>
          <w:color w:val="000000" w:themeColor="text1"/>
          <w:sz w:val="32"/>
          <w:szCs w:val="32"/>
          <w14:textFill>
            <w14:solidFill>
              <w14:schemeClr w14:val="tx1"/>
            </w14:solidFill>
          </w14:textFill>
        </w:rPr>
        <w:t>根据《重大行政决策程序暂行条例》《黄山市行政机关规范性文件制定程序规定（修订）》（黄政办</w:t>
      </w:r>
      <w:r>
        <w:rPr>
          <w:rFonts w:hint="default" w:ascii="Times New Roman" w:hAnsi="Times New Roman" w:eastAsia="仿宋_GB2312" w:cs="Times New Roman"/>
          <w:color w:val="000000" w:themeColor="text1"/>
          <w:sz w:val="32"/>
          <w:szCs w:val="32"/>
          <w14:textFill>
            <w14:solidFill>
              <w14:schemeClr w14:val="tx1"/>
            </w14:solidFill>
          </w14:textFill>
        </w:rPr>
        <w:t>〔2020〕11</w:t>
      </w:r>
      <w:r>
        <w:rPr>
          <w:rFonts w:hint="eastAsia" w:eastAsia="仿宋_GB2312"/>
          <w:color w:val="000000" w:themeColor="text1"/>
          <w:sz w:val="32"/>
          <w:szCs w:val="32"/>
          <w14:textFill>
            <w14:solidFill>
              <w14:schemeClr w14:val="tx1"/>
            </w14:solidFill>
          </w14:textFill>
        </w:rPr>
        <w:t>号）《黄山市重大行政决策合法性审查程序规定》（黄政办</w:t>
      </w:r>
      <w:r>
        <w:rPr>
          <w:rFonts w:hint="default" w:ascii="Times New Roman" w:hAnsi="Times New Roman" w:eastAsia="仿宋_GB2312" w:cs="Times New Roman"/>
          <w:color w:val="000000" w:themeColor="text1"/>
          <w:sz w:val="32"/>
          <w:szCs w:val="32"/>
          <w14:textFill>
            <w14:solidFill>
              <w14:schemeClr w14:val="tx1"/>
            </w14:solidFill>
          </w14:textFill>
        </w:rPr>
        <w:t>〔2021〕12</w:t>
      </w:r>
      <w:r>
        <w:rPr>
          <w:rFonts w:hint="eastAsia" w:eastAsia="仿宋_GB2312"/>
          <w:color w:val="000000" w:themeColor="text1"/>
          <w:sz w:val="32"/>
          <w:szCs w:val="32"/>
          <w14:textFill>
            <w14:solidFill>
              <w14:schemeClr w14:val="tx1"/>
            </w14:solidFill>
          </w14:textFill>
        </w:rPr>
        <w:t>号）《黄山市推进法治政府建设率先突破三年行动方案（</w:t>
      </w:r>
      <w:r>
        <w:rPr>
          <w:rFonts w:hint="default" w:ascii="Times New Roman" w:hAnsi="Times New Roman" w:eastAsia="仿宋_GB2312" w:cs="Times New Roman"/>
          <w:color w:val="000000" w:themeColor="text1"/>
          <w:sz w:val="32"/>
          <w:szCs w:val="32"/>
          <w14:textFill>
            <w14:solidFill>
              <w14:schemeClr w14:val="tx1"/>
            </w14:solidFill>
          </w14:textFill>
        </w:rPr>
        <w:t>2022—2024</w:t>
      </w:r>
      <w:r>
        <w:rPr>
          <w:rFonts w:hint="eastAsia" w:eastAsia="仿宋_GB2312"/>
          <w:color w:val="000000" w:themeColor="text1"/>
          <w:sz w:val="32"/>
          <w:szCs w:val="32"/>
          <w14:textFill>
            <w14:solidFill>
              <w14:schemeClr w14:val="tx1"/>
            </w14:solidFill>
          </w14:textFill>
        </w:rPr>
        <w:t>年）》和《关于推进乡镇（街道）决策事项合法性审查全覆盖工作的通知》（黄府法领办</w:t>
      </w:r>
      <w:r>
        <w:rPr>
          <w:rFonts w:hint="default" w:ascii="Times New Roman" w:hAnsi="Times New Roman" w:eastAsia="仿宋_GB2312" w:cs="Times New Roman"/>
          <w:color w:val="000000" w:themeColor="text1"/>
          <w:sz w:val="32"/>
          <w:szCs w:val="32"/>
          <w14:textFill>
            <w14:solidFill>
              <w14:schemeClr w14:val="tx1"/>
            </w14:solidFill>
          </w14:textFill>
        </w:rPr>
        <w:t>〔2022〕18</w:t>
      </w:r>
      <w:r>
        <w:rPr>
          <w:rFonts w:hint="eastAsia" w:eastAsia="仿宋_GB2312"/>
          <w:color w:val="000000" w:themeColor="text1"/>
          <w:sz w:val="32"/>
          <w:szCs w:val="32"/>
          <w14:textFill>
            <w14:solidFill>
              <w14:schemeClr w14:val="tx1"/>
            </w14:solidFill>
          </w14:textFill>
        </w:rPr>
        <w:t>号）</w:t>
      </w:r>
      <w:r>
        <w:rPr>
          <w:rFonts w:hint="eastAsia" w:ascii="Times New Roman" w:hAnsi="Times New Roman" w:eastAsia="仿宋_GB2312" w:cs="仿宋_GB2312"/>
          <w:sz w:val="32"/>
          <w:szCs w:val="32"/>
          <w:u w:val="none"/>
          <w:lang w:val="en-US" w:eastAsia="zh-CN"/>
        </w:rPr>
        <w:t>《</w:t>
      </w:r>
      <w:r>
        <w:rPr>
          <w:rFonts w:hint="eastAsia" w:eastAsia="仿宋_GB2312" w:cs="仿宋_GB2312"/>
          <w:sz w:val="32"/>
          <w:szCs w:val="32"/>
          <w:u w:val="none"/>
          <w:lang w:val="en-US" w:eastAsia="zh-CN"/>
        </w:rPr>
        <w:t>歙县</w:t>
      </w:r>
      <w:r>
        <w:rPr>
          <w:rFonts w:hint="eastAsia" w:ascii="Times New Roman" w:hAnsi="Times New Roman" w:eastAsia="仿宋_GB2312" w:cs="仿宋_GB2312"/>
          <w:sz w:val="32"/>
          <w:szCs w:val="32"/>
          <w:u w:val="none"/>
          <w:lang w:val="en-US" w:eastAsia="zh-CN"/>
        </w:rPr>
        <w:t>全面推进合法性审查全覆盖工作实施方案》</w:t>
      </w:r>
      <w:r>
        <w:rPr>
          <w:rFonts w:hint="eastAsia" w:eastAsia="仿宋_GB2312"/>
          <w:color w:val="000000" w:themeColor="text1"/>
          <w:sz w:val="32"/>
          <w:szCs w:val="32"/>
          <w14:textFill>
            <w14:solidFill>
              <w14:schemeClr w14:val="tx1"/>
            </w14:solidFill>
          </w14:textFill>
        </w:rPr>
        <w:t>等要求，结合我</w:t>
      </w:r>
      <w:r>
        <w:rPr>
          <w:rFonts w:hint="eastAsia" w:eastAsia="仿宋_GB2312"/>
          <w:color w:val="000000" w:themeColor="text1"/>
          <w:sz w:val="32"/>
          <w:szCs w:val="32"/>
          <w:lang w:val="en-US" w:eastAsia="zh-CN"/>
          <w14:textFill>
            <w14:solidFill>
              <w14:schemeClr w14:val="tx1"/>
            </w14:solidFill>
          </w14:textFill>
        </w:rPr>
        <w:t>乡</w:t>
      </w:r>
      <w:r>
        <w:rPr>
          <w:rFonts w:hint="eastAsia" w:eastAsia="仿宋_GB2312"/>
          <w:color w:val="000000" w:themeColor="text1"/>
          <w:sz w:val="32"/>
          <w:szCs w:val="32"/>
          <w14:textFill>
            <w14:solidFill>
              <w14:schemeClr w14:val="tx1"/>
            </w14:solidFill>
          </w14:textFill>
        </w:rPr>
        <w:t>实际，制定本实施方案。</w:t>
      </w:r>
    </w:p>
    <w:p w14:paraId="3F354821">
      <w:pPr>
        <w:adjustRightInd w:val="0"/>
        <w:snapToGrid w:val="0"/>
        <w:spacing w:line="60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一、总体要求</w:t>
      </w:r>
    </w:p>
    <w:p w14:paraId="05F801C7">
      <w:pPr>
        <w:adjustRightInd w:val="0"/>
        <w:snapToGrid w:val="0"/>
        <w:spacing w:line="600" w:lineRule="exact"/>
        <w:ind w:firstLine="640" w:firstLineChars="200"/>
        <w:rPr>
          <w:rFonts w:eastAsia="楷体_GB2312"/>
          <w:b w:val="0"/>
          <w:bCs w:val="0"/>
          <w:color w:val="000000" w:themeColor="text1"/>
          <w:sz w:val="32"/>
          <w:szCs w:val="32"/>
          <w14:textFill>
            <w14:solidFill>
              <w14:schemeClr w14:val="tx1"/>
            </w14:solidFill>
          </w14:textFill>
        </w:rPr>
      </w:pPr>
      <w:r>
        <w:rPr>
          <w:rFonts w:hint="eastAsia" w:eastAsia="楷体_GB2312"/>
          <w:b w:val="0"/>
          <w:bCs w:val="0"/>
          <w:color w:val="000000" w:themeColor="text1"/>
          <w:sz w:val="32"/>
          <w:szCs w:val="32"/>
          <w14:textFill>
            <w14:solidFill>
              <w14:schemeClr w14:val="tx1"/>
            </w14:solidFill>
          </w14:textFill>
        </w:rPr>
        <w:t>（一）指导思想</w:t>
      </w:r>
    </w:p>
    <w:p w14:paraId="2AA9D5EB">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坚持以习近平新时代中国特色社会主义思想为指导，深入</w:t>
      </w:r>
      <w:r>
        <w:rPr>
          <w:rFonts w:hint="eastAsia" w:eastAsia="仿宋_GB2312"/>
          <w:color w:val="000000" w:themeColor="text1"/>
          <w:sz w:val="32"/>
          <w:szCs w:val="32"/>
          <w14:textFill>
            <w14:solidFill>
              <w14:schemeClr w14:val="tx1"/>
            </w14:solidFill>
          </w14:textFill>
        </w:rPr>
        <w:t>贯彻</w:t>
      </w:r>
      <w:r>
        <w:rPr>
          <w:rFonts w:eastAsia="仿宋_GB2312"/>
          <w:color w:val="000000" w:themeColor="text1"/>
          <w:sz w:val="32"/>
          <w:szCs w:val="32"/>
          <w14:textFill>
            <w14:solidFill>
              <w14:schemeClr w14:val="tx1"/>
            </w14:solidFill>
          </w14:textFill>
        </w:rPr>
        <w:t>习近平法治思想，全面</w:t>
      </w:r>
      <w:r>
        <w:rPr>
          <w:rFonts w:hint="eastAsia" w:eastAsia="仿宋_GB2312"/>
          <w:color w:val="000000" w:themeColor="text1"/>
          <w:sz w:val="32"/>
          <w:szCs w:val="32"/>
          <w14:textFill>
            <w14:solidFill>
              <w14:schemeClr w14:val="tx1"/>
            </w14:solidFill>
          </w14:textFill>
        </w:rPr>
        <w:t>落实</w:t>
      </w:r>
      <w:r>
        <w:rPr>
          <w:rFonts w:eastAsia="仿宋_GB2312"/>
          <w:color w:val="000000" w:themeColor="text1"/>
          <w:sz w:val="32"/>
          <w:szCs w:val="32"/>
          <w14:textFill>
            <w14:solidFill>
              <w14:schemeClr w14:val="tx1"/>
            </w14:solidFill>
          </w14:textFill>
        </w:rPr>
        <w:t>党的</w:t>
      </w:r>
      <w:r>
        <w:rPr>
          <w:rFonts w:hint="eastAsia" w:eastAsia="仿宋_GB2312"/>
          <w:color w:val="000000" w:themeColor="text1"/>
          <w:sz w:val="32"/>
          <w:szCs w:val="32"/>
          <w14:textFill>
            <w14:solidFill>
              <w14:schemeClr w14:val="tx1"/>
            </w14:solidFill>
          </w14:textFill>
        </w:rPr>
        <w:t>二十</w:t>
      </w:r>
      <w:r>
        <w:rPr>
          <w:rFonts w:eastAsia="仿宋_GB2312"/>
          <w:color w:val="000000" w:themeColor="text1"/>
          <w:sz w:val="32"/>
          <w:szCs w:val="32"/>
          <w14:textFill>
            <w14:solidFill>
              <w14:schemeClr w14:val="tx1"/>
            </w14:solidFill>
          </w14:textFill>
        </w:rPr>
        <w:t>大精神</w:t>
      </w:r>
      <w:r>
        <w:rPr>
          <w:rFonts w:hint="eastAsia" w:eastAsia="仿宋_GB2312"/>
          <w:color w:val="000000" w:themeColor="text1"/>
          <w:sz w:val="32"/>
          <w:szCs w:val="32"/>
          <w14:textFill>
            <w14:solidFill>
              <w14:schemeClr w14:val="tx1"/>
            </w14:solidFill>
          </w14:textFill>
        </w:rPr>
        <w:t>和</w:t>
      </w:r>
      <w:r>
        <w:rPr>
          <w:rFonts w:eastAsia="仿宋_GB2312"/>
          <w:color w:val="000000" w:themeColor="text1"/>
          <w:sz w:val="32"/>
          <w:szCs w:val="32"/>
          <w14:textFill>
            <w14:solidFill>
              <w14:schemeClr w14:val="tx1"/>
            </w14:solidFill>
          </w14:textFill>
        </w:rPr>
        <w:t>中央全面依法治国工作会议精神，加快推进法治政府建设进程，着力构建职责明确、依法行政的政府治理体系，全面推进</w:t>
      </w:r>
      <w:r>
        <w:rPr>
          <w:rFonts w:hint="eastAsia" w:eastAsia="仿宋_GB2312"/>
          <w:color w:val="000000" w:themeColor="text1"/>
          <w:sz w:val="32"/>
          <w:szCs w:val="32"/>
          <w:lang w:val="en-US" w:eastAsia="zh-CN"/>
          <w14:textFill>
            <w14:solidFill>
              <w14:schemeClr w14:val="tx1"/>
            </w14:solidFill>
          </w14:textFill>
        </w:rPr>
        <w:t>武阳乡</w:t>
      </w:r>
      <w:r>
        <w:rPr>
          <w:rFonts w:eastAsia="仿宋_GB2312"/>
          <w:color w:val="000000" w:themeColor="text1"/>
          <w:sz w:val="32"/>
          <w:szCs w:val="32"/>
          <w14:textFill>
            <w14:solidFill>
              <w14:schemeClr w14:val="tx1"/>
            </w14:solidFill>
          </w14:textFill>
        </w:rPr>
        <w:t>合法性审查工作。</w:t>
      </w:r>
    </w:p>
    <w:p w14:paraId="2B7B6BAF">
      <w:pPr>
        <w:adjustRightInd w:val="0"/>
        <w:snapToGrid w:val="0"/>
        <w:spacing w:line="600" w:lineRule="exact"/>
        <w:ind w:firstLine="640" w:firstLineChars="200"/>
        <w:rPr>
          <w:rFonts w:eastAsia="楷体_GB2312"/>
          <w:b w:val="0"/>
          <w:bCs w:val="0"/>
          <w:color w:val="000000" w:themeColor="text1"/>
          <w:sz w:val="32"/>
          <w:szCs w:val="32"/>
          <w14:textFill>
            <w14:solidFill>
              <w14:schemeClr w14:val="tx1"/>
            </w14:solidFill>
          </w14:textFill>
        </w:rPr>
      </w:pPr>
      <w:r>
        <w:rPr>
          <w:rFonts w:hint="eastAsia" w:eastAsia="楷体_GB2312"/>
          <w:b w:val="0"/>
          <w:bCs w:val="0"/>
          <w:color w:val="000000" w:themeColor="text1"/>
          <w:sz w:val="32"/>
          <w:szCs w:val="32"/>
          <w14:textFill>
            <w14:solidFill>
              <w14:schemeClr w14:val="tx1"/>
            </w14:solidFill>
          </w14:textFill>
        </w:rPr>
        <w:t>（二）</w:t>
      </w:r>
      <w:r>
        <w:rPr>
          <w:rFonts w:eastAsia="楷体_GB2312"/>
          <w:b w:val="0"/>
          <w:bCs w:val="0"/>
          <w:color w:val="000000" w:themeColor="text1"/>
          <w:sz w:val="32"/>
          <w:szCs w:val="32"/>
          <w14:textFill>
            <w14:solidFill>
              <w14:schemeClr w14:val="tx1"/>
            </w14:solidFill>
          </w14:textFill>
        </w:rPr>
        <w:t>目标任务</w:t>
      </w:r>
    </w:p>
    <w:p w14:paraId="5FB9E7A9">
      <w:pPr>
        <w:adjustRightInd w:val="0"/>
        <w:snapToGrid w:val="0"/>
        <w:spacing w:line="600" w:lineRule="exact"/>
        <w:ind w:firstLine="640" w:firstLineChars="200"/>
        <w:rPr>
          <w:rFonts w:hint="eastAsia"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14:textFill>
            <w14:solidFill>
              <w14:schemeClr w14:val="tx1"/>
            </w14:solidFill>
          </w14:textFill>
        </w:rPr>
        <w:t>坚持将合法性审查作为制定规范性文件、作出重大行政决策、</w:t>
      </w:r>
      <w:r>
        <w:rPr>
          <w:rFonts w:eastAsia="仿宋_GB2312"/>
          <w:bCs/>
          <w:sz w:val="32"/>
          <w:szCs w:val="32"/>
        </w:rPr>
        <w:t>签订行政合同、</w:t>
      </w:r>
      <w:r>
        <w:rPr>
          <w:rFonts w:eastAsia="仿宋_GB2312"/>
          <w:color w:val="000000" w:themeColor="text1"/>
          <w:sz w:val="32"/>
          <w:szCs w:val="32"/>
          <w14:textFill>
            <w14:solidFill>
              <w14:schemeClr w14:val="tx1"/>
            </w14:solidFill>
          </w14:textFill>
        </w:rPr>
        <w:t>作出重大行政执法决定等必经程序，确保未经合法性审查或审查不合法的，不得提交集体审议</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出台</w:t>
      </w:r>
      <w:r>
        <w:rPr>
          <w:rFonts w:hint="eastAsia" w:eastAsia="仿宋_GB2312"/>
          <w:color w:val="000000" w:themeColor="text1"/>
          <w:sz w:val="32"/>
          <w:szCs w:val="32"/>
          <w:lang w:eastAsia="zh-CN"/>
          <w14:textFill>
            <w14:solidFill>
              <w14:schemeClr w14:val="tx1"/>
            </w14:solidFill>
          </w14:textFill>
        </w:rPr>
        <w:t>。</w:t>
      </w:r>
    </w:p>
    <w:p w14:paraId="43ACF866">
      <w:pPr>
        <w:adjustRightInd w:val="0"/>
        <w:snapToGrid w:val="0"/>
        <w:spacing w:line="60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二、工作内容</w:t>
      </w:r>
    </w:p>
    <w:p w14:paraId="496A8DA9">
      <w:pPr>
        <w:adjustRightInd w:val="0"/>
        <w:snapToGrid w:val="0"/>
        <w:spacing w:line="600" w:lineRule="exact"/>
        <w:ind w:firstLine="640" w:firstLineChars="200"/>
        <w:rPr>
          <w:rFonts w:eastAsia="楷体_GB2312"/>
          <w:b w:val="0"/>
          <w:bCs w:val="0"/>
          <w:color w:val="000000" w:themeColor="text1"/>
          <w:sz w:val="32"/>
          <w:szCs w:val="32"/>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（一）明确合法性审查范围</w:t>
      </w:r>
    </w:p>
    <w:p w14:paraId="4EEF6A3A">
      <w:pPr>
        <w:spacing w:line="600" w:lineRule="exact"/>
        <w:ind w:firstLine="640" w:firstLineChars="200"/>
        <w:rPr>
          <w:rFonts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eastAsia="仿宋_GB2312" w:cs="仿宋_GB2312"/>
          <w:color w:val="000000" w:themeColor="text1"/>
          <w:sz w:val="32"/>
          <w:szCs w:val="32"/>
          <w14:textFill>
            <w14:solidFill>
              <w14:schemeClr w14:val="tx1"/>
            </w14:solidFill>
          </w14:textFill>
        </w:rPr>
        <w:t>行政规范性文件；</w:t>
      </w:r>
    </w:p>
    <w:p w14:paraId="546F0DF9">
      <w:pPr>
        <w:spacing w:line="600" w:lineRule="exact"/>
        <w:ind w:firstLine="640" w:firstLineChars="200"/>
        <w:rPr>
          <w:rFonts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eastAsia="仿宋_GB2312" w:cs="仿宋_GB2312"/>
          <w:color w:val="000000" w:themeColor="text1"/>
          <w:sz w:val="32"/>
          <w:szCs w:val="32"/>
          <w14:textFill>
            <w14:solidFill>
              <w14:schemeClr w14:val="tx1"/>
            </w14:solidFill>
          </w14:textFill>
        </w:rPr>
        <w:t>重大行政决策；</w:t>
      </w:r>
    </w:p>
    <w:p w14:paraId="38E00188">
      <w:pPr>
        <w:spacing w:line="600" w:lineRule="exact"/>
        <w:ind w:firstLine="640" w:firstLineChars="200"/>
        <w:rPr>
          <w:rFonts w:eastAsia="仿宋_GB2312" w:cs="仿宋_GB2312"/>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eastAsia="仿宋_GB2312"/>
          <w:bCs/>
          <w:sz w:val="32"/>
          <w:szCs w:val="32"/>
        </w:rPr>
        <w:t>行政合同</w:t>
      </w:r>
      <w:r>
        <w:rPr>
          <w:rFonts w:hint="eastAsia" w:eastAsia="仿宋_GB2312" w:cs="仿宋_GB2312"/>
          <w:sz w:val="32"/>
          <w:szCs w:val="32"/>
        </w:rPr>
        <w:t>;</w:t>
      </w:r>
    </w:p>
    <w:p w14:paraId="38DDEE82">
      <w:pPr>
        <w:spacing w:line="600" w:lineRule="exact"/>
        <w:ind w:firstLine="640" w:firstLineChars="200"/>
        <w:rPr>
          <w:rFonts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eastAsia="仿宋_GB2312" w:cs="仿宋_GB2312"/>
          <w:color w:val="000000" w:themeColor="text1"/>
          <w:sz w:val="32"/>
          <w:szCs w:val="32"/>
          <w14:textFill>
            <w14:solidFill>
              <w14:schemeClr w14:val="tx1"/>
            </w14:solidFill>
          </w14:textFill>
        </w:rPr>
        <w:t>重大行政执法决定；</w:t>
      </w:r>
    </w:p>
    <w:p w14:paraId="1DB52C6E">
      <w:pPr>
        <w:spacing w:line="600" w:lineRule="exact"/>
        <w:ind w:firstLine="640" w:firstLineChars="200"/>
        <w:rPr>
          <w:rFonts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eastAsia="仿宋_GB2312" w:cs="仿宋_GB2312"/>
          <w:color w:val="000000" w:themeColor="text1"/>
          <w:sz w:val="32"/>
          <w:szCs w:val="32"/>
          <w14:textFill>
            <w14:solidFill>
              <w14:schemeClr w14:val="tx1"/>
            </w14:solidFill>
          </w14:textFill>
        </w:rPr>
        <w:t>需要合法性审查的其他事项（如：自治章程、村规民约）。</w:t>
      </w:r>
    </w:p>
    <w:p w14:paraId="33DAE337">
      <w:pPr>
        <w:adjustRightInd w:val="0"/>
        <w:snapToGrid w:val="0"/>
        <w:spacing w:line="600" w:lineRule="exact"/>
        <w:ind w:firstLine="640" w:firstLineChars="200"/>
        <w:rPr>
          <w:rFonts w:eastAsia="楷体_GB2312"/>
          <w:b w:val="0"/>
          <w:bCs w:val="0"/>
          <w:color w:val="000000" w:themeColor="text1"/>
          <w:sz w:val="32"/>
          <w:szCs w:val="32"/>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（二）明确合法性审查机构</w:t>
      </w:r>
    </w:p>
    <w:p w14:paraId="4CD624B3">
      <w:pPr>
        <w:adjustRightInd w:val="0"/>
        <w:snapToGrid w:val="0"/>
        <w:spacing w:line="600" w:lineRule="exact"/>
        <w:ind w:firstLine="640" w:firstLineChars="200"/>
        <w:rPr>
          <w:rFonts w:eastAsia="仿宋_GB2312"/>
          <w:sz w:val="32"/>
          <w:szCs w:val="32"/>
        </w:rPr>
      </w:pPr>
      <w:r>
        <w:rPr>
          <w:rFonts w:hint="eastAsia" w:eastAsia="仿宋_GB2312"/>
          <w:color w:val="000000" w:themeColor="text1"/>
          <w:sz w:val="32"/>
          <w:szCs w:val="32"/>
          <w:lang w:val="en-US" w:eastAsia="zh-CN"/>
          <w14:textFill>
            <w14:solidFill>
              <w14:schemeClr w14:val="tx1"/>
            </w14:solidFill>
          </w14:textFill>
        </w:rPr>
        <w:t>乡</w:t>
      </w:r>
      <w:r>
        <w:rPr>
          <w:rFonts w:eastAsia="仿宋_GB2312"/>
          <w:sz w:val="32"/>
          <w:szCs w:val="32"/>
        </w:rPr>
        <w:t>政府制定的重大行政决策、行政规范性文件和行政合同及需要合法性审查的其他事项，</w:t>
      </w:r>
      <w:r>
        <w:rPr>
          <w:rFonts w:hint="eastAsia" w:eastAsia="仿宋_GB2312"/>
          <w:sz w:val="32"/>
          <w:szCs w:val="32"/>
        </w:rPr>
        <w:t>原则上由党政办和司法所共同承担合法性审查工作。</w:t>
      </w:r>
    </w:p>
    <w:p w14:paraId="192B361C">
      <w:pPr>
        <w:adjustRightInd w:val="0"/>
        <w:snapToGrid w:val="0"/>
        <w:spacing w:line="600" w:lineRule="exact"/>
        <w:ind w:firstLine="640" w:firstLineChars="200"/>
        <w:rPr>
          <w:rFonts w:eastAsia="楷体_GB2312"/>
          <w:b w:val="0"/>
          <w:bCs w:val="0"/>
          <w:color w:val="000000" w:themeColor="text1"/>
          <w:sz w:val="32"/>
          <w:szCs w:val="32"/>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（三）明确合法性审查方式</w:t>
      </w:r>
    </w:p>
    <w:p w14:paraId="789FD5A7">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采取书面审查、实地调查、召开征求意见会</w:t>
      </w:r>
      <w:r>
        <w:rPr>
          <w:rFonts w:hint="eastAsia" w:eastAsia="仿宋_GB2312"/>
          <w:color w:val="000000" w:themeColor="text1"/>
          <w:sz w:val="32"/>
          <w:szCs w:val="32"/>
          <w14:textFill>
            <w14:solidFill>
              <w14:schemeClr w14:val="tx1"/>
            </w14:solidFill>
          </w14:textFill>
        </w:rPr>
        <w:t>、专家</w:t>
      </w:r>
      <w:r>
        <w:rPr>
          <w:rFonts w:eastAsia="仿宋_GB2312"/>
          <w:color w:val="000000" w:themeColor="text1"/>
          <w:sz w:val="32"/>
          <w:szCs w:val="32"/>
          <w14:textFill>
            <w14:solidFill>
              <w14:schemeClr w14:val="tx1"/>
            </w14:solidFill>
          </w14:textFill>
        </w:rPr>
        <w:t>论证</w:t>
      </w:r>
      <w:r>
        <w:rPr>
          <w:rFonts w:hint="eastAsia" w:eastAsia="仿宋_GB2312"/>
          <w:color w:val="000000" w:themeColor="text1"/>
          <w:sz w:val="32"/>
          <w:szCs w:val="32"/>
          <w14:textFill>
            <w14:solidFill>
              <w14:schemeClr w14:val="tx1"/>
            </w14:solidFill>
          </w14:textFill>
        </w:rPr>
        <w:t>和风险评估</w:t>
      </w:r>
      <w:r>
        <w:rPr>
          <w:rFonts w:eastAsia="仿宋_GB2312"/>
          <w:color w:val="000000" w:themeColor="text1"/>
          <w:sz w:val="32"/>
          <w:szCs w:val="32"/>
          <w14:textFill>
            <w14:solidFill>
              <w14:schemeClr w14:val="tx1"/>
            </w14:solidFill>
          </w14:textFill>
        </w:rPr>
        <w:t>等方式，开展合法性审查。</w:t>
      </w:r>
    </w:p>
    <w:p w14:paraId="7BBE44A9">
      <w:pPr>
        <w:adjustRightInd w:val="0"/>
        <w:snapToGrid w:val="0"/>
        <w:spacing w:line="600" w:lineRule="exact"/>
        <w:ind w:firstLine="640" w:firstLineChars="200"/>
        <w:rPr>
          <w:rFonts w:eastAsia="楷体_GB2312"/>
          <w:b w:val="0"/>
          <w:bCs w:val="0"/>
          <w:color w:val="000000" w:themeColor="text1"/>
          <w:sz w:val="32"/>
          <w:szCs w:val="32"/>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（四）明确合法性审查内容</w:t>
      </w:r>
    </w:p>
    <w:p w14:paraId="6D69F6D1">
      <w:pPr>
        <w:adjustRightInd w:val="0"/>
        <w:snapToGrid w:val="0"/>
        <w:spacing w:line="600" w:lineRule="exact"/>
        <w:ind w:firstLine="643" w:firstLineChars="200"/>
        <w:rPr>
          <w:rFonts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w:t>
      </w:r>
      <w:r>
        <w:rPr>
          <w:rFonts w:hint="eastAsia" w:eastAsia="仿宋_GB2312" w:cs="仿宋_GB2312"/>
          <w:b/>
          <w:bCs/>
          <w:color w:val="000000" w:themeColor="text1"/>
          <w:sz w:val="32"/>
          <w:szCs w:val="32"/>
          <w14:textFill>
            <w14:solidFill>
              <w14:schemeClr w14:val="tx1"/>
            </w14:solidFill>
          </w14:textFill>
        </w:rPr>
        <w:t>行政规范性文件合法性审查主要包括下列内容：</w:t>
      </w:r>
      <w:r>
        <w:rPr>
          <w:rFonts w:hint="eastAsia" w:eastAsia="仿宋_GB2312"/>
          <w:color w:val="000000" w:themeColor="text1"/>
          <w:sz w:val="32"/>
          <w:szCs w:val="32"/>
          <w14:textFill>
            <w14:solidFill>
              <w14:schemeClr w14:val="tx1"/>
            </w14:solidFill>
          </w14:textFill>
        </w:rPr>
        <w:t>制定主体是否合法；是否符合法定权限；内容是否符合法律、法规、规章和上级行政规范性文件规定；是否存在违法设立行政许可、行政处罚、行政强制、行政征收、行政收费等；是否存在没有法律、法规、规章依据减损公民、法人和其他组织合法权益或者增加其义务的情形；是否存在没有法律、法规、规章依据增加本单位权力或者减少本单位法定职责的情形；程序是否合法；法律、法规、规章和国家规定需要审查的其他内容。</w:t>
      </w:r>
    </w:p>
    <w:p w14:paraId="1F48094A">
      <w:pPr>
        <w:adjustRightInd w:val="0"/>
        <w:snapToGrid w:val="0"/>
        <w:spacing w:line="600" w:lineRule="exact"/>
        <w:ind w:firstLine="643" w:firstLineChars="200"/>
        <w:rPr>
          <w:rFonts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w:t>
      </w:r>
      <w:r>
        <w:rPr>
          <w:rFonts w:hint="eastAsia" w:eastAsia="仿宋_GB2312" w:cs="仿宋_GB2312"/>
          <w:b/>
          <w:bCs/>
          <w:color w:val="000000" w:themeColor="text1"/>
          <w:sz w:val="32"/>
          <w:szCs w:val="32"/>
          <w14:textFill>
            <w14:solidFill>
              <w14:schemeClr w14:val="tx1"/>
            </w14:solidFill>
          </w14:textFill>
        </w:rPr>
        <w:t>重大行政决策合法性审查主要包括下列内容：</w:t>
      </w:r>
      <w:r>
        <w:rPr>
          <w:rFonts w:hint="eastAsia" w:eastAsia="仿宋_GB2312"/>
          <w:color w:val="000000" w:themeColor="text1"/>
          <w:sz w:val="32"/>
          <w:szCs w:val="32"/>
          <w14:textFill>
            <w14:solidFill>
              <w14:schemeClr w14:val="tx1"/>
            </w14:solidFill>
          </w14:textFill>
        </w:rPr>
        <w:t>作出主体是否合法；是否符合法定权限；内容是否符合法律、法规、规章和国家政策规定；程序是否合法；法律、法规、规章和国家规定需要审查的其他内容。</w:t>
      </w:r>
    </w:p>
    <w:p w14:paraId="470758E2">
      <w:pPr>
        <w:adjustRightInd w:val="0"/>
        <w:snapToGrid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3.重大行政执法决定合法性审查主要包括下列内容：</w:t>
      </w:r>
      <w:r>
        <w:rPr>
          <w:rFonts w:hint="default" w:ascii="Times New Roman" w:hAnsi="Times New Roman" w:eastAsia="仿宋_GB2312" w:cs="Times New Roman"/>
          <w:color w:val="000000" w:themeColor="text1"/>
          <w:sz w:val="32"/>
          <w:szCs w:val="32"/>
          <w14:textFill>
            <w14:solidFill>
              <w14:schemeClr w14:val="tx1"/>
            </w14:solidFill>
          </w14:textFill>
        </w:rPr>
        <w:t>行政执法主体是否合法；行政执法人员是否具备执法资格；是否符合法定权限；事实是否清楚，证据是否合法、充分；适用依据是否准确；裁量基准运用是否适当；程序是否合法；法律、法规、规章和国家规定需要审查的其他内容。</w:t>
      </w:r>
    </w:p>
    <w:p w14:paraId="27E3AA9D">
      <w:pPr>
        <w:adjustRightInd w:val="0"/>
        <w:snapToGrid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4.行政协议合法性审查主要包括下</w:t>
      </w:r>
      <w:r>
        <w:rPr>
          <w:rFonts w:hint="eastAsia" w:eastAsia="仿宋_GB2312" w:cs="仿宋_GB2312"/>
          <w:b/>
          <w:bCs/>
          <w:color w:val="000000" w:themeColor="text1"/>
          <w:sz w:val="32"/>
          <w:szCs w:val="32"/>
          <w14:textFill>
            <w14:solidFill>
              <w14:schemeClr w14:val="tx1"/>
            </w14:solidFill>
          </w14:textFill>
        </w:rPr>
        <w:t>列内容：</w:t>
      </w:r>
      <w:r>
        <w:rPr>
          <w:rFonts w:hint="eastAsia" w:eastAsia="仿宋_GB2312"/>
          <w:color w:val="000000" w:themeColor="text1"/>
          <w:sz w:val="32"/>
          <w:szCs w:val="32"/>
          <w14:textFill>
            <w14:solidFill>
              <w14:schemeClr w14:val="tx1"/>
            </w14:solidFill>
          </w14:textFill>
        </w:rPr>
        <w:t>签订协议的主体是否合法；是否符合法定权限，是否存在超越行政机关职权范围的承诺或者义务性规定；双方权利义务的设置是否合法；是否存在其他违反法律、法规、规章，或者损害国家利益、社会公共利益、他人合法权益的内容；签订形式、程序是否合法；法律、法规、</w:t>
      </w:r>
      <w:r>
        <w:rPr>
          <w:rFonts w:hint="default" w:ascii="Times New Roman" w:hAnsi="Times New Roman" w:eastAsia="仿宋_GB2312" w:cs="Times New Roman"/>
          <w:color w:val="000000" w:themeColor="text1"/>
          <w:sz w:val="32"/>
          <w:szCs w:val="32"/>
          <w14:textFill>
            <w14:solidFill>
              <w14:schemeClr w14:val="tx1"/>
            </w14:solidFill>
          </w14:textFill>
        </w:rPr>
        <w:t>规章和国家规定需要审查的其他内容。</w:t>
      </w:r>
    </w:p>
    <w:p w14:paraId="376CBFEF">
      <w:pPr>
        <w:adjustRightInd w:val="0"/>
        <w:snapToGrid w:val="0"/>
        <w:spacing w:line="60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（五）明确合法性审查流程</w:t>
      </w:r>
    </w:p>
    <w:p w14:paraId="46F2834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除法律法规另有规定和紧急情况外，合法性审查时间一般不少于7个工作日，最长不超过15个工作日。</w:t>
      </w:r>
    </w:p>
    <w:p w14:paraId="0A516E8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乡</w:t>
      </w:r>
      <w:r>
        <w:rPr>
          <w:rFonts w:hint="default" w:ascii="Times New Roman" w:hAnsi="Times New Roman" w:eastAsia="仿宋_GB2312" w:cs="Times New Roman"/>
          <w:color w:val="000000" w:themeColor="text1"/>
          <w:sz w:val="32"/>
          <w:szCs w:val="32"/>
          <w14:textFill>
            <w14:solidFill>
              <w14:schemeClr w14:val="tx1"/>
            </w14:solidFill>
          </w14:textFill>
        </w:rPr>
        <w:t>政府制定的重大行政决策、行政规范性文件、行政合同及需要合法性审查的其他事项合法性审查工作，由起草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14:textFill>
            <w14:solidFill>
              <w14:schemeClr w14:val="tx1"/>
            </w14:solidFill>
          </w14:textFill>
        </w:rPr>
        <w:t>或承办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14:textFill>
            <w14:solidFill>
              <w14:schemeClr w14:val="tx1"/>
            </w14:solidFill>
          </w14:textFill>
        </w:rPr>
        <w:t>提起，在提起合法性审查之前，</w:t>
      </w:r>
      <w:r>
        <w:rPr>
          <w:rFonts w:hint="default" w:ascii="Times New Roman" w:hAnsi="Times New Roman" w:eastAsia="仿宋_GB2312" w:cs="Times New Roman"/>
          <w:b/>
          <w:bCs/>
          <w:color w:val="000000" w:themeColor="text1"/>
          <w:sz w:val="32"/>
          <w:szCs w:val="32"/>
          <w14:textFill>
            <w14:solidFill>
              <w14:schemeClr w14:val="tx1"/>
            </w14:solidFill>
          </w14:textFill>
        </w:rPr>
        <w:t>起草</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14:textFill>
            <w14:solidFill>
              <w14:schemeClr w14:val="tx1"/>
            </w14:solidFill>
          </w14:textFill>
        </w:rPr>
        <w:t>或承办</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14:textFill>
            <w14:solidFill>
              <w14:schemeClr w14:val="tx1"/>
            </w14:solidFill>
          </w14:textFill>
        </w:rPr>
        <w:t>应当对其合法性、必要性和可行性等进行研究、</w:t>
      </w:r>
      <w:bookmarkStart w:id="0" w:name="_GoBack"/>
      <w:bookmarkEnd w:id="0"/>
      <w:r>
        <w:rPr>
          <w:rFonts w:hint="default" w:ascii="Times New Roman" w:hAnsi="Times New Roman" w:eastAsia="仿宋_GB2312" w:cs="Times New Roman"/>
          <w:b/>
          <w:bCs/>
          <w:color w:val="000000" w:themeColor="text1"/>
          <w:sz w:val="32"/>
          <w:szCs w:val="32"/>
          <w14:textFill>
            <w14:solidFill>
              <w14:schemeClr w14:val="tx1"/>
            </w14:solidFill>
          </w14:textFill>
        </w:rPr>
        <w:t>论证</w:t>
      </w:r>
      <w:r>
        <w:rPr>
          <w:rFonts w:hint="default" w:ascii="Times New Roman" w:hAnsi="Times New Roman" w:eastAsia="仿宋_GB2312" w:cs="Times New Roman"/>
          <w:color w:val="000000" w:themeColor="text1"/>
          <w:sz w:val="32"/>
          <w:szCs w:val="32"/>
          <w14:textFill>
            <w14:solidFill>
              <w14:schemeClr w14:val="tx1"/>
            </w14:solidFill>
          </w14:textFill>
        </w:rPr>
        <w:t>，对应当合法性审查的行政规范性文件、重大行政决策、行政合同、重大行政执法决定等经</w:t>
      </w:r>
      <w:r>
        <w:rPr>
          <w:rFonts w:hint="default" w:ascii="Times New Roman" w:hAnsi="Times New Roman" w:eastAsia="仿宋_GB2312" w:cs="Times New Roman"/>
          <w:b/>
          <w:bCs/>
          <w:color w:val="000000" w:themeColor="text1"/>
          <w:sz w:val="32"/>
          <w:szCs w:val="32"/>
          <w14:textFill>
            <w14:solidFill>
              <w14:schemeClr w14:val="tx1"/>
            </w14:solidFill>
          </w14:textFill>
        </w:rPr>
        <w:t>本单位法律顾问审查</w:t>
      </w:r>
      <w:r>
        <w:rPr>
          <w:rFonts w:hint="default" w:ascii="Times New Roman" w:hAnsi="Times New Roman" w:eastAsia="仿宋_GB2312" w:cs="Times New Roman"/>
          <w:color w:val="000000" w:themeColor="text1"/>
          <w:sz w:val="32"/>
          <w:szCs w:val="32"/>
          <w14:textFill>
            <w14:solidFill>
              <w14:schemeClr w14:val="tx1"/>
            </w14:solidFill>
          </w14:textFill>
        </w:rPr>
        <w:t>、集体研究论证并广泛征求意见后，</w:t>
      </w:r>
      <w:r>
        <w:rPr>
          <w:rFonts w:hint="default" w:ascii="Times New Roman" w:hAnsi="Times New Roman" w:eastAsia="仿宋_GB2312" w:cs="Times New Roman"/>
          <w:b/>
          <w:bCs/>
          <w:color w:val="000000" w:themeColor="text1"/>
          <w:sz w:val="32"/>
          <w:szCs w:val="32"/>
          <w14:textFill>
            <w14:solidFill>
              <w14:schemeClr w14:val="tx1"/>
            </w14:solidFill>
          </w14:textFill>
        </w:rPr>
        <w:t>形成相关送审稿</w:t>
      </w:r>
      <w:r>
        <w:rPr>
          <w:rFonts w:hint="default" w:ascii="Times New Roman" w:hAnsi="Times New Roman" w:eastAsia="仿宋_GB2312" w:cs="Times New Roman"/>
          <w:color w:val="000000" w:themeColor="text1"/>
          <w:sz w:val="32"/>
          <w:szCs w:val="32"/>
          <w14:textFill>
            <w14:solidFill>
              <w14:schemeClr w14:val="tx1"/>
            </w14:solidFill>
          </w14:textFill>
        </w:rPr>
        <w:t>，报</w:t>
      </w:r>
      <w:r>
        <w:rPr>
          <w:rFonts w:hint="default" w:ascii="Times New Roman" w:hAnsi="Times New Roman" w:eastAsia="仿宋_GB2312" w:cs="Times New Roman"/>
          <w:sz w:val="32"/>
          <w:szCs w:val="32"/>
        </w:rPr>
        <w:t>党政办和司法所</w:t>
      </w:r>
      <w:r>
        <w:rPr>
          <w:rFonts w:hint="default" w:ascii="Times New Roman" w:hAnsi="Times New Roman" w:eastAsia="仿宋_GB2312" w:cs="Times New Roman"/>
          <w:color w:val="000000" w:themeColor="text1"/>
          <w:sz w:val="32"/>
          <w:szCs w:val="32"/>
          <w14:textFill>
            <w14:solidFill>
              <w14:schemeClr w14:val="tx1"/>
            </w14:solidFill>
          </w14:textFill>
        </w:rPr>
        <w:t>进行合法性审查。</w:t>
      </w:r>
    </w:p>
    <w:p w14:paraId="3DF2E01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2.合法性审查事项的承办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14:textFill>
            <w14:solidFill>
              <w14:schemeClr w14:val="tx1"/>
            </w14:solidFill>
          </w14:textFill>
        </w:rPr>
        <w:t>应当向合法性审查人员提交拟审查文件送审稿、起草说明、制定该文件的依据等送审材料，合法性审查人员收到送审材料后，须认真研究，送审材料符合要求的，应出具合法性审查意见；材料不符合要求的，可以退回或补充材料或说明情况。起草部门应当根据合法性审查意见对相关文件草案作必要的修改或补充，因特殊情况未完全采纳合法性审查意见的，起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14:textFill>
            <w14:solidFill>
              <w14:schemeClr w14:val="tx1"/>
            </w14:solidFill>
          </w14:textFill>
        </w:rPr>
        <w:t>应当在提请制定机关审议时详细说明理由和依据，未经合法性审查或经审查不合法的，不得提交党委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扩大</w:t>
      </w:r>
      <w:r>
        <w:rPr>
          <w:rFonts w:hint="default" w:ascii="Times New Roman" w:hAnsi="Times New Roman" w:eastAsia="仿宋_GB2312" w:cs="Times New Roman"/>
          <w:color w:val="000000" w:themeColor="text1"/>
          <w:sz w:val="32"/>
          <w:szCs w:val="32"/>
          <w14:textFill>
            <w14:solidFill>
              <w14:schemeClr w14:val="tx1"/>
            </w14:solidFill>
          </w14:textFill>
        </w:rPr>
        <w:t>会议讨论或制发文件。</w:t>
      </w:r>
    </w:p>
    <w:p w14:paraId="7A716EFB">
      <w:pPr>
        <w:pStyle w:val="6"/>
        <w:pBdr>
          <w:top w:val="none" w:color="auto" w:sz="0" w:space="0"/>
          <w:left w:val="none" w:color="auto" w:sz="0" w:space="0"/>
          <w:bottom w:val="none" w:color="auto" w:sz="0" w:space="0"/>
          <w:right w:val="none" w:color="auto" w:sz="0" w:space="0"/>
        </w:pBdr>
        <w:adjustRightInd w:val="0"/>
        <w:spacing w:line="600" w:lineRule="exact"/>
        <w:ind w:firstLine="640" w:firstLineChars="200"/>
        <w:rPr>
          <w:rFonts w:hint="default" w:ascii="Times New Roman" w:hAnsi="Times New Roman" w:eastAsia="仿宋_GB2312" w:cs="Times New Roman"/>
          <w:color w:val="FF0000"/>
        </w:rPr>
      </w:pPr>
      <w:r>
        <w:rPr>
          <w:rFonts w:hint="default" w:ascii="Times New Roman" w:hAnsi="Times New Roman" w:eastAsia="仿宋_GB2312" w:cs="Times New Roman"/>
          <w:color w:val="000000" w:themeColor="text1"/>
          <w14:textFill>
            <w14:solidFill>
              <w14:schemeClr w14:val="tx1"/>
            </w14:solidFill>
          </w14:textFill>
        </w:rPr>
        <w:t>乡</w:t>
      </w:r>
      <w:r>
        <w:rPr>
          <w:rFonts w:hint="default" w:ascii="Times New Roman" w:hAnsi="Times New Roman" w:eastAsia="仿宋_GB2312" w:cs="Times New Roman"/>
          <w:color w:val="000000" w:themeColor="text1"/>
          <w:lang w:val="en-US" w:eastAsia="zh-CN"/>
          <w14:textFill>
            <w14:solidFill>
              <w14:schemeClr w14:val="tx1"/>
            </w14:solidFill>
          </w14:textFill>
        </w:rPr>
        <w:t>各部门</w:t>
      </w:r>
      <w:r>
        <w:rPr>
          <w:rFonts w:hint="default" w:ascii="Times New Roman" w:hAnsi="Times New Roman" w:eastAsia="仿宋_GB2312" w:cs="Times New Roman"/>
          <w:color w:val="000000" w:themeColor="text1"/>
          <w14:textFill>
            <w14:solidFill>
              <w14:schemeClr w14:val="tx1"/>
            </w14:solidFill>
          </w14:textFill>
        </w:rPr>
        <w:t>决策机关讨论涉及合法性审查事项的议题时，应当安排专门审查人员列席会议、发表意见。合法性审查流程可以使用本实施意见的审查样表（附件1）。</w:t>
      </w:r>
    </w:p>
    <w:p w14:paraId="6442A2E4">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7E838776">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武阳乡</w:t>
      </w:r>
      <w:r>
        <w:rPr>
          <w:rFonts w:hint="default" w:ascii="Times New Roman" w:hAnsi="Times New Roman" w:eastAsia="仿宋_GB2312" w:cs="Times New Roman"/>
          <w:color w:val="000000" w:themeColor="text1"/>
          <w:sz w:val="32"/>
          <w:szCs w:val="32"/>
          <w14:textFill>
            <w14:solidFill>
              <w14:schemeClr w14:val="tx1"/>
            </w14:solidFill>
          </w14:textFill>
        </w:rPr>
        <w:t>合法性审查意见表</w:t>
      </w:r>
    </w:p>
    <w:p w14:paraId="53BEC915">
      <w:pPr>
        <w:pStyle w:val="6"/>
        <w:pBdr>
          <w:top w:val="none" w:color="auto" w:sz="0" w:space="0"/>
          <w:left w:val="none" w:color="auto" w:sz="0" w:space="0"/>
          <w:bottom w:val="none" w:color="auto" w:sz="0" w:space="0"/>
          <w:right w:val="none" w:color="auto" w:sz="0" w:space="0"/>
        </w:pBdr>
        <w:adjustRightInd w:val="0"/>
        <w:rPr>
          <w:rFonts w:ascii="Times New Roman" w:hAnsi="Times New Roman" w:eastAsia="黑体" w:cs="黑体"/>
          <w:color w:val="000000" w:themeColor="text1"/>
          <w:lang w:val="zh-TW"/>
          <w14:textFill>
            <w14:solidFill>
              <w14:schemeClr w14:val="tx1"/>
            </w14:solidFill>
          </w14:textFill>
        </w:rPr>
      </w:pPr>
    </w:p>
    <w:p w14:paraId="459A4B00">
      <w:pPr>
        <w:pStyle w:val="6"/>
        <w:pBdr>
          <w:top w:val="none" w:color="auto" w:sz="0" w:space="0"/>
          <w:left w:val="none" w:color="auto" w:sz="0" w:space="0"/>
          <w:bottom w:val="none" w:color="auto" w:sz="0" w:space="0"/>
          <w:right w:val="none" w:color="auto" w:sz="0" w:space="0"/>
        </w:pBdr>
        <w:adjustRightInd w:val="0"/>
        <w:rPr>
          <w:rFonts w:hint="eastAsia" w:ascii="Times New Roman" w:hAnsi="Times New Roman" w:eastAsia="黑体" w:cs="黑体"/>
          <w:color w:val="000000" w:themeColor="text1"/>
          <w:lang w:val="zh-TW"/>
          <w14:textFill>
            <w14:solidFill>
              <w14:schemeClr w14:val="tx1"/>
            </w14:solidFill>
          </w14:textFill>
        </w:rPr>
      </w:pPr>
    </w:p>
    <w:p w14:paraId="2DA4060C">
      <w:pPr>
        <w:pStyle w:val="6"/>
        <w:pBdr>
          <w:top w:val="none" w:color="auto" w:sz="0" w:space="0"/>
          <w:left w:val="none" w:color="auto" w:sz="0" w:space="0"/>
          <w:bottom w:val="none" w:color="auto" w:sz="0" w:space="0"/>
          <w:right w:val="none" w:color="auto" w:sz="0" w:space="0"/>
        </w:pBdr>
        <w:adjustRightInd w:val="0"/>
        <w:rPr>
          <w:rFonts w:hint="eastAsia" w:ascii="Times New Roman" w:hAnsi="Times New Roman" w:eastAsia="黑体" w:cs="黑体"/>
          <w:color w:val="000000" w:themeColor="text1"/>
          <w:lang w:val="zh-TW"/>
          <w14:textFill>
            <w14:solidFill>
              <w14:schemeClr w14:val="tx1"/>
            </w14:solidFill>
          </w14:textFill>
        </w:rPr>
      </w:pPr>
    </w:p>
    <w:p w14:paraId="7BF8369F">
      <w:pPr>
        <w:pStyle w:val="6"/>
        <w:pBdr>
          <w:top w:val="none" w:color="auto" w:sz="0" w:space="0"/>
          <w:left w:val="none" w:color="auto" w:sz="0" w:space="0"/>
          <w:bottom w:val="none" w:color="auto" w:sz="0" w:space="0"/>
          <w:right w:val="none" w:color="auto" w:sz="0" w:space="0"/>
        </w:pBdr>
        <w:adjustRightInd w:val="0"/>
        <w:rPr>
          <w:rFonts w:hint="eastAsia" w:ascii="Times New Roman" w:hAnsi="Times New Roman" w:eastAsia="黑体" w:cs="黑体"/>
          <w:color w:val="000000" w:themeColor="text1"/>
          <w:lang w:val="zh-TW"/>
          <w14:textFill>
            <w14:solidFill>
              <w14:schemeClr w14:val="tx1"/>
            </w14:solidFill>
          </w14:textFill>
        </w:rPr>
      </w:pPr>
    </w:p>
    <w:p w14:paraId="28D32F85">
      <w:pPr>
        <w:pStyle w:val="6"/>
        <w:pBdr>
          <w:top w:val="none" w:color="auto" w:sz="0" w:space="0"/>
          <w:left w:val="none" w:color="auto" w:sz="0" w:space="0"/>
          <w:bottom w:val="none" w:color="auto" w:sz="0" w:space="0"/>
          <w:right w:val="none" w:color="auto" w:sz="0" w:space="0"/>
        </w:pBdr>
        <w:adjustRightInd w:val="0"/>
        <w:rPr>
          <w:rFonts w:hint="eastAsia" w:ascii="Times New Roman" w:hAnsi="Times New Roman" w:eastAsia="黑体" w:cs="黑体"/>
          <w:color w:val="000000" w:themeColor="text1"/>
          <w:lang w:val="zh-TW"/>
          <w14:textFill>
            <w14:solidFill>
              <w14:schemeClr w14:val="tx1"/>
            </w14:solidFill>
          </w14:textFill>
        </w:rPr>
      </w:pPr>
    </w:p>
    <w:p w14:paraId="5E0D5C8F">
      <w:pPr>
        <w:pStyle w:val="6"/>
        <w:pBdr>
          <w:top w:val="none" w:color="auto" w:sz="0" w:space="0"/>
          <w:left w:val="none" w:color="auto" w:sz="0" w:space="0"/>
          <w:bottom w:val="none" w:color="auto" w:sz="0" w:space="0"/>
          <w:right w:val="none" w:color="auto" w:sz="0" w:space="0"/>
        </w:pBdr>
        <w:adjustRightInd w:val="0"/>
        <w:rPr>
          <w:rFonts w:hint="eastAsia" w:ascii="Times New Roman" w:hAnsi="Times New Roman" w:eastAsia="黑体" w:cs="黑体"/>
          <w:color w:val="000000" w:themeColor="text1"/>
          <w:lang w:val="zh-TW"/>
          <w14:textFill>
            <w14:solidFill>
              <w14:schemeClr w14:val="tx1"/>
            </w14:solidFill>
          </w14:textFill>
        </w:rPr>
      </w:pPr>
    </w:p>
    <w:p w14:paraId="70AA146B">
      <w:pPr>
        <w:pStyle w:val="6"/>
        <w:pBdr>
          <w:top w:val="none" w:color="auto" w:sz="0" w:space="0"/>
          <w:left w:val="none" w:color="auto" w:sz="0" w:space="0"/>
          <w:bottom w:val="none" w:color="auto" w:sz="0" w:space="0"/>
          <w:right w:val="none" w:color="auto" w:sz="0" w:space="0"/>
        </w:pBdr>
        <w:adjustRightInd w:val="0"/>
        <w:rPr>
          <w:rFonts w:hint="eastAsia" w:ascii="Times New Roman" w:hAnsi="Times New Roman" w:eastAsia="黑体" w:cs="黑体"/>
          <w:color w:val="000000" w:themeColor="text1"/>
          <w:lang w:val="zh-TW"/>
          <w14:textFill>
            <w14:solidFill>
              <w14:schemeClr w14:val="tx1"/>
            </w14:solidFill>
          </w14:textFill>
        </w:rPr>
      </w:pPr>
    </w:p>
    <w:p w14:paraId="24513D21">
      <w:pPr>
        <w:pStyle w:val="6"/>
        <w:pBdr>
          <w:top w:val="none" w:color="auto" w:sz="0" w:space="0"/>
          <w:left w:val="none" w:color="auto" w:sz="0" w:space="0"/>
          <w:bottom w:val="none" w:color="auto" w:sz="0" w:space="0"/>
          <w:right w:val="none" w:color="auto" w:sz="0" w:space="0"/>
        </w:pBdr>
        <w:adjustRightInd w:val="0"/>
        <w:rPr>
          <w:rFonts w:hint="eastAsia" w:ascii="Times New Roman" w:hAnsi="Times New Roman" w:eastAsia="黑体" w:cs="黑体"/>
          <w:color w:val="000000" w:themeColor="text1"/>
          <w:lang w:val="zh-TW"/>
          <w14:textFill>
            <w14:solidFill>
              <w14:schemeClr w14:val="tx1"/>
            </w14:solidFill>
          </w14:textFill>
        </w:rPr>
      </w:pPr>
    </w:p>
    <w:p w14:paraId="49D3F948">
      <w:pPr>
        <w:pStyle w:val="6"/>
        <w:pBdr>
          <w:top w:val="none" w:color="auto" w:sz="0" w:space="0"/>
          <w:left w:val="none" w:color="auto" w:sz="0" w:space="0"/>
          <w:bottom w:val="none" w:color="auto" w:sz="0" w:space="0"/>
          <w:right w:val="none" w:color="auto" w:sz="0" w:space="0"/>
        </w:pBdr>
        <w:adjustRightInd w:val="0"/>
        <w:rPr>
          <w:rFonts w:ascii="Times New Roman" w:hAnsi="Times New Roman" w:eastAsia="黑体" w:cs="黑体"/>
          <w:color w:val="000000" w:themeColor="text1"/>
          <w:lang w:val="zh-TW"/>
          <w14:textFill>
            <w14:solidFill>
              <w14:schemeClr w14:val="tx1"/>
            </w14:solidFill>
          </w14:textFill>
        </w:rPr>
      </w:pPr>
      <w:r>
        <w:rPr>
          <w:rFonts w:hint="eastAsia" w:ascii="Times New Roman" w:hAnsi="Times New Roman" w:eastAsia="黑体" w:cs="黑体"/>
          <w:color w:val="000000" w:themeColor="text1"/>
          <w:lang w:val="zh-TW"/>
          <w14:textFill>
            <w14:solidFill>
              <w14:schemeClr w14:val="tx1"/>
            </w14:solidFill>
          </w14:textFill>
        </w:rPr>
        <w:t>附件</w:t>
      </w:r>
      <w:r>
        <w:rPr>
          <w:rFonts w:hint="eastAsia" w:ascii="Times New Roman" w:hAnsi="Times New Roman" w:eastAsia="黑体" w:cs="黑体"/>
          <w:color w:val="000000" w:themeColor="text1"/>
          <w14:textFill>
            <w14:solidFill>
              <w14:schemeClr w14:val="tx1"/>
            </w14:solidFill>
          </w14:textFill>
        </w:rPr>
        <w:t>1</w:t>
      </w:r>
    </w:p>
    <w:p w14:paraId="7D10CDBA">
      <w:pPr>
        <w:jc w:val="center"/>
        <w:rPr>
          <w:rFonts w:eastAsia="黑体" w:cs="黑体"/>
          <w:bCs/>
          <w:color w:val="000000" w:themeColor="text1"/>
          <w:sz w:val="44"/>
          <w:szCs w:val="44"/>
          <w14:textFill>
            <w14:solidFill>
              <w14:schemeClr w14:val="tx1"/>
            </w14:solidFill>
          </w14:textFill>
        </w:rPr>
      </w:pPr>
      <w:r>
        <w:rPr>
          <w:rFonts w:hint="eastAsia" w:eastAsia="方正小标宋简体"/>
          <w:bCs/>
          <w:color w:val="000000" w:themeColor="text1"/>
          <w:sz w:val="44"/>
          <w:szCs w:val="44"/>
          <w:lang w:val="en-US" w:eastAsia="zh-CN"/>
          <w14:textFill>
            <w14:solidFill>
              <w14:schemeClr w14:val="tx1"/>
            </w14:solidFill>
          </w14:textFill>
        </w:rPr>
        <w:t>武阳乡</w:t>
      </w:r>
      <w:r>
        <w:rPr>
          <w:rFonts w:hint="eastAsia" w:eastAsia="方正小标宋简体"/>
          <w:bCs/>
          <w:color w:val="000000" w:themeColor="text1"/>
          <w:sz w:val="44"/>
          <w:szCs w:val="44"/>
          <w14:textFill>
            <w14:solidFill>
              <w14:schemeClr w14:val="tx1"/>
            </w14:solidFill>
          </w14:textFill>
        </w:rPr>
        <w:t>合法性审查意见表</w:t>
      </w:r>
    </w:p>
    <w:tbl>
      <w:tblPr>
        <w:tblStyle w:val="4"/>
        <w:tblpPr w:leftFromText="180" w:rightFromText="180" w:vertAnchor="text" w:horzAnchor="page" w:tblpX="1365" w:tblpY="82"/>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8"/>
        <w:gridCol w:w="2299"/>
        <w:gridCol w:w="1830"/>
        <w:gridCol w:w="872"/>
        <w:gridCol w:w="717"/>
        <w:gridCol w:w="679"/>
        <w:gridCol w:w="1659"/>
      </w:tblGrid>
      <w:tr w14:paraId="0B0F8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1688" w:type="dxa"/>
            <w:vMerge w:val="restart"/>
            <w:tcBorders>
              <w:top w:val="single" w:color="auto" w:sz="6" w:space="0"/>
              <w:left w:val="single" w:color="auto" w:sz="6" w:space="0"/>
              <w:bottom w:val="single" w:color="auto" w:sz="6" w:space="0"/>
              <w:right w:val="single" w:color="auto" w:sz="6" w:space="0"/>
            </w:tcBorders>
            <w:vAlign w:val="center"/>
          </w:tcPr>
          <w:p w14:paraId="141DE255">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类 别</w:t>
            </w:r>
          </w:p>
        </w:tc>
        <w:tc>
          <w:tcPr>
            <w:tcW w:w="5001" w:type="dxa"/>
            <w:gridSpan w:val="3"/>
            <w:vMerge w:val="restart"/>
            <w:tcBorders>
              <w:top w:val="single" w:color="auto" w:sz="6" w:space="0"/>
              <w:left w:val="single" w:color="auto" w:sz="6" w:space="0"/>
              <w:bottom w:val="single" w:color="auto" w:sz="6" w:space="0"/>
              <w:right w:val="single" w:color="auto" w:sz="6" w:space="0"/>
            </w:tcBorders>
            <w:vAlign w:val="center"/>
          </w:tcPr>
          <w:p w14:paraId="4BA3C8DE">
            <w:pPr>
              <w:rPr>
                <w:rFonts w:eastAsia="仿宋_GB2312" w:cs="仿宋_GB2312"/>
                <w:color w:val="000000" w:themeColor="text1"/>
                <w:sz w:val="24"/>
                <w14:textFill>
                  <w14:solidFill>
                    <w14:schemeClr w14:val="tx1"/>
                  </w14:solidFill>
                </w14:textFill>
              </w:rPr>
            </w:pPr>
          </w:p>
        </w:tc>
        <w:tc>
          <w:tcPr>
            <w:tcW w:w="717" w:type="dxa"/>
            <w:tcBorders>
              <w:top w:val="single" w:color="auto" w:sz="6" w:space="0"/>
              <w:left w:val="single" w:color="auto" w:sz="6" w:space="0"/>
              <w:bottom w:val="single" w:color="auto" w:sz="4" w:space="0"/>
              <w:right w:val="single" w:color="auto" w:sz="6" w:space="0"/>
            </w:tcBorders>
            <w:vAlign w:val="center"/>
          </w:tcPr>
          <w:p w14:paraId="2DAE5E9B">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受理</w:t>
            </w:r>
          </w:p>
          <w:p w14:paraId="32ABD9A2">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时间</w:t>
            </w:r>
          </w:p>
        </w:tc>
        <w:tc>
          <w:tcPr>
            <w:tcW w:w="2338" w:type="dxa"/>
            <w:gridSpan w:val="2"/>
            <w:tcBorders>
              <w:top w:val="single" w:color="auto" w:sz="6" w:space="0"/>
              <w:left w:val="single" w:color="auto" w:sz="6" w:space="0"/>
              <w:bottom w:val="single" w:color="auto" w:sz="4" w:space="0"/>
              <w:right w:val="single" w:color="auto" w:sz="6" w:space="0"/>
            </w:tcBorders>
            <w:vAlign w:val="center"/>
          </w:tcPr>
          <w:p w14:paraId="208180B1">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 xml:space="preserve">  年 月  日</w:t>
            </w:r>
          </w:p>
        </w:tc>
      </w:tr>
      <w:tr w14:paraId="35B21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9" w:hRule="atLeast"/>
        </w:trPr>
        <w:tc>
          <w:tcPr>
            <w:tcW w:w="1688" w:type="dxa"/>
            <w:vMerge w:val="continue"/>
            <w:tcBorders>
              <w:top w:val="single" w:color="auto" w:sz="6" w:space="0"/>
              <w:left w:val="single" w:color="auto" w:sz="6" w:space="0"/>
              <w:bottom w:val="single" w:color="auto" w:sz="6" w:space="0"/>
              <w:right w:val="single" w:color="auto" w:sz="6" w:space="0"/>
            </w:tcBorders>
            <w:vAlign w:val="center"/>
          </w:tcPr>
          <w:p w14:paraId="5C934067">
            <w:pPr>
              <w:widowControl/>
              <w:rPr>
                <w:rFonts w:eastAsia="仿宋_GB2312" w:cs="仿宋_GB2312"/>
                <w:color w:val="000000" w:themeColor="text1"/>
                <w:sz w:val="24"/>
                <w14:textFill>
                  <w14:solidFill>
                    <w14:schemeClr w14:val="tx1"/>
                  </w14:solidFill>
                </w14:textFill>
              </w:rPr>
            </w:pPr>
          </w:p>
        </w:tc>
        <w:tc>
          <w:tcPr>
            <w:tcW w:w="5001" w:type="dxa"/>
            <w:gridSpan w:val="3"/>
            <w:vMerge w:val="continue"/>
            <w:tcBorders>
              <w:top w:val="single" w:color="auto" w:sz="6" w:space="0"/>
              <w:left w:val="single" w:color="auto" w:sz="6" w:space="0"/>
              <w:bottom w:val="single" w:color="auto" w:sz="6" w:space="0"/>
              <w:right w:val="single" w:color="auto" w:sz="6" w:space="0"/>
            </w:tcBorders>
            <w:vAlign w:val="center"/>
          </w:tcPr>
          <w:p w14:paraId="5B3F6416">
            <w:pPr>
              <w:rPr>
                <w:rFonts w:eastAsia="仿宋_GB2312" w:cs="仿宋_GB2312"/>
                <w:color w:val="000000" w:themeColor="text1"/>
                <w:sz w:val="24"/>
                <w14:textFill>
                  <w14:solidFill>
                    <w14:schemeClr w14:val="tx1"/>
                  </w14:solidFill>
                </w14:textFill>
              </w:rPr>
            </w:pPr>
          </w:p>
        </w:tc>
        <w:tc>
          <w:tcPr>
            <w:tcW w:w="717" w:type="dxa"/>
            <w:tcBorders>
              <w:top w:val="single" w:color="auto" w:sz="4" w:space="0"/>
              <w:left w:val="single" w:color="auto" w:sz="6" w:space="0"/>
              <w:bottom w:val="single" w:color="auto" w:sz="6" w:space="0"/>
              <w:right w:val="single" w:color="auto" w:sz="6" w:space="0"/>
            </w:tcBorders>
          </w:tcPr>
          <w:p w14:paraId="49563698">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到期</w:t>
            </w:r>
          </w:p>
          <w:p w14:paraId="760E43F5">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时间</w:t>
            </w:r>
          </w:p>
        </w:tc>
        <w:tc>
          <w:tcPr>
            <w:tcW w:w="2338" w:type="dxa"/>
            <w:gridSpan w:val="2"/>
            <w:tcBorders>
              <w:top w:val="single" w:color="auto" w:sz="4" w:space="0"/>
              <w:left w:val="single" w:color="auto" w:sz="6" w:space="0"/>
              <w:bottom w:val="single" w:color="auto" w:sz="6" w:space="0"/>
              <w:right w:val="single" w:color="auto" w:sz="6" w:space="0"/>
            </w:tcBorders>
            <w:vAlign w:val="center"/>
          </w:tcPr>
          <w:p w14:paraId="7F29BCA4">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 xml:space="preserve">  年  月 日</w:t>
            </w:r>
          </w:p>
        </w:tc>
      </w:tr>
      <w:tr w14:paraId="0384A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9" w:hRule="atLeast"/>
        </w:trPr>
        <w:tc>
          <w:tcPr>
            <w:tcW w:w="1688" w:type="dxa"/>
            <w:tcBorders>
              <w:top w:val="single" w:color="auto" w:sz="6" w:space="0"/>
              <w:left w:val="single" w:color="auto" w:sz="6" w:space="0"/>
              <w:bottom w:val="single" w:color="auto" w:sz="6" w:space="0"/>
              <w:right w:val="single" w:color="auto" w:sz="6" w:space="0"/>
            </w:tcBorders>
            <w:vAlign w:val="center"/>
          </w:tcPr>
          <w:p w14:paraId="7A8DAAB1">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送审股室</w:t>
            </w:r>
          </w:p>
        </w:tc>
        <w:tc>
          <w:tcPr>
            <w:tcW w:w="8056" w:type="dxa"/>
            <w:gridSpan w:val="6"/>
            <w:tcBorders>
              <w:top w:val="single" w:color="auto" w:sz="6" w:space="0"/>
              <w:left w:val="single" w:color="auto" w:sz="6" w:space="0"/>
              <w:bottom w:val="single" w:color="auto" w:sz="6" w:space="0"/>
              <w:right w:val="single" w:color="auto" w:sz="6" w:space="0"/>
            </w:tcBorders>
          </w:tcPr>
          <w:p w14:paraId="0921A13C">
            <w:pPr>
              <w:rPr>
                <w:rFonts w:eastAsia="仿宋_GB2312" w:cs="仿宋_GB2312"/>
                <w:color w:val="000000" w:themeColor="text1"/>
                <w:sz w:val="24"/>
                <w14:textFill>
                  <w14:solidFill>
                    <w14:schemeClr w14:val="tx1"/>
                  </w14:solidFill>
                </w14:textFill>
              </w:rPr>
            </w:pPr>
          </w:p>
          <w:p w14:paraId="4605C2F6">
            <w:pPr>
              <w:rPr>
                <w:rFonts w:eastAsia="仿宋_GB2312" w:cs="仿宋_GB2312"/>
                <w:color w:val="000000" w:themeColor="text1"/>
                <w:sz w:val="24"/>
                <w14:textFill>
                  <w14:solidFill>
                    <w14:schemeClr w14:val="tx1"/>
                  </w14:solidFill>
                </w14:textFill>
              </w:rPr>
            </w:pPr>
          </w:p>
        </w:tc>
      </w:tr>
      <w:tr w14:paraId="608F1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1688" w:type="dxa"/>
            <w:tcBorders>
              <w:top w:val="single" w:color="auto" w:sz="6" w:space="0"/>
              <w:left w:val="single" w:color="auto" w:sz="6" w:space="0"/>
              <w:bottom w:val="single" w:color="auto" w:sz="4" w:space="0"/>
              <w:right w:val="single" w:color="auto" w:sz="6" w:space="0"/>
            </w:tcBorders>
            <w:vAlign w:val="center"/>
          </w:tcPr>
          <w:p w14:paraId="590C7531">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送审文件</w:t>
            </w:r>
          </w:p>
          <w:p w14:paraId="226FCBCE">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名称</w:t>
            </w:r>
          </w:p>
        </w:tc>
        <w:tc>
          <w:tcPr>
            <w:tcW w:w="8056" w:type="dxa"/>
            <w:gridSpan w:val="6"/>
            <w:tcBorders>
              <w:top w:val="single" w:color="auto" w:sz="6" w:space="0"/>
              <w:left w:val="single" w:color="auto" w:sz="6" w:space="0"/>
              <w:bottom w:val="single" w:color="auto" w:sz="4" w:space="0"/>
              <w:right w:val="single" w:color="auto" w:sz="6" w:space="0"/>
            </w:tcBorders>
          </w:tcPr>
          <w:p w14:paraId="479059DD">
            <w:pPr>
              <w:rPr>
                <w:rFonts w:eastAsia="仿宋_GB2312" w:cs="仿宋_GB2312"/>
                <w:color w:val="000000" w:themeColor="text1"/>
                <w:sz w:val="24"/>
                <w14:textFill>
                  <w14:solidFill>
                    <w14:schemeClr w14:val="tx1"/>
                  </w14:solidFill>
                </w14:textFill>
              </w:rPr>
            </w:pPr>
          </w:p>
          <w:p w14:paraId="1310056D">
            <w:pPr>
              <w:rPr>
                <w:rFonts w:eastAsia="仿宋_GB2312" w:cs="仿宋_GB2312"/>
                <w:color w:val="000000" w:themeColor="text1"/>
                <w:sz w:val="24"/>
                <w14:textFill>
                  <w14:solidFill>
                    <w14:schemeClr w14:val="tx1"/>
                  </w14:solidFill>
                </w14:textFill>
              </w:rPr>
            </w:pPr>
          </w:p>
          <w:p w14:paraId="6281C3D8">
            <w:pPr>
              <w:rPr>
                <w:rFonts w:eastAsia="仿宋_GB2312" w:cs="仿宋_GB2312"/>
                <w:color w:val="000000" w:themeColor="text1"/>
                <w:sz w:val="24"/>
                <w14:textFill>
                  <w14:solidFill>
                    <w14:schemeClr w14:val="tx1"/>
                  </w14:solidFill>
                </w14:textFill>
              </w:rPr>
            </w:pPr>
          </w:p>
        </w:tc>
      </w:tr>
      <w:tr w14:paraId="455B7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688" w:type="dxa"/>
            <w:tcBorders>
              <w:top w:val="single" w:color="auto" w:sz="4" w:space="0"/>
              <w:left w:val="single" w:color="auto" w:sz="6" w:space="0"/>
              <w:bottom w:val="single" w:color="auto" w:sz="6" w:space="0"/>
              <w:right w:val="single" w:color="auto" w:sz="6" w:space="0"/>
            </w:tcBorders>
            <w:vAlign w:val="center"/>
          </w:tcPr>
          <w:p w14:paraId="51EF78B0">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制定依据</w:t>
            </w:r>
          </w:p>
        </w:tc>
        <w:tc>
          <w:tcPr>
            <w:tcW w:w="8056" w:type="dxa"/>
            <w:gridSpan w:val="6"/>
            <w:tcBorders>
              <w:top w:val="single" w:color="auto" w:sz="4" w:space="0"/>
              <w:left w:val="single" w:color="auto" w:sz="6" w:space="0"/>
              <w:bottom w:val="single" w:color="auto" w:sz="6" w:space="0"/>
              <w:right w:val="single" w:color="auto" w:sz="6" w:space="0"/>
            </w:tcBorders>
          </w:tcPr>
          <w:p w14:paraId="74918EDD">
            <w:pPr>
              <w:rPr>
                <w:rFonts w:eastAsia="仿宋_GB2312" w:cs="仿宋_GB2312"/>
                <w:color w:val="000000" w:themeColor="text1"/>
                <w:sz w:val="24"/>
                <w14:textFill>
                  <w14:solidFill>
                    <w14:schemeClr w14:val="tx1"/>
                  </w14:solidFill>
                </w14:textFill>
              </w:rPr>
            </w:pPr>
          </w:p>
          <w:p w14:paraId="2D00E7FC">
            <w:pPr>
              <w:rPr>
                <w:rFonts w:eastAsia="仿宋_GB2312" w:cs="仿宋_GB2312"/>
                <w:color w:val="000000" w:themeColor="text1"/>
                <w:sz w:val="24"/>
                <w14:textFill>
                  <w14:solidFill>
                    <w14:schemeClr w14:val="tx1"/>
                  </w14:solidFill>
                </w14:textFill>
              </w:rPr>
            </w:pPr>
          </w:p>
        </w:tc>
      </w:tr>
      <w:tr w14:paraId="5E13C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1688" w:type="dxa"/>
            <w:tcBorders>
              <w:top w:val="single" w:color="auto" w:sz="4" w:space="0"/>
              <w:left w:val="single" w:color="auto" w:sz="6" w:space="0"/>
              <w:bottom w:val="single" w:color="auto" w:sz="6" w:space="0"/>
              <w:right w:val="single" w:color="auto" w:sz="6" w:space="0"/>
            </w:tcBorders>
            <w:vAlign w:val="center"/>
          </w:tcPr>
          <w:p w14:paraId="7F5C9E35">
            <w:pPr>
              <w:ind w:left="-2" w:leftChars="-1" w:firstLine="4" w:firstLineChars="2"/>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送审文件相关材料</w:t>
            </w:r>
          </w:p>
        </w:tc>
        <w:tc>
          <w:tcPr>
            <w:tcW w:w="8056" w:type="dxa"/>
            <w:gridSpan w:val="6"/>
            <w:tcBorders>
              <w:top w:val="single" w:color="auto" w:sz="4" w:space="0"/>
              <w:left w:val="single" w:color="auto" w:sz="6" w:space="0"/>
              <w:bottom w:val="single" w:color="auto" w:sz="6" w:space="0"/>
              <w:right w:val="single" w:color="auto" w:sz="6" w:space="0"/>
            </w:tcBorders>
            <w:vAlign w:val="center"/>
          </w:tcPr>
          <w:p w14:paraId="4BAFB13D">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送审稿、起草说明和有关材料等</w:t>
            </w:r>
          </w:p>
        </w:tc>
      </w:tr>
      <w:tr w14:paraId="52413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1688" w:type="dxa"/>
            <w:tcBorders>
              <w:top w:val="single" w:color="auto" w:sz="4" w:space="0"/>
              <w:left w:val="single" w:color="auto" w:sz="6" w:space="0"/>
              <w:bottom w:val="single" w:color="auto" w:sz="6" w:space="0"/>
              <w:right w:val="single" w:color="auto" w:sz="6" w:space="0"/>
            </w:tcBorders>
            <w:vAlign w:val="center"/>
          </w:tcPr>
          <w:p w14:paraId="3058047A">
            <w:pPr>
              <w:ind w:left="-2" w:leftChars="-1" w:firstLine="4" w:firstLineChars="2"/>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审查方式</w:t>
            </w:r>
          </w:p>
        </w:tc>
        <w:tc>
          <w:tcPr>
            <w:tcW w:w="2299" w:type="dxa"/>
            <w:tcBorders>
              <w:top w:val="single" w:color="auto" w:sz="4" w:space="0"/>
              <w:left w:val="single" w:color="auto" w:sz="6" w:space="0"/>
              <w:bottom w:val="single" w:color="auto" w:sz="6" w:space="0"/>
              <w:right w:val="single" w:color="auto" w:sz="4" w:space="0"/>
            </w:tcBorders>
            <w:vAlign w:val="center"/>
          </w:tcPr>
          <w:p w14:paraId="151FD6A6">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书面审查</w:t>
            </w:r>
          </w:p>
        </w:tc>
        <w:tc>
          <w:tcPr>
            <w:tcW w:w="1830" w:type="dxa"/>
            <w:tcBorders>
              <w:top w:val="single" w:color="auto" w:sz="4" w:space="0"/>
              <w:left w:val="single" w:color="auto" w:sz="4" w:space="0"/>
              <w:bottom w:val="single" w:color="auto" w:sz="6" w:space="0"/>
              <w:right w:val="single" w:color="auto" w:sz="4" w:space="0"/>
            </w:tcBorders>
            <w:vAlign w:val="center"/>
          </w:tcPr>
          <w:p w14:paraId="4217996F">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召开论证会</w:t>
            </w:r>
          </w:p>
        </w:tc>
        <w:tc>
          <w:tcPr>
            <w:tcW w:w="2268" w:type="dxa"/>
            <w:gridSpan w:val="3"/>
            <w:tcBorders>
              <w:top w:val="single" w:color="auto" w:sz="4" w:space="0"/>
              <w:left w:val="single" w:color="auto" w:sz="4" w:space="0"/>
              <w:bottom w:val="single" w:color="auto" w:sz="6" w:space="0"/>
              <w:right w:val="single" w:color="auto" w:sz="4" w:space="0"/>
            </w:tcBorders>
            <w:vAlign w:val="center"/>
          </w:tcPr>
          <w:p w14:paraId="0A154231">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实地调查</w:t>
            </w:r>
          </w:p>
        </w:tc>
        <w:tc>
          <w:tcPr>
            <w:tcW w:w="1659" w:type="dxa"/>
            <w:tcBorders>
              <w:top w:val="single" w:color="auto" w:sz="4" w:space="0"/>
              <w:left w:val="single" w:color="auto" w:sz="4" w:space="0"/>
              <w:bottom w:val="single" w:color="auto" w:sz="6" w:space="0"/>
              <w:right w:val="single" w:color="auto" w:sz="6" w:space="0"/>
            </w:tcBorders>
            <w:vAlign w:val="center"/>
          </w:tcPr>
          <w:p w14:paraId="22AE52F8">
            <w:pP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其他</w:t>
            </w:r>
          </w:p>
        </w:tc>
      </w:tr>
      <w:tr w14:paraId="2D253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1" w:hRule="atLeast"/>
        </w:trPr>
        <w:tc>
          <w:tcPr>
            <w:tcW w:w="1688" w:type="dxa"/>
            <w:tcBorders>
              <w:top w:val="single" w:color="auto" w:sz="4" w:space="0"/>
              <w:left w:val="single" w:color="auto" w:sz="6" w:space="0"/>
              <w:bottom w:val="single" w:color="auto" w:sz="6" w:space="0"/>
              <w:right w:val="single" w:color="auto" w:sz="6" w:space="0"/>
            </w:tcBorders>
            <w:vAlign w:val="center"/>
          </w:tcPr>
          <w:p w14:paraId="3B682450">
            <w:pPr>
              <w:ind w:left="-2" w:leftChars="-1" w:firstLine="4" w:firstLineChars="2"/>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法律顾问</w:t>
            </w:r>
          </w:p>
          <w:p w14:paraId="18E494BA">
            <w:pPr>
              <w:ind w:left="-2" w:leftChars="-1" w:firstLine="4" w:firstLineChars="2"/>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初审意见</w:t>
            </w:r>
          </w:p>
        </w:tc>
        <w:tc>
          <w:tcPr>
            <w:tcW w:w="8056" w:type="dxa"/>
            <w:gridSpan w:val="6"/>
            <w:tcBorders>
              <w:top w:val="single" w:color="auto" w:sz="4" w:space="0"/>
              <w:left w:val="single" w:color="auto" w:sz="6" w:space="0"/>
              <w:bottom w:val="single" w:color="auto" w:sz="6" w:space="0"/>
              <w:right w:val="single" w:color="auto" w:sz="6" w:space="0"/>
            </w:tcBorders>
            <w:vAlign w:val="center"/>
          </w:tcPr>
          <w:p w14:paraId="12BAE429">
            <w:pPr>
              <w:rPr>
                <w:rFonts w:eastAsia="仿宋_GB2312" w:cs="仿宋_GB2312"/>
                <w:color w:val="000000" w:themeColor="text1"/>
                <w:sz w:val="24"/>
                <w14:textFill>
                  <w14:solidFill>
                    <w14:schemeClr w14:val="tx1"/>
                  </w14:solidFill>
                </w14:textFill>
              </w:rPr>
            </w:pPr>
          </w:p>
        </w:tc>
      </w:tr>
      <w:tr w14:paraId="3712C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0" w:hRule="atLeast"/>
        </w:trPr>
        <w:tc>
          <w:tcPr>
            <w:tcW w:w="1688" w:type="dxa"/>
            <w:tcBorders>
              <w:top w:val="single" w:color="auto" w:sz="4" w:space="0"/>
              <w:left w:val="single" w:color="auto" w:sz="6" w:space="0"/>
              <w:bottom w:val="single" w:color="auto" w:sz="6" w:space="0"/>
              <w:right w:val="single" w:color="auto" w:sz="6" w:space="0"/>
            </w:tcBorders>
            <w:vAlign w:val="center"/>
          </w:tcPr>
          <w:p w14:paraId="076E279E">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法制审核人员意见</w:t>
            </w:r>
          </w:p>
        </w:tc>
        <w:tc>
          <w:tcPr>
            <w:tcW w:w="8056" w:type="dxa"/>
            <w:gridSpan w:val="6"/>
            <w:tcBorders>
              <w:top w:val="single" w:color="auto" w:sz="4" w:space="0"/>
              <w:left w:val="single" w:color="auto" w:sz="6" w:space="0"/>
              <w:bottom w:val="single" w:color="auto" w:sz="6" w:space="0"/>
              <w:right w:val="single" w:color="auto" w:sz="6" w:space="0"/>
            </w:tcBorders>
            <w:vAlign w:val="center"/>
          </w:tcPr>
          <w:p w14:paraId="1AB59664">
            <w:pPr>
              <w:rPr>
                <w:rFonts w:eastAsia="仿宋_GB2312" w:cs="仿宋_GB2312"/>
                <w:color w:val="000000" w:themeColor="text1"/>
                <w:sz w:val="24"/>
                <w14:textFill>
                  <w14:solidFill>
                    <w14:schemeClr w14:val="tx1"/>
                  </w14:solidFill>
                </w14:textFill>
              </w:rPr>
            </w:pPr>
          </w:p>
        </w:tc>
      </w:tr>
      <w:tr w14:paraId="37B7F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1688" w:type="dxa"/>
            <w:tcBorders>
              <w:top w:val="single" w:color="auto" w:sz="4" w:space="0"/>
              <w:left w:val="single" w:color="auto" w:sz="6" w:space="0"/>
              <w:bottom w:val="single" w:color="auto" w:sz="6" w:space="0"/>
              <w:right w:val="single" w:color="auto" w:sz="6" w:space="0"/>
            </w:tcBorders>
            <w:vAlign w:val="center"/>
          </w:tcPr>
          <w:p w14:paraId="635DEF9E">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分管领导意见</w:t>
            </w:r>
          </w:p>
        </w:tc>
        <w:tc>
          <w:tcPr>
            <w:tcW w:w="8056" w:type="dxa"/>
            <w:gridSpan w:val="6"/>
            <w:tcBorders>
              <w:top w:val="single" w:color="auto" w:sz="4" w:space="0"/>
              <w:left w:val="single" w:color="auto" w:sz="6" w:space="0"/>
              <w:bottom w:val="single" w:color="auto" w:sz="6" w:space="0"/>
              <w:right w:val="single" w:color="auto" w:sz="6" w:space="0"/>
            </w:tcBorders>
            <w:vAlign w:val="center"/>
          </w:tcPr>
          <w:p w14:paraId="77CE2281">
            <w:pPr>
              <w:rPr>
                <w:rFonts w:eastAsia="仿宋_GB2312" w:cs="仿宋_GB2312"/>
                <w:color w:val="000000" w:themeColor="text1"/>
                <w:sz w:val="24"/>
                <w14:textFill>
                  <w14:solidFill>
                    <w14:schemeClr w14:val="tx1"/>
                  </w14:solidFill>
                </w14:textFill>
              </w:rPr>
            </w:pPr>
          </w:p>
        </w:tc>
      </w:tr>
      <w:tr w14:paraId="21566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89" w:hRule="atLeast"/>
        </w:trPr>
        <w:tc>
          <w:tcPr>
            <w:tcW w:w="1688" w:type="dxa"/>
            <w:tcBorders>
              <w:top w:val="single" w:color="auto" w:sz="6" w:space="0"/>
              <w:left w:val="single" w:color="auto" w:sz="6" w:space="0"/>
              <w:bottom w:val="single" w:color="auto" w:sz="6" w:space="0"/>
              <w:right w:val="single" w:color="auto" w:sz="6" w:space="0"/>
            </w:tcBorders>
            <w:vAlign w:val="center"/>
          </w:tcPr>
          <w:p w14:paraId="476EDB58">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意见采纳</w:t>
            </w:r>
          </w:p>
          <w:p w14:paraId="41082B9B">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情况</w:t>
            </w:r>
          </w:p>
        </w:tc>
        <w:tc>
          <w:tcPr>
            <w:tcW w:w="8056" w:type="dxa"/>
            <w:gridSpan w:val="6"/>
            <w:tcBorders>
              <w:top w:val="single" w:color="auto" w:sz="6" w:space="0"/>
              <w:left w:val="single" w:color="auto" w:sz="6" w:space="0"/>
              <w:bottom w:val="single" w:color="auto" w:sz="6" w:space="0"/>
              <w:right w:val="single" w:color="auto" w:sz="6" w:space="0"/>
            </w:tcBorders>
          </w:tcPr>
          <w:p w14:paraId="1114DF39">
            <w:pPr>
              <w:rPr>
                <w:rFonts w:eastAsia="仿宋_GB2312" w:cs="仿宋_GB2312"/>
                <w:color w:val="000000" w:themeColor="text1"/>
                <w:sz w:val="24"/>
                <w14:textFill>
                  <w14:solidFill>
                    <w14:schemeClr w14:val="tx1"/>
                  </w14:solidFill>
                </w14:textFill>
              </w:rPr>
            </w:pPr>
          </w:p>
          <w:p w14:paraId="75137D75">
            <w:pPr>
              <w:rPr>
                <w:rFonts w:eastAsia="仿宋_GB2312" w:cs="仿宋_GB2312"/>
                <w:color w:val="000000" w:themeColor="text1"/>
                <w:sz w:val="24"/>
                <w14:textFill>
                  <w14:solidFill>
                    <w14:schemeClr w14:val="tx1"/>
                  </w14:solidFill>
                </w14:textFill>
              </w:rPr>
            </w:pPr>
          </w:p>
          <w:p w14:paraId="34679803">
            <w:pPr>
              <w:rPr>
                <w:rFonts w:eastAsia="仿宋_GB2312" w:cs="仿宋_GB2312"/>
                <w:color w:val="000000" w:themeColor="text1"/>
                <w:sz w:val="24"/>
                <w14:textFill>
                  <w14:solidFill>
                    <w14:schemeClr w14:val="tx1"/>
                  </w14:solidFill>
                </w14:textFill>
              </w:rPr>
            </w:pPr>
          </w:p>
          <w:p w14:paraId="5C352DDF">
            <w:pPr>
              <w:rPr>
                <w:rFonts w:eastAsia="仿宋_GB2312" w:cs="仿宋_GB2312"/>
                <w:color w:val="000000" w:themeColor="text1"/>
                <w:sz w:val="24"/>
                <w14:textFill>
                  <w14:solidFill>
                    <w14:schemeClr w14:val="tx1"/>
                  </w14:solidFill>
                </w14:textFill>
              </w:rPr>
            </w:pPr>
          </w:p>
          <w:p w14:paraId="590D2D26">
            <w:pPr>
              <w:rPr>
                <w:rFonts w:eastAsia="仿宋_GB2312" w:cs="仿宋_GB2312"/>
                <w:color w:val="000000" w:themeColor="text1"/>
                <w:sz w:val="24"/>
                <w14:textFill>
                  <w14:solidFill>
                    <w14:schemeClr w14:val="tx1"/>
                  </w14:solidFill>
                </w14:textFill>
              </w:rPr>
            </w:pPr>
          </w:p>
          <w:p w14:paraId="5661FC74">
            <w:pPr>
              <w:rPr>
                <w:rFonts w:eastAsia="仿宋_GB2312" w:cs="仿宋_GB2312"/>
                <w:color w:val="000000" w:themeColor="text1"/>
                <w:sz w:val="24"/>
                <w14:textFill>
                  <w14:solidFill>
                    <w14:schemeClr w14:val="tx1"/>
                  </w14:solidFill>
                </w14:textFill>
              </w:rPr>
            </w:pPr>
          </w:p>
          <w:p w14:paraId="07FBF69D">
            <w:pPr>
              <w:rPr>
                <w:rFonts w:eastAsia="仿宋_GB2312" w:cs="仿宋_GB2312"/>
                <w:color w:val="000000" w:themeColor="text1"/>
                <w:sz w:val="24"/>
                <w14:textFill>
                  <w14:solidFill>
                    <w14:schemeClr w14:val="tx1"/>
                  </w14:solidFill>
                </w14:textFill>
              </w:rPr>
            </w:pPr>
          </w:p>
          <w:p w14:paraId="6B6DCC83">
            <w:pPr>
              <w:rPr>
                <w:rFonts w:eastAsia="仿宋_GB2312" w:cs="仿宋_GB2312"/>
                <w:color w:val="000000" w:themeColor="text1"/>
                <w:sz w:val="24"/>
                <w14:textFill>
                  <w14:solidFill>
                    <w14:schemeClr w14:val="tx1"/>
                  </w14:solidFill>
                </w14:textFill>
              </w:rPr>
            </w:pPr>
          </w:p>
        </w:tc>
      </w:tr>
      <w:tr w14:paraId="787E6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trPr>
        <w:tc>
          <w:tcPr>
            <w:tcW w:w="1688" w:type="dxa"/>
            <w:tcBorders>
              <w:top w:val="single" w:color="auto" w:sz="6" w:space="0"/>
              <w:left w:val="single" w:color="auto" w:sz="6" w:space="0"/>
              <w:bottom w:val="single" w:color="auto" w:sz="6" w:space="0"/>
              <w:right w:val="single" w:color="auto" w:sz="6" w:space="0"/>
            </w:tcBorders>
            <w:vAlign w:val="center"/>
          </w:tcPr>
          <w:p w14:paraId="29DC3BFA">
            <w:pPr>
              <w:jc w:val="center"/>
              <w:rPr>
                <w:rFonts w:eastAsia="仿宋_GB2312" w:cs="仿宋_GB2312"/>
                <w:color w:val="000000" w:themeColor="text1"/>
                <w:sz w:val="24"/>
                <w14:textFill>
                  <w14:solidFill>
                    <w14:schemeClr w14:val="tx1"/>
                  </w14:solidFill>
                </w14:textFill>
              </w:rPr>
            </w:pPr>
            <w:r>
              <w:rPr>
                <w:rFonts w:hint="eastAsia" w:eastAsia="仿宋_GB2312" w:cs="仿宋_GB2312"/>
                <w:color w:val="000000" w:themeColor="text1"/>
                <w:sz w:val="24"/>
                <w14:textFill>
                  <w14:solidFill>
                    <w14:schemeClr w14:val="tx1"/>
                  </w14:solidFill>
                </w14:textFill>
              </w:rPr>
              <w:t>备注</w:t>
            </w:r>
          </w:p>
        </w:tc>
        <w:tc>
          <w:tcPr>
            <w:tcW w:w="8056" w:type="dxa"/>
            <w:gridSpan w:val="6"/>
            <w:tcBorders>
              <w:top w:val="single" w:color="auto" w:sz="6" w:space="0"/>
              <w:left w:val="single" w:color="auto" w:sz="6" w:space="0"/>
              <w:bottom w:val="single" w:color="auto" w:sz="6" w:space="0"/>
              <w:right w:val="single" w:color="auto" w:sz="6" w:space="0"/>
            </w:tcBorders>
          </w:tcPr>
          <w:p w14:paraId="2DDC7042">
            <w:pPr>
              <w:rPr>
                <w:rFonts w:eastAsia="仿宋_GB2312" w:cs="仿宋_GB2312"/>
                <w:color w:val="000000" w:themeColor="text1"/>
                <w:sz w:val="24"/>
                <w14:textFill>
                  <w14:solidFill>
                    <w14:schemeClr w14:val="tx1"/>
                  </w14:solidFill>
                </w14:textFill>
              </w:rPr>
            </w:pPr>
          </w:p>
        </w:tc>
      </w:tr>
    </w:tbl>
    <w:p w14:paraId="27393D10">
      <w:pPr>
        <w:rPr>
          <w:rFonts w:hint="default"/>
          <w:color w:val="000000" w:themeColor="text1"/>
          <w:lang w:val="en-US" w:eastAsia="zh-CN"/>
          <w14:textFill>
            <w14:solidFill>
              <w14:schemeClr w14:val="tx1"/>
            </w14:solidFill>
          </w14:textFill>
        </w:rPr>
      </w:pPr>
    </w:p>
    <w:sectPr>
      <w:pgSz w:w="11906" w:h="16838"/>
      <w:pgMar w:top="1440" w:right="1417"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ZWVkZDFmMTc1ZjUxZmU3YmVlMjJiNGY5NjIwYWMifQ=="/>
    <w:docVar w:name="KSO_WPS_MARK_KEY" w:val="c53b2c5c-a093-46a3-9f64-b59b20b28175"/>
  </w:docVars>
  <w:rsids>
    <w:rsidRoot w:val="72BF72A8"/>
    <w:rsid w:val="0C5B3185"/>
    <w:rsid w:val="16F03B79"/>
    <w:rsid w:val="20474300"/>
    <w:rsid w:val="29EC27C0"/>
    <w:rsid w:val="43CD1A95"/>
    <w:rsid w:val="52F7244E"/>
    <w:rsid w:val="54871255"/>
    <w:rsid w:val="5AA30888"/>
    <w:rsid w:val="5CDE11C9"/>
    <w:rsid w:val="72BF72A8"/>
    <w:rsid w:val="75BE1E6F"/>
    <w:rsid w:val="78C8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A"/>
    <w:qFormat/>
    <w:uiPriority w:val="0"/>
    <w:pPr>
      <w:widowControl w:val="0"/>
      <w:pBdr>
        <w:top w:val="none" w:color="FFFFFF" w:sz="0" w:space="31"/>
        <w:left w:val="none" w:color="FFFFFF" w:sz="0" w:space="31"/>
        <w:bottom w:val="none" w:color="FFFFFF" w:sz="0" w:space="31"/>
        <w:right w:val="none" w:color="FFFFFF" w:sz="0" w:space="31"/>
      </w:pBdr>
      <w:autoSpaceDE/>
      <w:autoSpaceDN/>
      <w:snapToGrid/>
      <w:jc w:val="both"/>
    </w:pPr>
    <w:rPr>
      <w:rFonts w:ascii="Calibri" w:hAnsi="Calibri" w:eastAsia="宋体" w:cs="Calibri"/>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2064</Words>
  <Characters>2104</Characters>
  <Lines>0</Lines>
  <Paragraphs>0</Paragraphs>
  <TotalTime>6</TotalTime>
  <ScaleCrop>false</ScaleCrop>
  <LinksUpToDate>false</LinksUpToDate>
  <CharactersWithSpaces>2150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2025-03-14T01:26:00Z</dcterms:created>
  <dc:creator>江江江江</dc:creator>
  <cp:lastModifiedBy>沐歆</cp:lastModifiedBy>
  <cp:lastPrinted>2025-03-26T03:05:00Z</cp:lastPrinted>
  <dcterms:modified xsi:type="dcterms:W3CDTF">2025-12-26T09:15:34Z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250C29583AC64EC2BA8591B9B61CFD53_13</vt:lpwstr>
  </property>
  <property fmtid="{D5CDD505-2E9C-101B-9397-08002B2CF9AE}" pid="4" name="KSOTemplateDocerSaveRecord">
    <vt:lpwstr>eyJoZGlkIjoiZGExNmI3MDgyOWVhZGRmZWRkZTY4ZDBiZTVjZWRkOTQiLCJ1c2VySWQiOiIxMDcyNjA3ODk2In0=</vt:lpwstr>
  </property>
</Properties>
</file>