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华文中宋" w:hAnsi="华文中宋" w:eastAsia="华文中宋" w:cs="华文中宋"/>
          <w:b/>
          <w:color w:val="auto"/>
          <w:sz w:val="52"/>
          <w:szCs w:val="84"/>
        </w:rPr>
      </w:pPr>
    </w:p>
    <w:p>
      <w:pPr>
        <w:pStyle w:val="2"/>
        <w:rPr>
          <w:rFonts w:hint="eastAsia"/>
        </w:rPr>
      </w:pPr>
    </w:p>
    <w:p>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歙县农业农村局</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rPr>
          <w:rFonts w:hint="eastAsia" w:ascii="宋体" w:hAnsi="宋体"/>
          <w:color w:val="auto"/>
          <w:sz w:val="28"/>
          <w:szCs w:val="28"/>
        </w:rPr>
      </w:pPr>
    </w:p>
    <w:p>
      <w:pPr>
        <w:pStyle w:val="5"/>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p>
    <w:p>
      <w:pPr>
        <w:pStyle w:val="3"/>
        <w:rPr>
          <w:rFonts w:hint="eastAsia"/>
        </w:rPr>
      </w:pPr>
    </w:p>
    <w:p>
      <w:pPr>
        <w:spacing w:line="580" w:lineRule="exact"/>
        <w:jc w:val="center"/>
        <w:rPr>
          <w:rFonts w:hint="eastAsia" w:ascii="黑体" w:hAnsi="宋体" w:eastAsia="黑体"/>
          <w:bCs/>
          <w:color w:val="auto"/>
          <w:sz w:val="48"/>
          <w:szCs w:val="48"/>
        </w:rPr>
      </w:pPr>
    </w:p>
    <w:p>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歙县农业农村局</w:t>
      </w:r>
      <w:r>
        <w:rPr>
          <w:rFonts w:hint="eastAsia" w:ascii="宋体" w:hAnsi="宋体"/>
          <w:b/>
          <w:color w:val="auto"/>
          <w:sz w:val="36"/>
          <w:szCs w:val="36"/>
        </w:rPr>
        <w:t>概况</w:t>
      </w:r>
    </w:p>
    <w:p>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歙县农业农村局</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歙县农业农村局</w:t>
      </w:r>
      <w:r>
        <w:rPr>
          <w:rFonts w:hint="eastAsia" w:ascii="宋体" w:hAnsi="宋体"/>
          <w:b/>
          <w:color w:val="auto"/>
          <w:sz w:val="36"/>
          <w:szCs w:val="36"/>
          <w:lang w:eastAsia="zh-CN"/>
        </w:rPr>
        <w:t>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pPr>
        <w:spacing w:line="550" w:lineRule="exact"/>
        <w:rPr>
          <w:rFonts w:hint="eastAsia" w:ascii="宋体" w:hAnsi="宋体"/>
          <w:bCs/>
          <w:sz w:val="36"/>
          <w:szCs w:val="36"/>
        </w:rPr>
      </w:pPr>
      <w:r>
        <w:rPr>
          <w:rFonts w:hint="eastAsia" w:ascii="宋体" w:hAnsi="宋体"/>
          <w:bCs/>
          <w:sz w:val="36"/>
          <w:szCs w:val="36"/>
          <w:lang w:val="en-US" w:eastAsia="zh-CN"/>
        </w:rPr>
        <w:t xml:space="preserve">      2.2023年度美丽乡村建设县级配套资金项目绩效评价报告</w:t>
      </w: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adjustRightInd w:val="0"/>
        <w:snapToGrid w:val="0"/>
        <w:spacing w:line="360" w:lineRule="auto"/>
        <w:jc w:val="center"/>
        <w:rPr>
          <w:rFonts w:hint="eastAsia" w:ascii="黑体" w:hAnsi="黑体" w:eastAsia="黑体"/>
          <w:color w:val="auto"/>
          <w:sz w:val="36"/>
          <w:szCs w:val="36"/>
        </w:rPr>
      </w:pPr>
      <w:r>
        <w:rPr>
          <w:rFonts w:hint="eastAsia" w:ascii="黑体" w:hAnsi="黑体" w:eastAsia="黑体"/>
          <w:color w:val="auto"/>
          <w:sz w:val="36"/>
          <w:szCs w:val="36"/>
        </w:rPr>
        <w:t xml:space="preserve">第一部分 </w:t>
      </w:r>
      <w:r>
        <w:rPr>
          <w:rFonts w:hint="eastAsia" w:ascii="黑体" w:hAnsi="黑体" w:eastAsia="黑体" w:cs="Times New Roman"/>
          <w:color w:val="auto"/>
          <w:sz w:val="36"/>
          <w:szCs w:val="36"/>
          <w:lang w:val="en-US" w:eastAsia="zh-CN"/>
        </w:rPr>
        <w:t>歙县农业农村局</w:t>
      </w:r>
      <w:r>
        <w:rPr>
          <w:rFonts w:hint="eastAsia" w:ascii="黑体" w:hAnsi="黑体" w:eastAsia="黑体"/>
          <w:color w:val="auto"/>
          <w:sz w:val="36"/>
          <w:szCs w:val="36"/>
        </w:rPr>
        <w:t>概况</w:t>
      </w:r>
    </w:p>
    <w:p>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根据《关于印发歙县农业农村局主要职责内设机构和人员编制规定的通知》文件规定，歙县农业农村局主要职责是：</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统筹研究和组织实施全县“三农”工作的发展战略、中长期规划、重大政策。贯彻执行国家、省、市农业农村法律法规规章，组织起草有关地方性法规规章草案，承担县级农业综合行政执法职责，统筹协调和监督指导全县农业综合行政执法。参与涉农的财税、价格、收储、金融保险等政策制定。</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（二）统筹推动发展全县农村社会事业、农村公共服务、农村文化、农村基础设施和乡村治理。牵头组织改善全县农村人居环境。指导全县农村精神文明和优秀农耕文化建设。指导全县农业行业安全生产工作。</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指导乡村特色产业、农产品加工业、休闲农业发展工作，提出促进大宗农产品流通的建议，培育、保护农业品牌。发布全县农业农村经济信息，监测分析全县农业农村经济运行。承担农业统计和农业农村信息化有关工作。</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（五）负责种植业、畜牧业、渔业、农业机械化等农业各产业的监督管理。指导粮食等农产品生产。组织构建现代农业产业体系、生产体系、经营体系，指导农业标准化生产。负责渔政渔港监督管理。</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负责农产品质量安全监督管理。组织开展农产品质量安全监测、追溯、风险评估。会同有关部门组织实施农产品质量安全国家标准。参与拟订地方农业生产技术标准并会同有关部门组织实施。指导农业检验检测体系建设。</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指导全县农用地、渔业水域以及农业生物物种资源的保护与管理，负责全县水生野生动植物保护、耕地及永久基本农田质量保护工作。指导全县农产品产地环境管理和农业清洁生产。指导全县设施农业、生态循环农业、节水农业发展以及农村再生能源综合开发利用、农业生物质产业发展。组织农业资源区划工作。牵头管理外来物种。</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负责全县有关农业生产资料和农业投入品的监督管理。组织全县农业生产资料市场体系建设，监督实施有关农业生产资料和兽药质量、兽药残留限量、残留检测方法等国家标准。组织全县兽医医政、兽药药政药检工作。负责全县执业兽医和畜禽屠宰行业管理。</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（九）负责全县农业防灾减灾、农作物重大病虫害防治工作。指导全县动植物防疫检疫体系建设，组织、监督动植物防疫检疫工作，组织动植物疫情扑灭。</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（十）编制农业投资项目建设规划，提出农业投资规模和方向、扶持农业农村发展财政项目的建议，按规定权限审批农业投资项目，负责农业投资项目资金安排和监督管理。</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一）推动全县农业科技体制改革和农业科技创新体系建设。指导全县农业产业技术体系和农技推广体系建设，组织开展农业领域的高新技术、应用技术等科技成果转化和技术推广。负责全县农业转基因生物安全监督管理和农业植物新品种保护。</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二）指导全县农业农村人才工作。拟订全县农业农村人才队伍建设规划并组织实施，指导全县农业教育和农业职业技能开发，指导全县新型职业农民培育、农业科技人才培养和农村实用人才培训工作。组织参与农业贸易促进和有关对外交流合作，参与农业对外援助工作。按照管理权限，负责农业利用外资项目工作。</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（十三）完成县委、县政府和县委农村工作领导小组交办的其他任务。</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（十四）职能转变。</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1.统筹实施乡村振兴战略，深化农业供给侧结构性改革，提升农业发展质量，扎实推进美丽乡村建设，推动农业全面升级、农村全面进步、农民全面发展，加快实现农业农村现代化。</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2.加强农产品质量安全和相关农业生产资料、农业投入品的监督管理，坚持最严谨的标准、最严格的监管、最严厉的处罚、最严肃的问责，严防、严管、严控质量安全风险，让人民群众吃得放心、安心。</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3.深入推进简政放权，加强对行业内交叉重复以及性质相同、用途相近的农业投资项目的统筹整合，最大限度缩小项目审批范围，加强事中事后监管，切实提升支农政策效果和资金使用效益。</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4.依法监督指导农业面源污染治理职责移交至市生态环境局歙县分局。</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（十五）与县市场监督管理局有关职责分工。</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1.县农业农村局负责食用农产品从种植养殖环节到进入批发、零售市场或生产加工企业前的质量安全监督管理。食用农产品进入批发、零售市场或生产加工企业后，由县市场监督管理局监督管理。</w:t>
      </w:r>
    </w:p>
    <w:p>
      <w:pPr>
        <w:pStyle w:val="5"/>
        <w:adjustRightInd w:val="0"/>
        <w:snapToGrid w:val="0"/>
        <w:spacing w:before="0" w:beforeAutospacing="0" w:after="0" w:afterAutospacing="0" w:line="360" w:lineRule="auto"/>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2.县农业农村局负责动植物疫病防控、畜禽屠宰环节、生鲜乳收购环节质量安全的监督管理。</w:t>
      </w:r>
    </w:p>
    <w:p>
      <w:pPr>
        <w:pStyle w:val="5"/>
        <w:adjustRightInd w:val="0"/>
        <w:snapToGrid w:val="0"/>
        <w:spacing w:before="0" w:beforeAutospacing="0" w:after="0" w:afterAutospacing="0" w:line="360" w:lineRule="auto"/>
        <w:ind w:firstLine="640" w:firstLineChars="200"/>
        <w:jc w:val="both"/>
        <w:rPr>
          <w:rFonts w:hint="eastAsia" w:ascii="黑体" w:hAnsi="黑体" w:eastAsia="黑体"/>
          <w:szCs w:val="32"/>
        </w:rPr>
      </w:pPr>
      <w:r>
        <w:rPr>
          <w:rFonts w:hint="eastAsia" w:ascii="Times New Roman" w:hAnsi="Times New Roman" w:eastAsia="仿宋_GB2312" w:cs="Times New Roman"/>
          <w:kern w:val="2"/>
          <w:sz w:val="32"/>
          <w:szCs w:val="32"/>
        </w:rPr>
        <w:t>3.两部门要建立食品安全产地准出、市场准入和追溯机制，加强协调配合和工作衔接，形成监管合力。</w:t>
      </w:r>
    </w:p>
    <w:p>
      <w:pPr>
        <w:pStyle w:val="3"/>
        <w:rPr>
          <w:rFonts w:hint="eastAsia"/>
        </w:rPr>
      </w:pPr>
    </w:p>
    <w:p>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pPr>
        <w:ind w:firstLine="640" w:firstLineChars="200"/>
        <w:rPr>
          <w:rFonts w:hint="eastAsia" w:ascii="仿宋_GB2312" w:hAnsi="仿宋"/>
          <w:color w:val="auto"/>
          <w:szCs w:val="32"/>
        </w:rPr>
      </w:pPr>
      <w:r>
        <w:rPr>
          <w:rFonts w:hint="eastAsia" w:ascii="仿宋_GB2312" w:hAnsi="仿宋"/>
          <w:color w:val="auto"/>
          <w:szCs w:val="32"/>
        </w:rPr>
        <w:t>从决算单位构成看，</w:t>
      </w:r>
      <w:r>
        <w:rPr>
          <w:rFonts w:hint="eastAsia" w:ascii="仿宋_GB2312" w:hAnsi="仿宋"/>
          <w:color w:val="auto"/>
          <w:szCs w:val="32"/>
          <w:lang w:val="en-US" w:eastAsia="zh-CN"/>
        </w:rPr>
        <w:t>歙县农业农村局</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部门决</w:t>
      </w:r>
      <w:r>
        <w:rPr>
          <w:rFonts w:hint="eastAsia" w:ascii="仿宋_GB2312" w:hAnsi="仿宋"/>
          <w:color w:val="auto"/>
          <w:szCs w:val="32"/>
        </w:rPr>
        <w:t>算包括：</w:t>
      </w:r>
      <w:r>
        <w:rPr>
          <w:rFonts w:hint="eastAsia" w:ascii="仿宋_GB2312" w:hAnsi="仿宋"/>
          <w:color w:val="auto"/>
          <w:szCs w:val="32"/>
          <w:lang w:eastAsia="zh-CN"/>
        </w:rPr>
        <w:t>单位</w:t>
      </w:r>
      <w:r>
        <w:rPr>
          <w:rFonts w:hint="eastAsia" w:ascii="仿宋_GB2312" w:hAnsi="仿宋"/>
          <w:color w:val="auto"/>
          <w:szCs w:val="32"/>
        </w:rPr>
        <w:t>本级决算和</w:t>
      </w:r>
      <w:r>
        <w:rPr>
          <w:rFonts w:hint="eastAsia" w:ascii="仿宋_GB2312" w:hAnsi="仿宋"/>
          <w:color w:val="auto"/>
          <w:szCs w:val="32"/>
          <w:lang w:eastAsia="zh-CN"/>
        </w:rPr>
        <w:t>所</w:t>
      </w:r>
      <w:r>
        <w:rPr>
          <w:rFonts w:hint="eastAsia" w:ascii="仿宋_GB2312" w:hAnsi="仿宋"/>
          <w:color w:val="auto"/>
          <w:szCs w:val="32"/>
        </w:rPr>
        <w:t>属事业单位决算，与预算比较</w:t>
      </w:r>
      <w:r>
        <w:rPr>
          <w:rFonts w:hint="eastAsia" w:ascii="楷体_GB2312" w:hAnsi="仿宋" w:eastAsia="楷体_GB2312"/>
          <w:color w:val="auto"/>
          <w:szCs w:val="32"/>
        </w:rPr>
        <w:t>，</w:t>
      </w:r>
      <w:r>
        <w:rPr>
          <w:rFonts w:hint="eastAsia" w:ascii="仿宋_GB2312" w:hAnsi="仿宋" w:eastAsia="楷体_GB2312"/>
          <w:color w:val="auto"/>
          <w:szCs w:val="32"/>
          <w:lang w:val="en-US" w:eastAsia="zh-CN"/>
        </w:rPr>
        <w:t>未发生变化</w:t>
      </w:r>
      <w:r>
        <w:rPr>
          <w:rFonts w:hint="eastAsia" w:ascii="仿宋_GB2312" w:hAnsi="仿宋"/>
          <w:color w:val="auto"/>
          <w:szCs w:val="32"/>
        </w:rPr>
        <w:t>。</w:t>
      </w:r>
    </w:p>
    <w:p>
      <w:pPr>
        <w:ind w:firstLine="640" w:firstLineChars="200"/>
        <w:rPr>
          <w:rFonts w:hint="eastAsia" w:ascii="仿宋_GB2312" w:hAnsi="仿宋"/>
          <w:color w:val="auto"/>
          <w:szCs w:val="32"/>
        </w:rPr>
      </w:pPr>
      <w:r>
        <w:rPr>
          <w:rFonts w:hint="eastAsia" w:ascii="仿宋_GB2312" w:hAnsi="仿宋"/>
          <w:color w:val="auto"/>
          <w:szCs w:val="32"/>
        </w:rPr>
        <w:t>纳入</w:t>
      </w:r>
      <w:r>
        <w:rPr>
          <w:rFonts w:hint="eastAsia" w:ascii="仿宋_GB2312" w:hAnsi="仿宋"/>
          <w:color w:val="auto"/>
          <w:szCs w:val="32"/>
          <w:lang w:val="en-US" w:eastAsia="zh-CN"/>
        </w:rPr>
        <w:t>歙县农业农村局</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年度部门决算编制范围的二级单位共</w:t>
      </w:r>
      <w:r>
        <w:rPr>
          <w:rFonts w:hint="eastAsia" w:ascii="仿宋_GB2312" w:hAnsi="仿宋"/>
          <w:color w:val="auto"/>
          <w:szCs w:val="32"/>
          <w:lang w:val="en-US" w:eastAsia="zh-CN"/>
        </w:rPr>
        <w:t>7</w:t>
      </w:r>
      <w:r>
        <w:rPr>
          <w:rFonts w:hint="eastAsia" w:ascii="仿宋_GB2312" w:hAnsi="仿宋"/>
          <w:color w:val="auto"/>
          <w:szCs w:val="32"/>
        </w:rPr>
        <w:t>个，</w:t>
      </w:r>
      <w:r>
        <w:rPr>
          <w:rFonts w:hint="eastAsia" w:ascii="仿宋_GB2312" w:hAnsi="仿宋"/>
          <w:color w:val="auto"/>
          <w:szCs w:val="32"/>
          <w:lang w:eastAsia="zh-CN"/>
        </w:rPr>
        <w:t>具体</w:t>
      </w:r>
      <w:r>
        <w:rPr>
          <w:rFonts w:hint="eastAsia" w:ascii="仿宋_GB2312" w:hAnsi="仿宋"/>
          <w:color w:val="auto"/>
          <w:szCs w:val="32"/>
        </w:rPr>
        <w:t>情况见下表：</w:t>
      </w:r>
    </w:p>
    <w:tbl>
      <w:tblPr>
        <w:tblStyle w:val="6"/>
        <w:tblW w:w="7638" w:type="dxa"/>
        <w:tblInd w:w="828" w:type="dxa"/>
        <w:shd w:val="clear" w:color="auto" w:fill="FFFFFF"/>
        <w:tblLayout w:type="fixed"/>
        <w:tblCellMar>
          <w:top w:w="0" w:type="dxa"/>
          <w:left w:w="0" w:type="dxa"/>
          <w:bottom w:w="0" w:type="dxa"/>
          <w:right w:w="0" w:type="dxa"/>
        </w:tblCellMar>
      </w:tblPr>
      <w:tblGrid>
        <w:gridCol w:w="1021"/>
        <w:gridCol w:w="3742"/>
        <w:gridCol w:w="2875"/>
      </w:tblGrid>
      <w:tr>
        <w:tblPrEx>
          <w:tblCellMar>
            <w:top w:w="0" w:type="dxa"/>
            <w:left w:w="0" w:type="dxa"/>
            <w:bottom w:w="0" w:type="dxa"/>
            <w:right w:w="0" w:type="dxa"/>
          </w:tblCellMar>
        </w:tblPrEx>
        <w:trPr>
          <w:trHeight w:val="401"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序号</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单位名称</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ascii="宋体" w:hAnsi="宋体"/>
                <w:sz w:val="24"/>
              </w:rPr>
            </w:pPr>
            <w:r>
              <w:rPr>
                <w:rFonts w:hint="eastAsia" w:ascii="宋体" w:hAnsi="宋体"/>
                <w:sz w:val="24"/>
              </w:rPr>
              <w:t>是否独立核算</w:t>
            </w:r>
          </w:p>
        </w:tc>
      </w:tr>
      <w:tr>
        <w:tblPrEx>
          <w:tblCellMar>
            <w:top w:w="0" w:type="dxa"/>
            <w:left w:w="0" w:type="dxa"/>
            <w:bottom w:w="0" w:type="dxa"/>
            <w:right w:w="0" w:type="dxa"/>
          </w:tblCellMar>
        </w:tblPrEx>
        <w:trPr>
          <w:trHeight w:val="411"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cs="宋体"/>
                <w:sz w:val="24"/>
              </w:rPr>
            </w:pPr>
            <w:r>
              <w:rPr>
                <w:rFonts w:hint="eastAsia" w:ascii="宋体" w:hAnsi="宋体"/>
                <w:sz w:val="24"/>
              </w:rPr>
              <w:t>1</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rPr>
              <w:t>歙县农业农村局本级</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ascii="宋体" w:hAnsi="宋体"/>
                <w:sz w:val="24"/>
              </w:rPr>
            </w:pPr>
            <w:r>
              <w:rPr>
                <w:rFonts w:hint="eastAsia" w:ascii="宋体" w:hAnsi="宋体"/>
                <w:sz w:val="24"/>
              </w:rPr>
              <w:t>独立核算</w:t>
            </w:r>
          </w:p>
        </w:tc>
      </w:tr>
      <w:tr>
        <w:tblPrEx>
          <w:shd w:val="clear" w:color="auto" w:fill="FFFFFF"/>
          <w:tblCellMar>
            <w:top w:w="0" w:type="dxa"/>
            <w:left w:w="0" w:type="dxa"/>
            <w:bottom w:w="0" w:type="dxa"/>
            <w:right w:w="0" w:type="dxa"/>
          </w:tblCellMar>
        </w:tblPrEx>
        <w:trPr>
          <w:trHeight w:val="432"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cs="宋体"/>
                <w:sz w:val="24"/>
              </w:rPr>
            </w:pPr>
            <w:r>
              <w:rPr>
                <w:rFonts w:hint="eastAsia" w:ascii="宋体" w:hAnsi="宋体"/>
                <w:sz w:val="24"/>
              </w:rPr>
              <w:t>2</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rPr>
              <w:t>歙县农业技术推广中心</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非独立核算</w:t>
            </w:r>
          </w:p>
        </w:tc>
      </w:tr>
      <w:tr>
        <w:tblPrEx>
          <w:shd w:val="clear" w:color="auto" w:fill="FFFFFF"/>
          <w:tblCellMar>
            <w:top w:w="0" w:type="dxa"/>
            <w:left w:w="0" w:type="dxa"/>
            <w:bottom w:w="0" w:type="dxa"/>
            <w:right w:w="0" w:type="dxa"/>
          </w:tblCellMar>
        </w:tblPrEx>
        <w:trPr>
          <w:trHeight w:val="432"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3</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rPr>
              <w:t>歙县农业综合行政执法大队</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非独立核算</w:t>
            </w:r>
          </w:p>
        </w:tc>
      </w:tr>
      <w:tr>
        <w:tblPrEx>
          <w:shd w:val="clear" w:color="auto" w:fill="FFFFFF"/>
          <w:tblCellMar>
            <w:top w:w="0" w:type="dxa"/>
            <w:left w:w="0" w:type="dxa"/>
            <w:bottom w:w="0" w:type="dxa"/>
            <w:right w:w="0" w:type="dxa"/>
          </w:tblCellMar>
        </w:tblPrEx>
        <w:trPr>
          <w:trHeight w:val="432"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4</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rPr>
              <w:t>歙县畜牧水产站</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非独立核算</w:t>
            </w:r>
          </w:p>
        </w:tc>
      </w:tr>
      <w:tr>
        <w:tblPrEx>
          <w:shd w:val="clear" w:color="auto" w:fill="FFFFFF"/>
          <w:tblCellMar>
            <w:top w:w="0" w:type="dxa"/>
            <w:left w:w="0" w:type="dxa"/>
            <w:bottom w:w="0" w:type="dxa"/>
            <w:right w:w="0" w:type="dxa"/>
          </w:tblCellMar>
        </w:tblPrEx>
        <w:trPr>
          <w:trHeight w:val="432"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5</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rPr>
              <w:t>歙县农村合作经济经营管理总站</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非独立核算</w:t>
            </w:r>
          </w:p>
        </w:tc>
      </w:tr>
      <w:tr>
        <w:tblPrEx>
          <w:shd w:val="clear" w:color="auto" w:fill="FFFFFF"/>
          <w:tblCellMar>
            <w:top w:w="0" w:type="dxa"/>
            <w:left w:w="0" w:type="dxa"/>
            <w:bottom w:w="0" w:type="dxa"/>
            <w:right w:w="0" w:type="dxa"/>
          </w:tblCellMar>
        </w:tblPrEx>
        <w:trPr>
          <w:trHeight w:val="432"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6</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rPr>
              <w:t>歙县农业生态和资源保护中心</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非独立核算</w:t>
            </w:r>
          </w:p>
        </w:tc>
      </w:tr>
      <w:tr>
        <w:tblPrEx>
          <w:shd w:val="clear" w:color="auto" w:fill="FFFFFF"/>
          <w:tblCellMar>
            <w:top w:w="0" w:type="dxa"/>
            <w:left w:w="0" w:type="dxa"/>
            <w:bottom w:w="0" w:type="dxa"/>
            <w:right w:w="0" w:type="dxa"/>
          </w:tblCellMar>
        </w:tblPrEx>
        <w:trPr>
          <w:trHeight w:val="432" w:hRule="exact"/>
        </w:trPr>
        <w:tc>
          <w:tcPr>
            <w:tcW w:w="102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7</w:t>
            </w:r>
          </w:p>
        </w:tc>
        <w:tc>
          <w:tcPr>
            <w:tcW w:w="374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rPr>
                <w:rFonts w:hint="eastAsia" w:ascii="宋体" w:hAnsi="宋体"/>
                <w:sz w:val="24"/>
              </w:rPr>
            </w:pPr>
            <w:r>
              <w:rPr>
                <w:rFonts w:hint="eastAsia" w:ascii="宋体" w:hAnsi="宋体"/>
                <w:sz w:val="24"/>
              </w:rPr>
              <w:t>歙县农业开发事务中心</w:t>
            </w:r>
          </w:p>
        </w:tc>
        <w:tc>
          <w:tcPr>
            <w:tcW w:w="28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非独立核算</w:t>
            </w:r>
          </w:p>
        </w:tc>
      </w:tr>
    </w:tbl>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val="en-US" w:eastAsia="zh-CN"/>
        </w:rPr>
        <w:t>歙县农业农村局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r>
        <w:drawing>
          <wp:inline distT="0" distB="0" distL="114300" distR="114300">
            <wp:extent cx="5267960" cy="4426585"/>
            <wp:effectExtent l="0" t="0" r="889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5267960" cy="4426585"/>
                    </a:xfrm>
                    <a:prstGeom prst="rect">
                      <a:avLst/>
                    </a:prstGeom>
                    <a:noFill/>
                    <a:ln>
                      <a:noFill/>
                    </a:ln>
                  </pic:spPr>
                </pic:pic>
              </a:graphicData>
            </a:graphic>
          </wp:inline>
        </w:drawing>
      </w:r>
    </w:p>
    <w:p>
      <w:pPr>
        <w:ind w:firstLine="640" w:firstLineChars="200"/>
        <w:jc w:val="center"/>
        <w:rPr>
          <w:rFonts w:hint="eastAsia" w:ascii="黑体" w:hAnsi="黑体" w:eastAsia="黑体"/>
          <w:color w:val="auto"/>
          <w:szCs w:val="32"/>
        </w:rPr>
      </w:pPr>
      <w:r>
        <w:drawing>
          <wp:inline distT="0" distB="0" distL="114300" distR="114300">
            <wp:extent cx="5266055" cy="4657725"/>
            <wp:effectExtent l="0" t="0" r="10795" b="952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5"/>
                    <a:stretch>
                      <a:fillRect/>
                    </a:stretch>
                  </pic:blipFill>
                  <pic:spPr>
                    <a:xfrm>
                      <a:off x="0" y="0"/>
                      <a:ext cx="5266055" cy="4657725"/>
                    </a:xfrm>
                    <a:prstGeom prst="rect">
                      <a:avLst/>
                    </a:prstGeom>
                    <a:noFill/>
                    <a:ln>
                      <a:noFill/>
                    </a:ln>
                  </pic:spPr>
                </pic:pic>
              </a:graphicData>
            </a:graphic>
          </wp:inline>
        </w:drawing>
      </w: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       </w:t>
      </w:r>
      <w:r>
        <w:drawing>
          <wp:inline distT="0" distB="0" distL="114300" distR="114300">
            <wp:extent cx="5270500" cy="5760720"/>
            <wp:effectExtent l="0" t="0" r="6350" b="1143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6"/>
                    <a:stretch>
                      <a:fillRect/>
                    </a:stretch>
                  </pic:blipFill>
                  <pic:spPr>
                    <a:xfrm>
                      <a:off x="0" y="0"/>
                      <a:ext cx="5270500" cy="5760720"/>
                    </a:xfrm>
                    <a:prstGeom prst="rect">
                      <a:avLst/>
                    </a:prstGeom>
                    <a:noFill/>
                    <a:ln>
                      <a:noFill/>
                    </a:ln>
                  </pic:spPr>
                </pic:pic>
              </a:graphicData>
            </a:graphic>
          </wp:inline>
        </w:drawing>
      </w:r>
      <w:r>
        <w:rPr>
          <w:rFonts w:hint="eastAsia" w:ascii="黑体" w:hAnsi="黑体" w:eastAsia="黑体"/>
          <w:color w:val="auto"/>
          <w:szCs w:val="32"/>
        </w:rPr>
        <w:t xml:space="preserve">       </w:t>
      </w:r>
    </w:p>
    <w:p>
      <w:pPr>
        <w:rPr>
          <w:rFonts w:hint="eastAsia" w:ascii="黑体" w:hAnsi="黑体" w:eastAsia="黑体"/>
          <w:color w:val="auto"/>
          <w:szCs w:val="32"/>
        </w:rPr>
      </w:pPr>
      <w:r>
        <w:drawing>
          <wp:inline distT="0" distB="0" distL="114300" distR="114300">
            <wp:extent cx="5271770" cy="3804920"/>
            <wp:effectExtent l="0" t="0" r="5080" b="508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7"/>
                    <a:stretch>
                      <a:fillRect/>
                    </a:stretch>
                  </pic:blipFill>
                  <pic:spPr>
                    <a:xfrm>
                      <a:off x="0" y="0"/>
                      <a:ext cx="5271770" cy="3804920"/>
                    </a:xfrm>
                    <a:prstGeom prst="rect">
                      <a:avLst/>
                    </a:prstGeom>
                    <a:noFill/>
                    <a:ln>
                      <a:noFill/>
                    </a:ln>
                  </pic:spPr>
                </pic:pic>
              </a:graphicData>
            </a:graphic>
          </wp:inline>
        </w:drawing>
      </w:r>
      <w:r>
        <w:drawing>
          <wp:inline distT="0" distB="0" distL="114300" distR="114300">
            <wp:extent cx="5271770" cy="7686675"/>
            <wp:effectExtent l="0" t="0" r="5080" b="952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8"/>
                    <a:stretch>
                      <a:fillRect/>
                    </a:stretch>
                  </pic:blipFill>
                  <pic:spPr>
                    <a:xfrm>
                      <a:off x="0" y="0"/>
                      <a:ext cx="5271770" cy="7686675"/>
                    </a:xfrm>
                    <a:prstGeom prst="rect">
                      <a:avLst/>
                    </a:prstGeom>
                    <a:noFill/>
                    <a:ln>
                      <a:noFill/>
                    </a:ln>
                  </pic:spPr>
                </pic:pic>
              </a:graphicData>
            </a:graphic>
          </wp:inline>
        </w:drawing>
      </w:r>
    </w:p>
    <w:p>
      <w:pPr>
        <w:ind w:firstLine="640" w:firstLineChars="200"/>
        <w:rPr>
          <w:rFonts w:hint="eastAsia" w:ascii="黑体" w:hAnsi="黑体" w:eastAsia="黑体"/>
          <w:color w:val="auto"/>
          <w:szCs w:val="32"/>
        </w:rPr>
      </w:pPr>
    </w:p>
    <w:p>
      <w:pPr>
        <w:ind w:firstLine="640" w:firstLineChars="200"/>
        <w:rPr>
          <w:rFonts w:hint="eastAsia" w:ascii="黑体" w:hAnsi="黑体" w:eastAsia="黑体"/>
          <w:color w:val="auto"/>
          <w:szCs w:val="32"/>
        </w:rPr>
      </w:pPr>
      <w:r>
        <w:drawing>
          <wp:inline distT="0" distB="0" distL="114300" distR="114300">
            <wp:extent cx="5266690" cy="3453130"/>
            <wp:effectExtent l="0" t="0" r="10160" b="139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9"/>
                    <a:stretch>
                      <a:fillRect/>
                    </a:stretch>
                  </pic:blipFill>
                  <pic:spPr>
                    <a:xfrm>
                      <a:off x="0" y="0"/>
                      <a:ext cx="5266690" cy="3453130"/>
                    </a:xfrm>
                    <a:prstGeom prst="rect">
                      <a:avLst/>
                    </a:prstGeom>
                    <a:noFill/>
                    <a:ln>
                      <a:noFill/>
                    </a:ln>
                  </pic:spPr>
                </pic:pic>
              </a:graphicData>
            </a:graphic>
          </wp:inline>
        </w:drawing>
      </w:r>
    </w:p>
    <w:p>
      <w:pPr>
        <w:ind w:firstLine="640" w:firstLineChars="200"/>
        <w:rPr>
          <w:rFonts w:hint="eastAsia"/>
        </w:rPr>
      </w:pP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jc w:val="right"/>
        <w:rPr>
          <w:rFonts w:hint="eastAsia" w:ascii="黑体" w:hAnsi="黑体" w:eastAsia="黑体"/>
          <w:color w:val="auto"/>
          <w:sz w:val="20"/>
        </w:rPr>
      </w:pPr>
      <w:r>
        <w:drawing>
          <wp:inline distT="0" distB="0" distL="114300" distR="114300">
            <wp:extent cx="5272405" cy="1015365"/>
            <wp:effectExtent l="0" t="0" r="4445" b="1333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0"/>
                    <a:stretch>
                      <a:fillRect/>
                    </a:stretch>
                  </pic:blipFill>
                  <pic:spPr>
                    <a:xfrm>
                      <a:off x="0" y="0"/>
                      <a:ext cx="5272405" cy="1015365"/>
                    </a:xfrm>
                    <a:prstGeom prst="rect">
                      <a:avLst/>
                    </a:prstGeom>
                    <a:noFill/>
                    <a:ln>
                      <a:noFill/>
                    </a:ln>
                  </pic:spPr>
                </pic:pic>
              </a:graphicData>
            </a:graphic>
          </wp:inline>
        </w:drawing>
      </w:r>
      <w:r>
        <w:rPr>
          <w:rFonts w:hint="eastAsia" w:ascii="黑体" w:hAnsi="黑体" w:eastAsia="黑体"/>
          <w:color w:val="auto"/>
          <w:sz w:val="20"/>
        </w:rPr>
        <w:t xml:space="preserve">                                                                            </w:t>
      </w:r>
    </w:p>
    <w:p>
      <w:pPr>
        <w:jc w:val="center"/>
        <w:rPr>
          <w:rFonts w:hint="eastAsia" w:ascii="黑体" w:hAnsi="黑体" w:eastAsia="黑体"/>
          <w:color w:val="auto"/>
          <w:szCs w:val="32"/>
        </w:rPr>
      </w:pPr>
    </w:p>
    <w:p>
      <w:pPr>
        <w:jc w:val="center"/>
        <w:rPr>
          <w:rFonts w:hint="eastAsia" w:ascii="黑体" w:hAnsi="黑体" w:eastAsia="黑体"/>
          <w:color w:val="auto"/>
          <w:szCs w:val="32"/>
        </w:rPr>
      </w:pPr>
    </w:p>
    <w:p>
      <w:pPr>
        <w:ind w:firstLine="640" w:firstLineChars="200"/>
        <w:rPr>
          <w:rFonts w:hint="eastAsia" w:ascii="黑体" w:hAnsi="黑体" w:eastAsia="黑体"/>
          <w:color w:val="auto"/>
          <w:szCs w:val="32"/>
        </w:rPr>
      </w:pPr>
      <w:r>
        <w:drawing>
          <wp:inline distT="0" distB="0" distL="114300" distR="114300">
            <wp:extent cx="5268595" cy="1692275"/>
            <wp:effectExtent l="0" t="0" r="8255" b="317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1"/>
                    <a:stretch>
                      <a:fillRect/>
                    </a:stretch>
                  </pic:blipFill>
                  <pic:spPr>
                    <a:xfrm>
                      <a:off x="0" y="0"/>
                      <a:ext cx="5268595" cy="1692275"/>
                    </a:xfrm>
                    <a:prstGeom prst="rect">
                      <a:avLst/>
                    </a:prstGeom>
                    <a:noFill/>
                    <a:ln>
                      <a:noFill/>
                    </a:ln>
                  </pic:spPr>
                </pic:pic>
              </a:graphicData>
            </a:graphic>
          </wp:inline>
        </w:drawing>
      </w: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s="Times New Roman"/>
          <w:color w:val="auto"/>
          <w:szCs w:val="32"/>
        </w:rPr>
      </w:pPr>
    </w:p>
    <w:p>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歙县农业农村局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15896.31</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15896.31</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4228.71</w:t>
      </w:r>
      <w:r>
        <w:rPr>
          <w:rFonts w:hint="eastAsia" w:ascii="仿宋_GB2312" w:hAnsi="仿宋"/>
          <w:color w:val="auto"/>
          <w:szCs w:val="32"/>
        </w:rPr>
        <w:t>万元，增长</w:t>
      </w:r>
      <w:r>
        <w:rPr>
          <w:rFonts w:hint="eastAsia" w:ascii="仿宋_GB2312" w:hAnsi="仿宋"/>
          <w:color w:val="auto"/>
          <w:szCs w:val="32"/>
          <w:lang w:val="en-US" w:eastAsia="zh-CN"/>
        </w:rPr>
        <w:t>36.24</w:t>
      </w:r>
      <w:r>
        <w:rPr>
          <w:rFonts w:hint="eastAsia" w:ascii="仿宋_GB2312" w:hAnsi="仿宋"/>
          <w:color w:val="auto"/>
          <w:szCs w:val="32"/>
        </w:rPr>
        <w:t>%，主要原因：一是</w:t>
      </w:r>
      <w:r>
        <w:rPr>
          <w:rFonts w:hint="eastAsia" w:ascii="仿宋_GB2312" w:hAnsi="仿宋"/>
          <w:color w:val="auto"/>
          <w:szCs w:val="32"/>
          <w:lang w:val="en-US" w:eastAsia="zh-CN"/>
        </w:rPr>
        <w:t>和美乡村、自然村整治、改厕等项目支出增多</w:t>
      </w:r>
      <w:r>
        <w:rPr>
          <w:rFonts w:hint="eastAsia" w:ascii="仿宋_GB2312" w:hAnsi="仿宋"/>
          <w:color w:val="auto"/>
          <w:szCs w:val="32"/>
        </w:rPr>
        <w:t>；二是歙县练江流域受污染耕地污染源治理及安全利用项目</w:t>
      </w:r>
      <w:r>
        <w:rPr>
          <w:rFonts w:hint="eastAsia" w:ascii="仿宋_GB2312" w:hAnsi="仿宋"/>
          <w:color w:val="auto"/>
          <w:szCs w:val="32"/>
          <w:lang w:val="en-US" w:eastAsia="zh-CN"/>
        </w:rPr>
        <w:t>支出增多</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15896.31</w:t>
      </w:r>
      <w:r>
        <w:rPr>
          <w:rFonts w:hint="eastAsia" w:ascii="仿宋_GB2312" w:hAnsi="仿宋"/>
          <w:color w:val="auto"/>
          <w:szCs w:val="32"/>
        </w:rPr>
        <w:t>万元，其中：财政拨款收入</w:t>
      </w:r>
      <w:r>
        <w:rPr>
          <w:rFonts w:hint="eastAsia" w:ascii="仿宋_GB2312" w:hAnsi="仿宋"/>
          <w:color w:val="auto"/>
          <w:szCs w:val="32"/>
          <w:lang w:val="en-US" w:eastAsia="zh-CN"/>
        </w:rPr>
        <w:t>15896.31</w:t>
      </w:r>
      <w:r>
        <w:rPr>
          <w:rFonts w:hint="eastAsia" w:ascii="仿宋_GB2312" w:hAnsi="仿宋"/>
          <w:color w:val="auto"/>
          <w:szCs w:val="32"/>
        </w:rPr>
        <w:t>元，占</w:t>
      </w:r>
      <w:r>
        <w:rPr>
          <w:rFonts w:hint="eastAsia" w:ascii="仿宋_GB2312" w:hAnsi="仿宋"/>
          <w:color w:val="auto"/>
          <w:szCs w:val="32"/>
          <w:lang w:val="en-US" w:eastAsia="zh-CN"/>
        </w:rPr>
        <w:t>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15896.31</w:t>
      </w:r>
      <w:r>
        <w:rPr>
          <w:rFonts w:hint="eastAsia" w:ascii="仿宋_GB2312" w:hAnsi="仿宋"/>
          <w:color w:val="auto"/>
          <w:szCs w:val="32"/>
        </w:rPr>
        <w:t>万元，其中：基本支出</w:t>
      </w:r>
      <w:r>
        <w:rPr>
          <w:rFonts w:hint="eastAsia" w:ascii="仿宋_GB2312" w:hAnsi="仿宋"/>
          <w:color w:val="auto"/>
          <w:szCs w:val="32"/>
          <w:lang w:val="en-US" w:eastAsia="zh-CN"/>
        </w:rPr>
        <w:t>2645.74</w:t>
      </w:r>
      <w:r>
        <w:rPr>
          <w:rFonts w:hint="eastAsia" w:ascii="仿宋_GB2312" w:hAnsi="仿宋"/>
          <w:color w:val="auto"/>
          <w:szCs w:val="32"/>
        </w:rPr>
        <w:t>万元，占</w:t>
      </w:r>
      <w:r>
        <w:rPr>
          <w:rFonts w:hint="eastAsia" w:ascii="仿宋_GB2312" w:hAnsi="仿宋"/>
          <w:color w:val="auto"/>
          <w:szCs w:val="32"/>
          <w:lang w:val="en-US" w:eastAsia="zh-CN"/>
        </w:rPr>
        <w:t>16.64</w:t>
      </w:r>
      <w:r>
        <w:rPr>
          <w:rFonts w:hint="eastAsia" w:ascii="仿宋_GB2312" w:hAnsi="仿宋"/>
          <w:color w:val="auto"/>
          <w:szCs w:val="32"/>
        </w:rPr>
        <w:t>%；项目支出</w:t>
      </w:r>
      <w:r>
        <w:rPr>
          <w:rFonts w:hint="eastAsia" w:ascii="仿宋_GB2312" w:hAnsi="仿宋"/>
          <w:color w:val="auto"/>
          <w:szCs w:val="32"/>
          <w:lang w:val="en-US" w:eastAsia="zh-CN"/>
        </w:rPr>
        <w:t>13250.57</w:t>
      </w:r>
      <w:r>
        <w:rPr>
          <w:rFonts w:hint="eastAsia" w:ascii="仿宋_GB2312" w:hAnsi="仿宋"/>
          <w:color w:val="auto"/>
          <w:szCs w:val="32"/>
        </w:rPr>
        <w:t>万元，占</w:t>
      </w:r>
      <w:r>
        <w:rPr>
          <w:rFonts w:hint="eastAsia" w:ascii="仿宋_GB2312" w:hAnsi="仿宋"/>
          <w:color w:val="auto"/>
          <w:szCs w:val="32"/>
          <w:lang w:val="en-US" w:eastAsia="zh-CN"/>
        </w:rPr>
        <w:t>83.36</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15896.31</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15896.31</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w:t>
      </w:r>
      <w:r>
        <w:rPr>
          <w:rFonts w:hint="eastAsia" w:ascii="仿宋_GB2312" w:hAnsi="仿宋"/>
          <w:color w:val="auto"/>
          <w:szCs w:val="32"/>
          <w:lang w:val="en-US" w:eastAsia="zh-CN"/>
        </w:rPr>
        <w:t>4228.71</w:t>
      </w:r>
      <w:r>
        <w:rPr>
          <w:rFonts w:hint="eastAsia" w:ascii="仿宋_GB2312" w:hAnsi="仿宋"/>
          <w:color w:val="auto"/>
          <w:szCs w:val="32"/>
        </w:rPr>
        <w:t>万元，增长</w:t>
      </w:r>
      <w:r>
        <w:rPr>
          <w:rFonts w:hint="eastAsia" w:ascii="仿宋_GB2312" w:hAnsi="仿宋"/>
          <w:color w:val="auto"/>
          <w:szCs w:val="32"/>
          <w:lang w:val="en-US" w:eastAsia="zh-CN"/>
        </w:rPr>
        <w:t>36.24</w:t>
      </w:r>
      <w:r>
        <w:rPr>
          <w:rFonts w:hint="eastAsia" w:ascii="仿宋_GB2312" w:hAnsi="仿宋"/>
          <w:color w:val="auto"/>
          <w:szCs w:val="32"/>
        </w:rPr>
        <w:t>%，主要原因：一是</w:t>
      </w:r>
      <w:r>
        <w:rPr>
          <w:rFonts w:hint="eastAsia" w:ascii="仿宋_GB2312" w:hAnsi="仿宋"/>
          <w:color w:val="auto"/>
          <w:szCs w:val="32"/>
          <w:lang w:val="en-US" w:eastAsia="zh-CN"/>
        </w:rPr>
        <w:t>和美乡村、自然村整治、改厕等项目支出增多</w:t>
      </w:r>
      <w:r>
        <w:rPr>
          <w:rFonts w:hint="eastAsia" w:ascii="仿宋_GB2312" w:hAnsi="仿宋"/>
          <w:color w:val="auto"/>
          <w:szCs w:val="32"/>
        </w:rPr>
        <w:t>；二是歙县练江流域受污染耕地污染源治理及安全利用项目</w:t>
      </w:r>
      <w:r>
        <w:rPr>
          <w:rFonts w:hint="eastAsia" w:ascii="仿宋_GB2312" w:hAnsi="仿宋"/>
          <w:color w:val="auto"/>
          <w:szCs w:val="32"/>
          <w:lang w:val="en-US" w:eastAsia="zh-CN"/>
        </w:rPr>
        <w:t>支出增多</w:t>
      </w:r>
      <w:r>
        <w:rPr>
          <w:rFonts w:hint="eastAsia" w:ascii="仿宋_GB2312" w:hAnsi="仿宋"/>
          <w:color w:val="auto"/>
          <w:szCs w:val="32"/>
        </w:rPr>
        <w:t>。</w:t>
      </w:r>
    </w:p>
    <w:p>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_GB2312" w:cs="仿宋_GB2312"/>
          <w:b w:val="0"/>
          <w:bCs/>
          <w:color w:val="auto"/>
          <w:sz w:val="32"/>
          <w:szCs w:val="32"/>
          <w:lang w:val="en-US" w:eastAsia="zh-CN"/>
        </w:rPr>
        <w:t>11222.03</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70.6</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_GB2312" w:cs="仿宋_GB2312"/>
          <w:b w:val="0"/>
          <w:bCs/>
          <w:color w:val="auto"/>
          <w:sz w:val="32"/>
          <w:szCs w:val="32"/>
          <w:lang w:val="en-US" w:eastAsia="zh-CN"/>
        </w:rPr>
        <w:t>2288.88</w:t>
      </w:r>
      <w:r>
        <w:rPr>
          <w:rFonts w:hint="eastAsia" w:ascii="仿宋_GB2312" w:hAnsi="仿宋_GB2312" w:eastAsia="仿宋_GB2312" w:cs="仿宋_GB2312"/>
          <w:b w:val="0"/>
          <w:bCs/>
          <w:color w:val="auto"/>
          <w:sz w:val="32"/>
          <w:szCs w:val="32"/>
          <w:lang w:eastAsia="zh-CN"/>
        </w:rPr>
        <w:t>万元，增长</w:t>
      </w:r>
      <w:r>
        <w:rPr>
          <w:rFonts w:hint="eastAsia" w:ascii="仿宋_GB2312" w:hAnsi="仿宋_GB2312" w:cs="仿宋_GB2312"/>
          <w:b w:val="0"/>
          <w:bCs/>
          <w:color w:val="auto"/>
          <w:sz w:val="32"/>
          <w:szCs w:val="32"/>
          <w:lang w:val="en-US" w:eastAsia="zh-CN"/>
        </w:rPr>
        <w:t>25.62</w:t>
      </w:r>
      <w:r>
        <w:rPr>
          <w:rFonts w:hint="eastAsia" w:ascii="仿宋_GB2312" w:hAnsi="仿宋_GB2312" w:eastAsia="仿宋_GB2312" w:cs="仿宋_GB2312"/>
          <w:b w:val="0"/>
          <w:bCs/>
          <w:color w:val="auto"/>
          <w:sz w:val="32"/>
          <w:szCs w:val="32"/>
          <w:lang w:eastAsia="zh-CN"/>
        </w:rPr>
        <w:t>%。主要原因是</w:t>
      </w:r>
      <w:r>
        <w:rPr>
          <w:rFonts w:hint="eastAsia" w:ascii="仿宋_GB2312" w:hAnsi="仿宋"/>
          <w:color w:val="auto"/>
          <w:szCs w:val="32"/>
        </w:rPr>
        <w:t>歙县练江流域受污染耕地污染源治理及安全利用项目</w:t>
      </w:r>
      <w:r>
        <w:rPr>
          <w:rFonts w:hint="eastAsia" w:ascii="仿宋_GB2312" w:hAnsi="仿宋"/>
          <w:color w:val="auto"/>
          <w:szCs w:val="32"/>
          <w:lang w:val="en-US" w:eastAsia="zh-CN"/>
        </w:rPr>
        <w:t>支出增多</w:t>
      </w:r>
      <w:r>
        <w:rPr>
          <w:rFonts w:hint="eastAsia" w:ascii="仿宋_GB2312" w:hAnsi="仿宋_GB2312" w:eastAsia="仿宋_GB2312" w:cs="仿宋_GB2312"/>
          <w:b w:val="0"/>
          <w:bCs/>
          <w:color w:val="auto"/>
          <w:sz w:val="32"/>
          <w:szCs w:val="32"/>
          <w:lang w:eastAsia="zh-CN"/>
        </w:rPr>
        <w:t>。</w:t>
      </w:r>
    </w:p>
    <w:p>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pPr>
        <w:ind w:firstLine="640" w:firstLineChars="200"/>
        <w:rPr>
          <w:rFonts w:hint="eastAsia" w:ascii="楷体_GB2312" w:hAnsi="仿宋" w:eastAsia="楷体_GB2312"/>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_GB2312" w:cs="仿宋_GB2312"/>
          <w:b w:val="0"/>
          <w:bCs/>
          <w:color w:val="auto"/>
          <w:sz w:val="32"/>
          <w:szCs w:val="32"/>
          <w:lang w:val="en-US" w:eastAsia="zh-CN"/>
        </w:rPr>
        <w:t>11222.03</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8.12</w:t>
      </w:r>
      <w:r>
        <w:rPr>
          <w:rFonts w:hint="eastAsia" w:ascii="仿宋_GB2312" w:hAnsi="仿宋"/>
          <w:color w:val="auto"/>
          <w:szCs w:val="32"/>
        </w:rPr>
        <w:t>万元，占</w:t>
      </w:r>
      <w:r>
        <w:rPr>
          <w:rFonts w:hint="eastAsia" w:ascii="仿宋_GB2312" w:hAnsi="仿宋"/>
          <w:color w:val="auto"/>
          <w:szCs w:val="32"/>
          <w:lang w:val="en-US" w:eastAsia="zh-CN"/>
        </w:rPr>
        <w:t>0.07</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802.83</w:t>
      </w:r>
      <w:r>
        <w:rPr>
          <w:rFonts w:hint="eastAsia" w:ascii="仿宋_GB2312" w:hAnsi="仿宋"/>
          <w:color w:val="auto"/>
          <w:szCs w:val="32"/>
        </w:rPr>
        <w:t>万元，占</w:t>
      </w:r>
      <w:r>
        <w:rPr>
          <w:rFonts w:hint="eastAsia" w:ascii="仿宋_GB2312" w:hAnsi="仿宋"/>
          <w:color w:val="auto"/>
          <w:szCs w:val="32"/>
          <w:lang w:val="en-US" w:eastAsia="zh-CN"/>
        </w:rPr>
        <w:t>7.16</w:t>
      </w:r>
      <w:r>
        <w:rPr>
          <w:rFonts w:hint="eastAsia" w:ascii="仿宋_GB2312" w:hAnsi="仿宋"/>
          <w:color w:val="auto"/>
          <w:szCs w:val="32"/>
        </w:rPr>
        <w:t>%；</w:t>
      </w:r>
      <w:r>
        <w:rPr>
          <w:rFonts w:hint="eastAsia" w:ascii="仿宋_GB2312" w:hAnsi="仿宋"/>
          <w:b/>
          <w:szCs w:val="32"/>
        </w:rPr>
        <w:t>卫生健康（类）</w:t>
      </w:r>
      <w:r>
        <w:rPr>
          <w:rFonts w:hint="eastAsia" w:ascii="仿宋_GB2312" w:hAnsi="仿宋"/>
          <w:szCs w:val="32"/>
        </w:rPr>
        <w:t>支出</w:t>
      </w:r>
      <w:r>
        <w:rPr>
          <w:rFonts w:hint="eastAsia" w:ascii="仿宋_GB2312" w:hAnsi="仿宋"/>
          <w:szCs w:val="32"/>
          <w:lang w:val="en-US" w:eastAsia="zh-CN"/>
        </w:rPr>
        <w:t>61.74</w:t>
      </w:r>
      <w:r>
        <w:rPr>
          <w:rFonts w:hint="eastAsia" w:ascii="仿宋_GB2312" w:hAnsi="仿宋"/>
          <w:szCs w:val="32"/>
        </w:rPr>
        <w:t>万元，占</w:t>
      </w:r>
      <w:r>
        <w:rPr>
          <w:rFonts w:hint="eastAsia" w:ascii="仿宋_GB2312" w:hAnsi="仿宋"/>
          <w:szCs w:val="32"/>
          <w:lang w:val="en-US" w:eastAsia="zh-CN"/>
        </w:rPr>
        <w:t>0.55</w:t>
      </w:r>
      <w:r>
        <w:rPr>
          <w:rFonts w:hint="eastAsia" w:ascii="仿宋_GB2312" w:hAnsi="仿宋"/>
          <w:szCs w:val="32"/>
        </w:rPr>
        <w:t>%；</w:t>
      </w:r>
      <w:r>
        <w:rPr>
          <w:rFonts w:hint="eastAsia" w:ascii="仿宋_GB2312" w:hAnsi="仿宋"/>
          <w:b/>
          <w:szCs w:val="32"/>
        </w:rPr>
        <w:t>节能环保（类）支出</w:t>
      </w:r>
      <w:r>
        <w:rPr>
          <w:rFonts w:hint="eastAsia" w:ascii="仿宋_GB2312" w:hAnsi="仿宋"/>
          <w:szCs w:val="32"/>
          <w:lang w:val="en-US" w:eastAsia="zh-CN"/>
        </w:rPr>
        <w:t>1294.65</w:t>
      </w:r>
      <w:r>
        <w:rPr>
          <w:rFonts w:hint="eastAsia" w:ascii="仿宋_GB2312" w:hAnsi="仿宋"/>
          <w:szCs w:val="32"/>
        </w:rPr>
        <w:t>万元，占</w:t>
      </w:r>
      <w:r>
        <w:rPr>
          <w:rFonts w:hint="eastAsia" w:ascii="仿宋_GB2312" w:hAnsi="仿宋"/>
          <w:szCs w:val="32"/>
          <w:lang w:val="en-US" w:eastAsia="zh-CN"/>
        </w:rPr>
        <w:t>11.54</w:t>
      </w:r>
      <w:r>
        <w:rPr>
          <w:rFonts w:hint="eastAsia" w:ascii="仿宋_GB2312" w:hAnsi="仿宋"/>
          <w:szCs w:val="32"/>
        </w:rPr>
        <w:t>%；</w:t>
      </w:r>
      <w:r>
        <w:rPr>
          <w:rFonts w:hint="eastAsia" w:ascii="仿宋_GB2312" w:hAnsi="仿宋"/>
          <w:b/>
          <w:szCs w:val="32"/>
        </w:rPr>
        <w:t>农林水（类）</w:t>
      </w:r>
      <w:r>
        <w:rPr>
          <w:rFonts w:hint="eastAsia" w:ascii="仿宋_GB2312" w:hAnsi="仿宋"/>
          <w:szCs w:val="32"/>
        </w:rPr>
        <w:t>支出</w:t>
      </w:r>
      <w:r>
        <w:rPr>
          <w:rFonts w:hint="eastAsia" w:ascii="仿宋_GB2312" w:hAnsi="仿宋"/>
          <w:szCs w:val="32"/>
          <w:lang w:val="en-US" w:eastAsia="zh-CN"/>
        </w:rPr>
        <w:t>8833.11</w:t>
      </w:r>
      <w:r>
        <w:rPr>
          <w:rFonts w:hint="eastAsia" w:ascii="仿宋_GB2312" w:hAnsi="仿宋"/>
          <w:szCs w:val="32"/>
        </w:rPr>
        <w:t>万元，占</w:t>
      </w:r>
      <w:r>
        <w:rPr>
          <w:rFonts w:hint="eastAsia" w:ascii="仿宋_GB2312" w:hAnsi="仿宋"/>
          <w:szCs w:val="32"/>
          <w:lang w:val="en-US" w:eastAsia="zh-CN"/>
        </w:rPr>
        <w:t>78.71</w:t>
      </w:r>
      <w:r>
        <w:rPr>
          <w:rFonts w:hint="eastAsia" w:ascii="仿宋_GB2312" w:hAnsi="仿宋"/>
          <w:szCs w:val="32"/>
        </w:rPr>
        <w:t>%；</w:t>
      </w:r>
      <w:r>
        <w:rPr>
          <w:rFonts w:hint="eastAsia" w:ascii="仿宋_GB2312" w:hAnsi="仿宋"/>
          <w:b/>
          <w:szCs w:val="32"/>
        </w:rPr>
        <w:t>住房保障（类）</w:t>
      </w:r>
      <w:r>
        <w:rPr>
          <w:rFonts w:hint="eastAsia" w:ascii="仿宋_GB2312" w:hAnsi="仿宋"/>
          <w:szCs w:val="32"/>
        </w:rPr>
        <w:t>支出</w:t>
      </w:r>
      <w:r>
        <w:rPr>
          <w:rFonts w:hint="eastAsia" w:ascii="仿宋_GB2312" w:hAnsi="仿宋"/>
          <w:szCs w:val="32"/>
          <w:lang w:val="en-US" w:eastAsia="zh-CN"/>
        </w:rPr>
        <w:t>157.18</w:t>
      </w:r>
      <w:r>
        <w:rPr>
          <w:rFonts w:hint="eastAsia" w:ascii="仿宋_GB2312" w:hAnsi="仿宋"/>
          <w:szCs w:val="32"/>
        </w:rPr>
        <w:t>万元，占</w:t>
      </w:r>
      <w:r>
        <w:rPr>
          <w:rFonts w:hint="eastAsia" w:ascii="仿宋_GB2312" w:hAnsi="仿宋"/>
          <w:szCs w:val="32"/>
          <w:lang w:val="en-US" w:eastAsia="zh-CN"/>
        </w:rPr>
        <w:t>1.4</w:t>
      </w:r>
      <w:r>
        <w:rPr>
          <w:rFonts w:hint="eastAsia" w:ascii="仿宋_GB2312" w:hAnsi="仿宋"/>
          <w:szCs w:val="32"/>
        </w:rPr>
        <w:t>%；</w:t>
      </w:r>
      <w:r>
        <w:rPr>
          <w:rFonts w:hint="eastAsia" w:ascii="仿宋_GB2312" w:hAnsi="仿宋"/>
          <w:b/>
          <w:szCs w:val="32"/>
        </w:rPr>
        <w:t>粮油物资储备（类）</w:t>
      </w:r>
      <w:r>
        <w:rPr>
          <w:rFonts w:hint="eastAsia" w:ascii="仿宋_GB2312" w:hAnsi="仿宋"/>
          <w:szCs w:val="32"/>
        </w:rPr>
        <w:t>支出</w:t>
      </w:r>
      <w:r>
        <w:rPr>
          <w:rFonts w:hint="eastAsia" w:ascii="仿宋_GB2312" w:hAnsi="仿宋"/>
          <w:szCs w:val="32"/>
          <w:lang w:val="en-US" w:eastAsia="zh-CN"/>
        </w:rPr>
        <w:t>64.4</w:t>
      </w:r>
      <w:r>
        <w:rPr>
          <w:rFonts w:hint="eastAsia" w:ascii="仿宋_GB2312" w:hAnsi="仿宋"/>
          <w:szCs w:val="32"/>
        </w:rPr>
        <w:t>万元，占</w:t>
      </w:r>
      <w:r>
        <w:rPr>
          <w:rFonts w:hint="eastAsia" w:ascii="仿宋_GB2312" w:hAnsi="仿宋"/>
          <w:szCs w:val="32"/>
          <w:lang w:val="en-US" w:eastAsia="zh-CN"/>
        </w:rPr>
        <w:t>0.57</w:t>
      </w:r>
      <w:r>
        <w:rPr>
          <w:rFonts w:hint="eastAsia" w:ascii="仿宋_GB2312" w:hAnsi="仿宋"/>
          <w:szCs w:val="32"/>
        </w:rPr>
        <w:t>%。</w:t>
      </w:r>
    </w:p>
    <w:p>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7944.11</w:t>
      </w:r>
      <w:r>
        <w:rPr>
          <w:rFonts w:hint="eastAsia" w:ascii="仿宋_GB2312" w:hAnsi="仿宋"/>
          <w:color w:val="auto"/>
          <w:szCs w:val="32"/>
        </w:rPr>
        <w:t>万元，支出决算为</w:t>
      </w:r>
      <w:r>
        <w:rPr>
          <w:rFonts w:hint="eastAsia" w:ascii="仿宋_GB2312" w:hAnsi="仿宋"/>
          <w:color w:val="auto"/>
          <w:szCs w:val="32"/>
          <w:lang w:val="en-US" w:eastAsia="zh-CN"/>
        </w:rPr>
        <w:t>11222.03</w:t>
      </w:r>
      <w:r>
        <w:rPr>
          <w:rFonts w:hint="eastAsia" w:ascii="仿宋_GB2312" w:hAnsi="仿宋"/>
          <w:color w:val="auto"/>
          <w:szCs w:val="32"/>
        </w:rPr>
        <w:t>万元，完成年初预算的</w:t>
      </w:r>
      <w:r>
        <w:rPr>
          <w:rFonts w:hint="eastAsia" w:ascii="仿宋_GB2312" w:hAnsi="仿宋"/>
          <w:color w:val="auto"/>
          <w:szCs w:val="32"/>
          <w:lang w:val="en-US" w:eastAsia="zh-CN"/>
        </w:rPr>
        <w:t>141.26</w:t>
      </w:r>
      <w:r>
        <w:rPr>
          <w:rFonts w:hint="eastAsia" w:ascii="仿宋_GB2312" w:hAnsi="仿宋"/>
          <w:color w:val="auto"/>
          <w:szCs w:val="32"/>
        </w:rPr>
        <w:t>%。决算数大于预算数的主要原因</w:t>
      </w:r>
      <w:r>
        <w:rPr>
          <w:rFonts w:hint="eastAsia" w:ascii="仿宋_GB2312" w:hAnsi="仿宋"/>
          <w:color w:val="auto"/>
          <w:szCs w:val="32"/>
          <w:lang w:val="en-US" w:eastAsia="zh-CN"/>
        </w:rPr>
        <w:t>是</w:t>
      </w:r>
      <w:r>
        <w:rPr>
          <w:rFonts w:hint="eastAsia" w:ascii="仿宋_GB2312" w:hAnsi="仿宋"/>
          <w:szCs w:val="32"/>
          <w:lang w:val="en-US" w:eastAsia="zh-CN"/>
        </w:rPr>
        <w:t>年中下达上级专项资金</w:t>
      </w:r>
      <w:r>
        <w:rPr>
          <w:rFonts w:hint="eastAsia" w:ascii="仿宋_GB2312" w:hAnsi="仿宋"/>
          <w:color w:val="auto"/>
          <w:szCs w:val="32"/>
        </w:rPr>
        <w:t>。其中:基本支出</w:t>
      </w:r>
      <w:r>
        <w:rPr>
          <w:rFonts w:hint="eastAsia" w:ascii="仿宋_GB2312" w:hAnsi="仿宋"/>
          <w:color w:val="auto"/>
          <w:szCs w:val="32"/>
          <w:lang w:val="en-US" w:eastAsia="zh-CN"/>
        </w:rPr>
        <w:t>2645.74</w:t>
      </w:r>
      <w:r>
        <w:rPr>
          <w:rFonts w:hint="eastAsia" w:ascii="仿宋_GB2312" w:hAnsi="仿宋"/>
          <w:color w:val="auto"/>
          <w:szCs w:val="32"/>
        </w:rPr>
        <w:t>万元，占</w:t>
      </w:r>
      <w:r>
        <w:rPr>
          <w:rFonts w:hint="eastAsia" w:ascii="仿宋_GB2312" w:hAnsi="仿宋"/>
          <w:color w:val="auto"/>
          <w:szCs w:val="32"/>
          <w:lang w:val="en-US" w:eastAsia="zh-CN"/>
        </w:rPr>
        <w:t>23.58</w:t>
      </w:r>
      <w:r>
        <w:rPr>
          <w:rFonts w:hint="eastAsia" w:ascii="仿宋_GB2312" w:hAnsi="仿宋"/>
          <w:color w:val="auto"/>
          <w:szCs w:val="32"/>
        </w:rPr>
        <w:t>%；项目支出</w:t>
      </w:r>
      <w:r>
        <w:rPr>
          <w:rFonts w:hint="eastAsia" w:ascii="仿宋_GB2312" w:hAnsi="仿宋"/>
          <w:color w:val="auto"/>
          <w:szCs w:val="32"/>
          <w:lang w:val="en-US" w:eastAsia="zh-CN"/>
        </w:rPr>
        <w:t>8576.29</w:t>
      </w:r>
      <w:r>
        <w:rPr>
          <w:rFonts w:hint="eastAsia" w:ascii="仿宋_GB2312" w:hAnsi="仿宋"/>
          <w:color w:val="auto"/>
          <w:szCs w:val="32"/>
        </w:rPr>
        <w:t>万元，占</w:t>
      </w:r>
      <w:r>
        <w:rPr>
          <w:rFonts w:hint="eastAsia" w:ascii="仿宋_GB2312" w:hAnsi="仿宋"/>
          <w:color w:val="auto"/>
          <w:szCs w:val="32"/>
          <w:lang w:val="en-US" w:eastAsia="zh-CN"/>
        </w:rPr>
        <w:t>76.42</w:t>
      </w:r>
      <w:r>
        <w:rPr>
          <w:rFonts w:hint="eastAsia" w:ascii="仿宋_GB2312" w:hAnsi="仿宋"/>
          <w:color w:val="auto"/>
          <w:szCs w:val="32"/>
        </w:rPr>
        <w:t>%。具体情况如下：</w:t>
      </w:r>
    </w:p>
    <w:p>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szCs w:val="32"/>
        </w:rPr>
        <w:t>一般公共服务（类）其他一般公共服务支出（款）其他一般公共服务支出（项）</w:t>
      </w:r>
      <w:r>
        <w:rPr>
          <w:rFonts w:hint="eastAsia" w:ascii="仿宋_GB2312" w:hAnsi="仿宋"/>
          <w:szCs w:val="32"/>
        </w:rPr>
        <w:t>。年初预算为0万元，支出决算为</w:t>
      </w:r>
      <w:r>
        <w:rPr>
          <w:rFonts w:hint="eastAsia" w:ascii="仿宋_GB2312" w:hAnsi="仿宋"/>
          <w:szCs w:val="32"/>
          <w:lang w:val="en-US" w:eastAsia="zh-CN"/>
        </w:rPr>
        <w:t>8.12</w:t>
      </w:r>
      <w:r>
        <w:rPr>
          <w:rFonts w:hint="eastAsia" w:ascii="仿宋_GB2312" w:hAnsi="仿宋"/>
          <w:szCs w:val="32"/>
        </w:rPr>
        <w:t>万元，决算数大于预算数的主要原因是</w:t>
      </w:r>
      <w:r>
        <w:rPr>
          <w:rFonts w:hint="eastAsia" w:ascii="仿宋_GB2312" w:hAnsi="仿宋"/>
          <w:szCs w:val="32"/>
          <w:lang w:val="en-US" w:eastAsia="zh-CN"/>
        </w:rPr>
        <w:t>年中对上争取奖励资金下达，公用经费支出增加</w:t>
      </w:r>
      <w:r>
        <w:rPr>
          <w:rFonts w:hint="eastAsia" w:ascii="仿宋_GB2312" w:hAnsi="仿宋"/>
          <w:color w:val="auto"/>
          <w:szCs w:val="32"/>
        </w:rPr>
        <w:t>。</w:t>
      </w:r>
    </w:p>
    <w:p>
      <w:pPr>
        <w:ind w:firstLine="640" w:firstLineChars="200"/>
        <w:rPr>
          <w:rFonts w:hint="eastAsia" w:ascii="仿宋_GB2312" w:hAnsi="仿宋"/>
          <w:szCs w:val="32"/>
        </w:rPr>
      </w:pPr>
      <w:r>
        <w:rPr>
          <w:rFonts w:hint="eastAsia" w:ascii="仿宋_GB2312" w:hAnsi="仿宋"/>
          <w:color w:val="auto"/>
          <w:szCs w:val="32"/>
        </w:rPr>
        <w:t>2.</w:t>
      </w:r>
      <w:r>
        <w:rPr>
          <w:rFonts w:hint="eastAsia" w:ascii="仿宋_GB2312" w:hAnsi="仿宋"/>
          <w:b/>
          <w:szCs w:val="32"/>
        </w:rPr>
        <w:t>社会保障和就业支出（类）行政事业单位养老支出（款）行政单位离退休（项）</w:t>
      </w:r>
      <w:r>
        <w:rPr>
          <w:rFonts w:hint="eastAsia" w:ascii="仿宋_GB2312" w:hAnsi="仿宋"/>
          <w:szCs w:val="32"/>
        </w:rPr>
        <w:t>。年初预算为</w:t>
      </w:r>
      <w:r>
        <w:rPr>
          <w:rFonts w:hint="eastAsia" w:ascii="仿宋_GB2312" w:hAnsi="仿宋"/>
          <w:szCs w:val="32"/>
          <w:lang w:val="en-US" w:eastAsia="zh-CN"/>
        </w:rPr>
        <w:t>0.7</w:t>
      </w:r>
      <w:r>
        <w:rPr>
          <w:rFonts w:hint="eastAsia" w:ascii="仿宋_GB2312" w:hAnsi="仿宋"/>
          <w:szCs w:val="32"/>
        </w:rPr>
        <w:t>万元，支出决算为0.</w:t>
      </w:r>
      <w:r>
        <w:rPr>
          <w:rFonts w:hint="eastAsia" w:ascii="仿宋_GB2312" w:hAnsi="仿宋"/>
          <w:szCs w:val="32"/>
          <w:lang w:val="en-US" w:eastAsia="zh-CN"/>
        </w:rPr>
        <w:t>7</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p>
    <w:p>
      <w:pPr>
        <w:ind w:firstLine="640" w:firstLineChars="200"/>
        <w:rPr>
          <w:rFonts w:hint="default" w:ascii="仿宋_GB2312" w:hAnsi="仿宋" w:eastAsia="仿宋_GB2312"/>
          <w:szCs w:val="32"/>
          <w:lang w:val="en-US" w:eastAsia="zh-CN"/>
        </w:rPr>
      </w:pPr>
      <w:r>
        <w:rPr>
          <w:rFonts w:hint="eastAsia" w:ascii="仿宋_GB2312" w:hAnsi="仿宋"/>
          <w:color w:val="auto"/>
          <w:szCs w:val="32"/>
        </w:rPr>
        <w:t>3.</w:t>
      </w:r>
      <w:r>
        <w:rPr>
          <w:rFonts w:hint="eastAsia" w:ascii="仿宋_GB2312" w:hAnsi="仿宋"/>
          <w:b/>
          <w:szCs w:val="32"/>
        </w:rPr>
        <w:t>社会保障和就业支出（类）行政事业单位养老支出（款）事业单位离退休（项）。</w:t>
      </w:r>
      <w:r>
        <w:rPr>
          <w:rFonts w:hint="eastAsia" w:ascii="仿宋_GB2312" w:hAnsi="仿宋"/>
          <w:szCs w:val="32"/>
        </w:rPr>
        <w:t>年初预算为</w:t>
      </w:r>
      <w:r>
        <w:rPr>
          <w:rFonts w:hint="eastAsia" w:ascii="仿宋_GB2312" w:hAnsi="仿宋"/>
          <w:szCs w:val="32"/>
          <w:lang w:val="en-US" w:eastAsia="zh-CN"/>
        </w:rPr>
        <w:t>242.06</w:t>
      </w:r>
      <w:r>
        <w:rPr>
          <w:rFonts w:hint="eastAsia" w:ascii="仿宋_GB2312" w:hAnsi="仿宋"/>
          <w:szCs w:val="32"/>
        </w:rPr>
        <w:t>万元，支出决算为</w:t>
      </w:r>
      <w:r>
        <w:rPr>
          <w:rFonts w:hint="eastAsia" w:ascii="仿宋_GB2312" w:hAnsi="仿宋"/>
          <w:szCs w:val="32"/>
          <w:lang w:val="en-US" w:eastAsia="zh-CN"/>
        </w:rPr>
        <w:t>333.51</w:t>
      </w:r>
      <w:r>
        <w:rPr>
          <w:rFonts w:hint="eastAsia" w:ascii="仿宋_GB2312" w:hAnsi="仿宋"/>
          <w:szCs w:val="32"/>
        </w:rPr>
        <w:t>万元，完成年初预算的</w:t>
      </w:r>
      <w:r>
        <w:rPr>
          <w:rFonts w:hint="eastAsia" w:ascii="仿宋_GB2312" w:hAnsi="仿宋"/>
          <w:szCs w:val="32"/>
          <w:lang w:val="en-US" w:eastAsia="zh-CN"/>
        </w:rPr>
        <w:t>137.78</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2023年退休人员增加，退休</w:t>
      </w:r>
      <w:r>
        <w:rPr>
          <w:rFonts w:hint="eastAsia"/>
          <w:lang w:val="en-US" w:eastAsia="zh-CN"/>
        </w:rPr>
        <w:t>基础绩效增加。</w:t>
      </w:r>
    </w:p>
    <w:p>
      <w:pPr>
        <w:ind w:firstLine="640" w:firstLineChars="200"/>
        <w:rPr>
          <w:rFonts w:hint="eastAsia" w:ascii="仿宋_GB2312" w:hAnsi="仿宋"/>
          <w:szCs w:val="32"/>
        </w:rPr>
      </w:pPr>
      <w:r>
        <w:rPr>
          <w:rFonts w:hint="eastAsia" w:ascii="仿宋_GB2312" w:hAnsi="仿宋"/>
          <w:color w:val="auto"/>
          <w:szCs w:val="32"/>
        </w:rPr>
        <w:t>4.</w:t>
      </w:r>
      <w:r>
        <w:rPr>
          <w:rFonts w:hint="eastAsia" w:ascii="仿宋_GB2312" w:hAnsi="仿宋"/>
          <w:b/>
          <w:szCs w:val="32"/>
        </w:rPr>
        <w:t>社会保障和就业支出（类）行政事业单位养老支出（款）机关事业单位基本养老保险缴费支出（项）。</w:t>
      </w:r>
      <w:r>
        <w:rPr>
          <w:rFonts w:hint="eastAsia" w:ascii="仿宋_GB2312" w:hAnsi="仿宋"/>
          <w:szCs w:val="32"/>
        </w:rPr>
        <w:t>年初预算为</w:t>
      </w:r>
      <w:r>
        <w:rPr>
          <w:rFonts w:hint="eastAsia" w:ascii="仿宋_GB2312" w:hAnsi="仿宋"/>
          <w:szCs w:val="32"/>
          <w:lang w:val="en-US" w:eastAsia="zh-CN"/>
        </w:rPr>
        <w:t>190.2</w:t>
      </w:r>
      <w:r>
        <w:rPr>
          <w:rFonts w:hint="eastAsia" w:ascii="仿宋_GB2312" w:hAnsi="仿宋"/>
          <w:szCs w:val="32"/>
        </w:rPr>
        <w:t>万元，支出决算为</w:t>
      </w:r>
      <w:r>
        <w:rPr>
          <w:rFonts w:hint="eastAsia" w:ascii="仿宋_GB2312" w:hAnsi="仿宋"/>
          <w:szCs w:val="32"/>
          <w:lang w:val="en-US" w:eastAsia="zh-CN"/>
        </w:rPr>
        <w:t>287.92</w:t>
      </w:r>
      <w:r>
        <w:rPr>
          <w:rFonts w:hint="eastAsia" w:ascii="仿宋_GB2312" w:hAnsi="仿宋"/>
          <w:szCs w:val="32"/>
        </w:rPr>
        <w:t>万元，完成年初预算的</w:t>
      </w:r>
      <w:r>
        <w:rPr>
          <w:rFonts w:hint="eastAsia" w:ascii="仿宋_GB2312" w:hAnsi="仿宋"/>
          <w:szCs w:val="32"/>
          <w:lang w:val="en-US" w:eastAsia="zh-CN"/>
        </w:rPr>
        <w:t>151.38</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社保基数调整</w:t>
      </w:r>
      <w:r>
        <w:rPr>
          <w:rFonts w:hint="eastAsia" w:ascii="仿宋_GB2312" w:hAnsi="仿宋"/>
          <w:szCs w:val="32"/>
        </w:rPr>
        <w:t>。</w:t>
      </w:r>
    </w:p>
    <w:p>
      <w:pPr>
        <w:ind w:firstLine="640" w:firstLineChars="200"/>
        <w:rPr>
          <w:rFonts w:hint="eastAsia" w:ascii="仿宋_GB2312" w:hAnsi="仿宋"/>
          <w:szCs w:val="32"/>
        </w:rPr>
      </w:pPr>
      <w:r>
        <w:rPr>
          <w:rFonts w:hint="eastAsia" w:ascii="仿宋_GB2312" w:hAnsi="仿宋"/>
          <w:color w:val="auto"/>
          <w:szCs w:val="32"/>
        </w:rPr>
        <w:t>5.</w:t>
      </w:r>
      <w:r>
        <w:rPr>
          <w:rFonts w:hint="eastAsia" w:ascii="仿宋_GB2312" w:hAnsi="仿宋"/>
          <w:b/>
          <w:szCs w:val="32"/>
        </w:rPr>
        <w:t>社会保障和就业支出（类）行政事业单位养老支出（款）机关事业单位职业年金缴费支出（项）</w:t>
      </w:r>
      <w:r>
        <w:rPr>
          <w:rFonts w:hint="eastAsia" w:ascii="仿宋_GB2312" w:hAnsi="仿宋"/>
          <w:szCs w:val="32"/>
        </w:rPr>
        <w:t>。年初预算为</w:t>
      </w:r>
      <w:r>
        <w:rPr>
          <w:rFonts w:hint="eastAsia" w:ascii="仿宋_GB2312" w:hAnsi="仿宋"/>
          <w:szCs w:val="32"/>
          <w:lang w:val="en-US" w:eastAsia="zh-CN"/>
        </w:rPr>
        <w:t>95.1</w:t>
      </w:r>
      <w:r>
        <w:rPr>
          <w:rFonts w:hint="eastAsia" w:ascii="仿宋_GB2312" w:hAnsi="仿宋"/>
          <w:szCs w:val="32"/>
        </w:rPr>
        <w:t>万元，支出决算为</w:t>
      </w:r>
      <w:r>
        <w:rPr>
          <w:rFonts w:hint="eastAsia" w:ascii="仿宋_GB2312" w:hAnsi="仿宋"/>
          <w:szCs w:val="32"/>
          <w:lang w:val="en-US" w:eastAsia="zh-CN"/>
        </w:rPr>
        <w:t>141.26</w:t>
      </w:r>
      <w:r>
        <w:rPr>
          <w:rFonts w:hint="eastAsia" w:ascii="仿宋_GB2312" w:hAnsi="仿宋"/>
          <w:szCs w:val="32"/>
        </w:rPr>
        <w:t>万元，完成年初预算的</w:t>
      </w:r>
      <w:r>
        <w:rPr>
          <w:rFonts w:hint="eastAsia" w:ascii="仿宋_GB2312" w:hAnsi="仿宋"/>
          <w:szCs w:val="32"/>
          <w:lang w:val="en-US" w:eastAsia="zh-CN"/>
        </w:rPr>
        <w:t>148.54</w:t>
      </w:r>
      <w:r>
        <w:rPr>
          <w:rFonts w:hint="eastAsia" w:ascii="仿宋_GB2312" w:hAnsi="仿宋"/>
          <w:szCs w:val="32"/>
        </w:rPr>
        <w:t>%，决算数大于预算数的主要原因是</w:t>
      </w:r>
      <w:r>
        <w:rPr>
          <w:rFonts w:hint="eastAsia" w:ascii="仿宋_GB2312" w:hAnsi="仿宋"/>
          <w:szCs w:val="32"/>
          <w:lang w:val="en-US" w:eastAsia="zh-CN"/>
        </w:rPr>
        <w:t>社保基数调整</w:t>
      </w:r>
      <w:r>
        <w:rPr>
          <w:rFonts w:hint="eastAsia" w:ascii="仿宋_GB2312" w:hAnsi="仿宋"/>
          <w:szCs w:val="32"/>
        </w:rPr>
        <w:t>。</w:t>
      </w:r>
    </w:p>
    <w:p>
      <w:pPr>
        <w:ind w:firstLine="640" w:firstLineChars="200"/>
        <w:rPr>
          <w:rFonts w:hint="eastAsia" w:ascii="仿宋_GB2312" w:hAnsi="仿宋"/>
          <w:szCs w:val="32"/>
        </w:rPr>
      </w:pPr>
      <w:r>
        <w:rPr>
          <w:rFonts w:hint="eastAsia" w:ascii="仿宋_GB2312" w:hAnsi="仿宋"/>
          <w:color w:val="auto"/>
          <w:szCs w:val="32"/>
        </w:rPr>
        <w:t>6.</w:t>
      </w:r>
      <w:r>
        <w:rPr>
          <w:rFonts w:hint="eastAsia" w:ascii="仿宋_GB2312" w:hAnsi="仿宋"/>
          <w:b/>
          <w:szCs w:val="32"/>
        </w:rPr>
        <w:t>社会保障和就业支出（类）抚恤（款）死亡抚恤（项）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万元，支出决算为39.</w:t>
      </w:r>
      <w:r>
        <w:rPr>
          <w:rFonts w:hint="eastAsia" w:ascii="仿宋_GB2312" w:hAnsi="仿宋"/>
          <w:szCs w:val="32"/>
          <w:lang w:val="en-US" w:eastAsia="zh-CN"/>
        </w:rPr>
        <w:t>44</w:t>
      </w:r>
      <w:r>
        <w:rPr>
          <w:rFonts w:hint="eastAsia" w:ascii="仿宋_GB2312" w:hAnsi="仿宋"/>
          <w:szCs w:val="32"/>
        </w:rPr>
        <w:t>万元，决算数大于预算数的主要原因是</w:t>
      </w:r>
      <w:r>
        <w:rPr>
          <w:rFonts w:hint="eastAsia" w:ascii="仿宋_GB2312" w:hAnsi="仿宋"/>
          <w:szCs w:val="32"/>
          <w:lang w:val="en-US" w:eastAsia="zh-CN"/>
        </w:rPr>
        <w:t>2023年歙县农业农村局退休人员死亡3人</w:t>
      </w:r>
      <w:r>
        <w:rPr>
          <w:rFonts w:hint="eastAsia" w:ascii="仿宋_GB2312" w:hAnsi="仿宋"/>
          <w:szCs w:val="32"/>
        </w:rPr>
        <w:t>。</w:t>
      </w:r>
    </w:p>
    <w:p>
      <w:pPr>
        <w:ind w:firstLine="640" w:firstLineChars="200"/>
        <w:rPr>
          <w:rFonts w:hint="eastAsia" w:ascii="仿宋_GB2312" w:hAnsi="仿宋"/>
          <w:szCs w:val="32"/>
        </w:rPr>
      </w:pPr>
      <w:r>
        <w:rPr>
          <w:rFonts w:hint="eastAsia" w:ascii="仿宋_GB2312" w:hAnsi="仿宋"/>
          <w:color w:val="auto"/>
          <w:szCs w:val="32"/>
        </w:rPr>
        <w:t>7.</w:t>
      </w:r>
      <w:r>
        <w:rPr>
          <w:rFonts w:hint="eastAsia" w:ascii="仿宋_GB2312" w:hAnsi="仿宋"/>
          <w:b/>
          <w:szCs w:val="32"/>
        </w:rPr>
        <w:t>卫生健康支出（类）行政事业单位医疗（款）行政单位医疗（项）</w:t>
      </w:r>
      <w:r>
        <w:rPr>
          <w:rFonts w:hint="eastAsia" w:ascii="仿宋_GB2312" w:hAnsi="仿宋"/>
          <w:szCs w:val="32"/>
        </w:rPr>
        <w:t>。年初预算为</w:t>
      </w:r>
      <w:r>
        <w:rPr>
          <w:rFonts w:hint="eastAsia" w:ascii="仿宋_GB2312" w:hAnsi="仿宋"/>
          <w:szCs w:val="32"/>
          <w:lang w:val="en-US" w:eastAsia="zh-CN"/>
        </w:rPr>
        <w:t>11.86</w:t>
      </w:r>
      <w:r>
        <w:rPr>
          <w:rFonts w:hint="eastAsia" w:ascii="仿宋_GB2312" w:hAnsi="仿宋"/>
          <w:szCs w:val="32"/>
        </w:rPr>
        <w:t>万元，支出决算为</w:t>
      </w:r>
      <w:r>
        <w:rPr>
          <w:rFonts w:hint="eastAsia" w:ascii="仿宋_GB2312" w:hAnsi="仿宋"/>
          <w:szCs w:val="32"/>
          <w:lang w:val="en-US" w:eastAsia="zh-CN"/>
        </w:rPr>
        <w:t>11.86</w:t>
      </w:r>
      <w:r>
        <w:rPr>
          <w:rFonts w:hint="eastAsia" w:ascii="仿宋_GB2312" w:hAnsi="仿宋"/>
          <w:szCs w:val="32"/>
        </w:rPr>
        <w:t>万元，完成年初预算的100</w:t>
      </w:r>
      <w:r>
        <w:rPr>
          <w:rFonts w:hint="eastAsia" w:ascii="仿宋_GB2312" w:hAnsi="仿宋"/>
          <w:szCs w:val="32"/>
          <w:lang w:val="en-US" w:eastAsia="zh-CN"/>
        </w:rPr>
        <w:t>.0</w:t>
      </w:r>
      <w:r>
        <w:rPr>
          <w:rFonts w:hint="eastAsia" w:ascii="仿宋_GB2312" w:hAnsi="仿宋"/>
          <w:szCs w:val="32"/>
        </w:rPr>
        <w:t>%。</w:t>
      </w:r>
    </w:p>
    <w:p>
      <w:pPr>
        <w:ind w:firstLine="640" w:firstLineChars="200"/>
        <w:rPr>
          <w:rFonts w:hint="eastAsia" w:ascii="仿宋_GB2312" w:hAnsi="仿宋"/>
          <w:szCs w:val="32"/>
        </w:rPr>
      </w:pPr>
      <w:r>
        <w:rPr>
          <w:rFonts w:hint="eastAsia" w:ascii="仿宋_GB2312" w:hAnsi="仿宋"/>
          <w:color w:val="auto"/>
          <w:szCs w:val="32"/>
        </w:rPr>
        <w:t>8.</w:t>
      </w:r>
      <w:r>
        <w:rPr>
          <w:rFonts w:hint="eastAsia" w:ascii="仿宋_GB2312" w:hAnsi="仿宋"/>
          <w:b/>
          <w:szCs w:val="32"/>
        </w:rPr>
        <w:t>卫生健康支出（类）行政事业单位医疗（款）事业单位医疗（项）</w:t>
      </w:r>
      <w:r>
        <w:rPr>
          <w:rFonts w:hint="eastAsia" w:ascii="仿宋_GB2312" w:hAnsi="仿宋"/>
          <w:szCs w:val="32"/>
        </w:rPr>
        <w:t>。年初预算为</w:t>
      </w:r>
      <w:r>
        <w:rPr>
          <w:rFonts w:hint="eastAsia" w:ascii="仿宋_GB2312" w:hAnsi="仿宋"/>
          <w:szCs w:val="32"/>
          <w:lang w:val="en-US" w:eastAsia="zh-CN"/>
        </w:rPr>
        <w:t>49.88</w:t>
      </w:r>
      <w:r>
        <w:rPr>
          <w:rFonts w:hint="eastAsia" w:ascii="仿宋_GB2312" w:hAnsi="仿宋"/>
          <w:szCs w:val="32"/>
        </w:rPr>
        <w:t>万元，支出决算为</w:t>
      </w:r>
      <w:r>
        <w:rPr>
          <w:rFonts w:hint="eastAsia" w:ascii="仿宋_GB2312" w:hAnsi="仿宋"/>
          <w:szCs w:val="32"/>
          <w:lang w:val="en-US" w:eastAsia="zh-CN"/>
        </w:rPr>
        <w:t>49.88</w:t>
      </w:r>
      <w:r>
        <w:rPr>
          <w:rFonts w:hint="eastAsia" w:ascii="仿宋_GB2312" w:hAnsi="仿宋"/>
          <w:szCs w:val="32"/>
        </w:rPr>
        <w:t>万元，完成年初预算的100</w:t>
      </w:r>
      <w:r>
        <w:rPr>
          <w:rFonts w:hint="eastAsia" w:ascii="仿宋_GB2312" w:hAnsi="仿宋"/>
          <w:szCs w:val="32"/>
          <w:lang w:val="en-US" w:eastAsia="zh-CN"/>
        </w:rPr>
        <w:t>.0</w:t>
      </w:r>
      <w:r>
        <w:rPr>
          <w:rFonts w:hint="eastAsia" w:ascii="仿宋_GB2312" w:hAnsi="仿宋"/>
          <w:szCs w:val="32"/>
        </w:rPr>
        <w:t>%。</w:t>
      </w:r>
    </w:p>
    <w:p>
      <w:pPr>
        <w:ind w:firstLine="640" w:firstLineChars="200"/>
        <w:rPr>
          <w:rFonts w:hint="eastAsia" w:ascii="仿宋_GB2312" w:hAnsi="仿宋"/>
          <w:szCs w:val="32"/>
        </w:rPr>
      </w:pPr>
      <w:r>
        <w:rPr>
          <w:rFonts w:hint="eastAsia" w:ascii="仿宋_GB2312" w:hAnsi="仿宋"/>
          <w:color w:val="auto"/>
          <w:szCs w:val="32"/>
          <w:lang w:val="en-US" w:eastAsia="zh-CN"/>
        </w:rPr>
        <w:t>9</w:t>
      </w:r>
      <w:r>
        <w:rPr>
          <w:rFonts w:hint="eastAsia" w:ascii="仿宋_GB2312" w:hAnsi="仿宋"/>
          <w:color w:val="auto"/>
          <w:szCs w:val="32"/>
        </w:rPr>
        <w:t>.</w:t>
      </w:r>
      <w:r>
        <w:rPr>
          <w:rFonts w:hint="eastAsia" w:ascii="仿宋_GB2312" w:hAnsi="仿宋"/>
          <w:b/>
          <w:szCs w:val="32"/>
        </w:rPr>
        <w:t>节能环保支出（类）污染防治（款）土壤（项）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1022.7</w:t>
      </w:r>
      <w:r>
        <w:rPr>
          <w:rFonts w:hint="eastAsia" w:ascii="仿宋_GB2312" w:hAnsi="仿宋"/>
          <w:szCs w:val="32"/>
        </w:rPr>
        <w:t>万元，决算数大于预算数的主要原因是</w:t>
      </w:r>
      <w:r>
        <w:rPr>
          <w:rFonts w:hint="eastAsia" w:ascii="仿宋_GB2312" w:hAnsi="仿宋"/>
          <w:szCs w:val="32"/>
          <w:lang w:val="en-US" w:eastAsia="zh-CN"/>
        </w:rPr>
        <w:t>年中追加</w:t>
      </w:r>
      <w:r>
        <w:rPr>
          <w:rFonts w:hint="eastAsia" w:ascii="仿宋_GB2312" w:hAnsi="仿宋"/>
          <w:color w:val="auto"/>
          <w:szCs w:val="32"/>
        </w:rPr>
        <w:t>歙县练江流域受污染耕地污染源治理及安全利用项目</w:t>
      </w:r>
      <w:r>
        <w:rPr>
          <w:rFonts w:hint="eastAsia" w:ascii="仿宋_GB2312" w:hAnsi="仿宋"/>
          <w:color w:val="auto"/>
          <w:szCs w:val="32"/>
          <w:lang w:val="en-US" w:eastAsia="zh-CN"/>
        </w:rPr>
        <w:t>资金</w:t>
      </w:r>
      <w:r>
        <w:rPr>
          <w:rFonts w:hint="eastAsia" w:ascii="仿宋_GB2312" w:hAnsi="仿宋"/>
          <w:szCs w:val="32"/>
        </w:rPr>
        <w:t>。</w:t>
      </w:r>
    </w:p>
    <w:p>
      <w:pPr>
        <w:ind w:firstLine="640" w:firstLineChars="200"/>
        <w:rPr>
          <w:rFonts w:hint="default" w:ascii="仿宋_GB2312" w:hAnsi="仿宋"/>
          <w:szCs w:val="32"/>
          <w:lang w:val="en-US" w:eastAsia="zh-CN"/>
        </w:rPr>
      </w:pPr>
      <w:r>
        <w:rPr>
          <w:rFonts w:hint="eastAsia" w:ascii="仿宋_GB2312" w:hAnsi="仿宋" w:cs="Times New Roman"/>
          <w:color w:val="auto"/>
          <w:szCs w:val="32"/>
          <w:lang w:val="en-US" w:eastAsia="zh-CN"/>
        </w:rPr>
        <w:t>10.</w:t>
      </w:r>
      <w:r>
        <w:rPr>
          <w:rFonts w:hint="eastAsia" w:ascii="仿宋_GB2312" w:hAnsi="仿宋"/>
          <w:b/>
          <w:szCs w:val="32"/>
        </w:rPr>
        <w:t>节能环保支出（类）自然生态保护（款）农村环境保护（项）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271.95</w:t>
      </w:r>
      <w:r>
        <w:rPr>
          <w:rFonts w:hint="eastAsia" w:ascii="仿宋_GB2312" w:hAnsi="仿宋"/>
          <w:szCs w:val="32"/>
        </w:rPr>
        <w:t>万元，决算数大于预算数的主要原因是</w:t>
      </w:r>
      <w:r>
        <w:rPr>
          <w:rFonts w:hint="eastAsia" w:ascii="仿宋_GB2312" w:hAnsi="仿宋"/>
          <w:szCs w:val="32"/>
          <w:lang w:val="en-US" w:eastAsia="zh-CN"/>
        </w:rPr>
        <w:t>年中追加畜禽粪污资源化利用整县推进项目资金。</w:t>
      </w:r>
    </w:p>
    <w:p>
      <w:pPr>
        <w:ind w:firstLine="640" w:firstLineChars="200"/>
        <w:rPr>
          <w:rFonts w:hint="eastAsia" w:ascii="仿宋_GB2312" w:hAnsi="仿宋"/>
          <w:szCs w:val="32"/>
        </w:rPr>
      </w:pPr>
      <w:r>
        <w:rPr>
          <w:rFonts w:hint="eastAsia" w:ascii="仿宋_GB2312" w:hAnsi="仿宋" w:cs="Times New Roman"/>
          <w:color w:val="auto"/>
          <w:szCs w:val="32"/>
          <w:lang w:val="en-US" w:eastAsia="zh-CN"/>
        </w:rPr>
        <w:t>11.</w:t>
      </w:r>
      <w:r>
        <w:rPr>
          <w:rFonts w:hint="eastAsia" w:ascii="仿宋_GB2312" w:hAnsi="仿宋"/>
          <w:b/>
          <w:szCs w:val="32"/>
        </w:rPr>
        <w:t>农林水支出（类）农业农村（款）行政运行（项）</w:t>
      </w:r>
      <w:r>
        <w:rPr>
          <w:rFonts w:hint="eastAsia" w:ascii="仿宋_GB2312" w:hAnsi="仿宋"/>
          <w:szCs w:val="32"/>
        </w:rPr>
        <w:t>。年初预算为</w:t>
      </w:r>
      <w:r>
        <w:rPr>
          <w:rFonts w:hint="eastAsia" w:ascii="仿宋_GB2312" w:hAnsi="仿宋"/>
          <w:szCs w:val="32"/>
          <w:lang w:val="en-US" w:eastAsia="zh-CN"/>
        </w:rPr>
        <w:t>451.9</w:t>
      </w:r>
      <w:r>
        <w:rPr>
          <w:rFonts w:hint="eastAsia" w:ascii="仿宋_GB2312" w:hAnsi="仿宋"/>
          <w:szCs w:val="32"/>
        </w:rPr>
        <w:t>万元，支出决算为</w:t>
      </w:r>
      <w:r>
        <w:rPr>
          <w:rFonts w:hint="eastAsia" w:ascii="仿宋_GB2312" w:hAnsi="仿宋"/>
          <w:szCs w:val="32"/>
          <w:lang w:val="en-US" w:eastAsia="zh-CN"/>
        </w:rPr>
        <w:t>481.19</w:t>
      </w:r>
      <w:r>
        <w:rPr>
          <w:rFonts w:hint="eastAsia" w:ascii="仿宋_GB2312" w:hAnsi="仿宋"/>
          <w:szCs w:val="32"/>
        </w:rPr>
        <w:t>万元，完成年初预算的</w:t>
      </w:r>
      <w:r>
        <w:rPr>
          <w:rFonts w:hint="eastAsia" w:ascii="仿宋_GB2312" w:hAnsi="仿宋"/>
          <w:szCs w:val="32"/>
          <w:lang w:val="en-US" w:eastAsia="zh-CN"/>
        </w:rPr>
        <w:t>106.48</w:t>
      </w:r>
      <w:r>
        <w:rPr>
          <w:rFonts w:hint="eastAsia" w:ascii="仿宋_GB2312" w:hAnsi="仿宋"/>
          <w:szCs w:val="32"/>
        </w:rPr>
        <w:t>%，决算数大于预算数的主要原因是</w:t>
      </w:r>
      <w:r>
        <w:rPr>
          <w:rFonts w:hint="eastAsia" w:ascii="仿宋_GB2312" w:hAnsi="仿宋"/>
          <w:szCs w:val="32"/>
          <w:lang w:val="en-US" w:eastAsia="zh-CN"/>
        </w:rPr>
        <w:t>人员增资</w:t>
      </w:r>
      <w:r>
        <w:rPr>
          <w:rFonts w:hint="eastAsia" w:ascii="仿宋_GB2312" w:hAnsi="仿宋"/>
          <w:szCs w:val="32"/>
        </w:rPr>
        <w:t>。</w:t>
      </w:r>
    </w:p>
    <w:p>
      <w:pPr>
        <w:ind w:firstLine="640" w:firstLineChars="200"/>
        <w:rPr>
          <w:rFonts w:hint="eastAsia" w:ascii="仿宋_GB2312" w:hAnsi="仿宋"/>
          <w:szCs w:val="32"/>
        </w:rPr>
      </w:pPr>
      <w:r>
        <w:rPr>
          <w:rFonts w:hint="eastAsia" w:ascii="仿宋_GB2312" w:hAnsi="仿宋" w:cs="Times New Roman"/>
          <w:color w:val="auto"/>
          <w:szCs w:val="32"/>
          <w:lang w:val="en-US" w:eastAsia="zh-CN"/>
        </w:rPr>
        <w:t>12.</w:t>
      </w:r>
      <w:r>
        <w:rPr>
          <w:rFonts w:hint="eastAsia" w:ascii="仿宋_GB2312" w:hAnsi="仿宋"/>
          <w:b/>
          <w:szCs w:val="32"/>
        </w:rPr>
        <w:t>农林水支出（类）农业农村（款）事业运行（项）</w:t>
      </w:r>
      <w:r>
        <w:rPr>
          <w:rFonts w:hint="eastAsia" w:ascii="仿宋_GB2312" w:hAnsi="仿宋"/>
          <w:szCs w:val="32"/>
        </w:rPr>
        <w:t>。年初预算为</w:t>
      </w:r>
      <w:r>
        <w:rPr>
          <w:rFonts w:hint="eastAsia" w:ascii="仿宋_GB2312" w:hAnsi="仿宋"/>
          <w:szCs w:val="32"/>
          <w:lang w:val="en-US" w:eastAsia="zh-CN"/>
        </w:rPr>
        <w:t>1259.61</w:t>
      </w:r>
      <w:r>
        <w:rPr>
          <w:rFonts w:hint="eastAsia" w:ascii="仿宋_GB2312" w:hAnsi="仿宋"/>
          <w:szCs w:val="32"/>
        </w:rPr>
        <w:t>万元，支出决算为</w:t>
      </w:r>
      <w:r>
        <w:rPr>
          <w:rFonts w:hint="eastAsia" w:ascii="仿宋_GB2312" w:hAnsi="仿宋"/>
          <w:szCs w:val="32"/>
          <w:lang w:val="en-US" w:eastAsia="zh-CN"/>
        </w:rPr>
        <w:t>1341.13</w:t>
      </w:r>
      <w:r>
        <w:rPr>
          <w:rFonts w:hint="eastAsia" w:ascii="仿宋_GB2312" w:hAnsi="仿宋"/>
          <w:szCs w:val="32"/>
        </w:rPr>
        <w:t>万元，完成年初预算的</w:t>
      </w:r>
      <w:r>
        <w:rPr>
          <w:rFonts w:hint="eastAsia" w:ascii="仿宋_GB2312" w:hAnsi="仿宋"/>
          <w:szCs w:val="32"/>
          <w:lang w:val="en-US" w:eastAsia="zh-CN"/>
        </w:rPr>
        <w:t>106.47</w:t>
      </w:r>
      <w:r>
        <w:rPr>
          <w:rFonts w:hint="eastAsia" w:ascii="仿宋_GB2312" w:hAnsi="仿宋"/>
          <w:szCs w:val="32"/>
        </w:rPr>
        <w:t>%，决算数大于预算数的主要原因是</w:t>
      </w:r>
      <w:r>
        <w:rPr>
          <w:rFonts w:hint="eastAsia" w:ascii="仿宋_GB2312" w:hAnsi="仿宋"/>
          <w:szCs w:val="32"/>
          <w:lang w:val="en-US" w:eastAsia="zh-CN"/>
        </w:rPr>
        <w:t>追加新进人员统发工资及人员增资</w:t>
      </w:r>
      <w:r>
        <w:rPr>
          <w:rFonts w:hint="eastAsia" w:ascii="仿宋_GB2312" w:hAnsi="仿宋"/>
          <w:szCs w:val="32"/>
        </w:rPr>
        <w:t>。</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13.</w:t>
      </w:r>
      <w:r>
        <w:rPr>
          <w:rFonts w:hint="eastAsia" w:ascii="仿宋_GB2312" w:hAnsi="仿宋"/>
          <w:b/>
          <w:szCs w:val="32"/>
        </w:rPr>
        <w:t>农林水支出（类）农业农村（款）病虫害控制</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141</w:t>
      </w:r>
      <w:r>
        <w:rPr>
          <w:rFonts w:hint="eastAsia" w:ascii="仿宋_GB2312" w:hAnsi="仿宋"/>
          <w:szCs w:val="32"/>
        </w:rPr>
        <w:t>万元，支出决算为</w:t>
      </w:r>
      <w:r>
        <w:rPr>
          <w:rFonts w:hint="eastAsia" w:ascii="仿宋_GB2312" w:hAnsi="仿宋"/>
          <w:szCs w:val="32"/>
          <w:lang w:val="en-US" w:eastAsia="zh-CN"/>
        </w:rPr>
        <w:t>89.35</w:t>
      </w:r>
      <w:r>
        <w:rPr>
          <w:rFonts w:hint="eastAsia" w:ascii="仿宋_GB2312" w:hAnsi="仿宋"/>
          <w:szCs w:val="32"/>
        </w:rPr>
        <w:t>万元，完成年初预算的</w:t>
      </w:r>
      <w:r>
        <w:rPr>
          <w:rFonts w:hint="eastAsia" w:ascii="仿宋_GB2312" w:hAnsi="仿宋"/>
          <w:szCs w:val="32"/>
          <w:lang w:val="en-US" w:eastAsia="zh-CN"/>
        </w:rPr>
        <w:t>63.37%，</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动物防疫资金结余年底财政收回。</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14.</w:t>
      </w:r>
      <w:r>
        <w:rPr>
          <w:rFonts w:hint="eastAsia" w:ascii="仿宋_GB2312" w:hAnsi="仿宋"/>
          <w:b/>
          <w:szCs w:val="32"/>
        </w:rPr>
        <w:t>农林水支出（类）农业农村（款）防灾救灾</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8</w:t>
      </w:r>
      <w:r>
        <w:rPr>
          <w:rFonts w:hint="eastAsia" w:ascii="仿宋_GB2312" w:hAnsi="仿宋"/>
          <w:szCs w:val="32"/>
        </w:rPr>
        <w:t>万元，决算数大于预算数的主要原因是</w:t>
      </w:r>
      <w:r>
        <w:rPr>
          <w:rFonts w:hint="eastAsia" w:ascii="仿宋_GB2312" w:hAnsi="仿宋"/>
          <w:szCs w:val="32"/>
          <w:lang w:val="en-US" w:eastAsia="zh-CN"/>
        </w:rPr>
        <w:t>年中上级下达生产救灾专项资金。</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15.</w:t>
      </w:r>
      <w:r>
        <w:rPr>
          <w:rFonts w:hint="eastAsia" w:ascii="仿宋_GB2312" w:hAnsi="仿宋"/>
          <w:b/>
          <w:szCs w:val="32"/>
        </w:rPr>
        <w:t>农林水支出（类）农业农村（款）农业生产发展</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372.25</w:t>
      </w:r>
      <w:r>
        <w:rPr>
          <w:rFonts w:hint="eastAsia" w:ascii="仿宋_GB2312" w:hAnsi="仿宋"/>
          <w:szCs w:val="32"/>
        </w:rPr>
        <w:t>万元，支出决算为</w:t>
      </w:r>
      <w:r>
        <w:rPr>
          <w:rFonts w:hint="eastAsia" w:ascii="仿宋_GB2312" w:hAnsi="仿宋"/>
          <w:szCs w:val="32"/>
          <w:lang w:val="en-US" w:eastAsia="zh-CN"/>
        </w:rPr>
        <w:t>1048.99</w:t>
      </w:r>
      <w:r>
        <w:rPr>
          <w:rFonts w:hint="eastAsia" w:ascii="仿宋_GB2312" w:hAnsi="仿宋"/>
          <w:szCs w:val="32"/>
        </w:rPr>
        <w:t>万元，完成年初预算的</w:t>
      </w:r>
      <w:r>
        <w:rPr>
          <w:rFonts w:hint="eastAsia" w:ascii="仿宋_GB2312" w:hAnsi="仿宋"/>
          <w:szCs w:val="32"/>
          <w:lang w:val="en-US" w:eastAsia="zh-CN"/>
        </w:rPr>
        <w:t>281.8%，</w:t>
      </w:r>
      <w:r>
        <w:rPr>
          <w:rFonts w:hint="eastAsia" w:ascii="仿宋_GB2312" w:hAnsi="仿宋"/>
          <w:szCs w:val="32"/>
        </w:rPr>
        <w:t>决算数大于预算</w:t>
      </w:r>
      <w:r>
        <w:rPr>
          <w:rFonts w:hint="eastAsia" w:ascii="仿宋_GB2312" w:hAnsi="仿宋" w:cs="Times New Roman"/>
          <w:color w:val="auto"/>
          <w:szCs w:val="32"/>
          <w:lang w:val="en-US" w:eastAsia="zh-CN"/>
        </w:rPr>
        <w:t>数的</w:t>
      </w:r>
      <w:r>
        <w:rPr>
          <w:rFonts w:hint="eastAsia" w:ascii="仿宋_GB2312" w:hAnsi="仿宋"/>
          <w:szCs w:val="32"/>
        </w:rPr>
        <w:t>主要原因是</w:t>
      </w:r>
      <w:r>
        <w:rPr>
          <w:rFonts w:hint="eastAsia" w:ascii="仿宋_GB2312" w:hAnsi="仿宋"/>
          <w:szCs w:val="32"/>
          <w:lang w:val="en-US" w:eastAsia="zh-CN"/>
        </w:rPr>
        <w:t>年中追加农业生产发展资金。</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16.</w:t>
      </w:r>
      <w:r>
        <w:rPr>
          <w:rFonts w:hint="eastAsia" w:ascii="仿宋_GB2312" w:hAnsi="仿宋"/>
          <w:b/>
          <w:szCs w:val="32"/>
        </w:rPr>
        <w:t>农林水支出（类）农业农村（款）农产品加工与促销</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40</w:t>
      </w:r>
      <w:r>
        <w:rPr>
          <w:rFonts w:hint="eastAsia" w:ascii="仿宋_GB2312" w:hAnsi="仿宋"/>
          <w:szCs w:val="32"/>
        </w:rPr>
        <w:t>万元，支出决算为</w:t>
      </w:r>
      <w:r>
        <w:rPr>
          <w:rFonts w:hint="eastAsia" w:ascii="仿宋_GB2312" w:hAnsi="仿宋"/>
          <w:szCs w:val="32"/>
          <w:lang w:val="en-US" w:eastAsia="zh-CN"/>
        </w:rPr>
        <w:t>29.45</w:t>
      </w:r>
      <w:r>
        <w:rPr>
          <w:rFonts w:hint="eastAsia" w:ascii="仿宋_GB2312" w:hAnsi="仿宋"/>
          <w:szCs w:val="32"/>
        </w:rPr>
        <w:t>万元，完成年初预算的</w:t>
      </w:r>
      <w:r>
        <w:rPr>
          <w:rFonts w:hint="eastAsia" w:ascii="仿宋_GB2312" w:hAnsi="仿宋"/>
          <w:szCs w:val="32"/>
          <w:lang w:val="en-US" w:eastAsia="zh-CN"/>
        </w:rPr>
        <w:t>73.63</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农产品质量安全工作经费县配套资金结余年底财政收回。</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17.</w:t>
      </w:r>
      <w:r>
        <w:rPr>
          <w:rFonts w:hint="eastAsia" w:ascii="仿宋_GB2312" w:hAnsi="仿宋"/>
          <w:b/>
          <w:szCs w:val="32"/>
        </w:rPr>
        <w:t>农林水支出（类）农业农村（款）农村社会事业</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44</w:t>
      </w:r>
      <w:r>
        <w:rPr>
          <w:rFonts w:hint="eastAsia" w:ascii="仿宋_GB2312" w:hAnsi="仿宋"/>
          <w:szCs w:val="32"/>
        </w:rPr>
        <w:t>万元，支出决算为</w:t>
      </w:r>
      <w:r>
        <w:rPr>
          <w:rFonts w:hint="eastAsia" w:ascii="仿宋_GB2312" w:hAnsi="仿宋"/>
          <w:szCs w:val="32"/>
          <w:lang w:val="en-US" w:eastAsia="zh-CN"/>
        </w:rPr>
        <w:t>31.48</w:t>
      </w:r>
      <w:r>
        <w:rPr>
          <w:rFonts w:hint="eastAsia" w:ascii="仿宋_GB2312" w:hAnsi="仿宋"/>
          <w:szCs w:val="32"/>
        </w:rPr>
        <w:t>万元，完成年初预算的</w:t>
      </w:r>
      <w:r>
        <w:rPr>
          <w:rFonts w:hint="eastAsia" w:ascii="仿宋_GB2312" w:hAnsi="仿宋"/>
          <w:szCs w:val="32"/>
          <w:lang w:val="en-US" w:eastAsia="zh-CN"/>
        </w:rPr>
        <w:t>71.55</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中央及省级改厕资金结余年底财政收回。</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18.</w:t>
      </w:r>
      <w:r>
        <w:rPr>
          <w:rFonts w:hint="eastAsia" w:ascii="仿宋_GB2312" w:hAnsi="仿宋"/>
          <w:b/>
          <w:szCs w:val="32"/>
        </w:rPr>
        <w:t>农林水支出（类）农业农村（款）农业资源保护修复与利用</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654.56</w:t>
      </w:r>
      <w:r>
        <w:rPr>
          <w:rFonts w:hint="eastAsia" w:ascii="仿宋_GB2312" w:hAnsi="仿宋"/>
          <w:szCs w:val="32"/>
        </w:rPr>
        <w:t>万元，支出决算为</w:t>
      </w:r>
      <w:r>
        <w:rPr>
          <w:rFonts w:hint="eastAsia" w:ascii="仿宋_GB2312" w:hAnsi="仿宋"/>
          <w:szCs w:val="32"/>
          <w:lang w:val="en-US" w:eastAsia="zh-CN"/>
        </w:rPr>
        <w:t>488.89</w:t>
      </w:r>
      <w:r>
        <w:rPr>
          <w:rFonts w:hint="eastAsia" w:ascii="仿宋_GB2312" w:hAnsi="仿宋"/>
          <w:szCs w:val="32"/>
        </w:rPr>
        <w:t>万元，完成年初预算的</w:t>
      </w:r>
      <w:r>
        <w:rPr>
          <w:rFonts w:hint="eastAsia" w:ascii="仿宋_GB2312" w:hAnsi="仿宋"/>
          <w:szCs w:val="32"/>
          <w:lang w:val="en-US" w:eastAsia="zh-CN"/>
        </w:rPr>
        <w:t>74.69</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秸秆综合利用县级配套资金等结余年底财政收回。</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19.</w:t>
      </w:r>
      <w:r>
        <w:rPr>
          <w:rFonts w:hint="eastAsia" w:ascii="仿宋_GB2312" w:hAnsi="仿宋"/>
          <w:b/>
          <w:szCs w:val="32"/>
        </w:rPr>
        <w:t>农林水支出（类）农业农村（款）渔业发展</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8</w:t>
      </w:r>
      <w:r>
        <w:rPr>
          <w:rFonts w:hint="eastAsia" w:ascii="仿宋_GB2312" w:hAnsi="仿宋"/>
          <w:szCs w:val="32"/>
        </w:rPr>
        <w:t>万元，支出决算为</w:t>
      </w:r>
      <w:r>
        <w:rPr>
          <w:rFonts w:hint="eastAsia" w:ascii="仿宋_GB2312" w:hAnsi="仿宋"/>
          <w:szCs w:val="32"/>
          <w:lang w:val="en-US" w:eastAsia="zh-CN"/>
        </w:rPr>
        <w:t>49.2</w:t>
      </w:r>
      <w:r>
        <w:rPr>
          <w:rFonts w:hint="eastAsia" w:ascii="仿宋_GB2312" w:hAnsi="仿宋"/>
          <w:szCs w:val="32"/>
        </w:rPr>
        <w:t>万元，完成年初预算的</w:t>
      </w:r>
      <w:r>
        <w:rPr>
          <w:rFonts w:hint="eastAsia" w:ascii="仿宋_GB2312" w:hAnsi="仿宋"/>
          <w:szCs w:val="32"/>
          <w:lang w:val="en-US" w:eastAsia="zh-CN"/>
        </w:rPr>
        <w:t>615.0</w:t>
      </w:r>
      <w:r>
        <w:rPr>
          <w:rFonts w:hint="eastAsia" w:ascii="仿宋_GB2312" w:hAnsi="仿宋"/>
          <w:szCs w:val="32"/>
        </w:rPr>
        <w:t>%，决算数大于预算数的主要原因是</w:t>
      </w:r>
      <w:r>
        <w:rPr>
          <w:rFonts w:hint="eastAsia" w:ascii="仿宋_GB2312" w:hAnsi="仿宋"/>
          <w:szCs w:val="32"/>
          <w:lang w:val="en-US" w:eastAsia="zh-CN"/>
        </w:rPr>
        <w:t>年中上级下达渔业发展资金。</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20.</w:t>
      </w:r>
      <w:r>
        <w:rPr>
          <w:rFonts w:hint="eastAsia" w:ascii="仿宋_GB2312" w:hAnsi="仿宋"/>
          <w:b/>
          <w:szCs w:val="32"/>
        </w:rPr>
        <w:t>农林水支出（类）农业农村（款）对高校毕业生到基层任职补助</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81.93</w:t>
      </w:r>
      <w:r>
        <w:rPr>
          <w:rFonts w:hint="eastAsia" w:ascii="仿宋_GB2312" w:hAnsi="仿宋"/>
          <w:szCs w:val="32"/>
        </w:rPr>
        <w:t>万元，支出决算为</w:t>
      </w:r>
      <w:r>
        <w:rPr>
          <w:rFonts w:hint="eastAsia" w:ascii="仿宋_GB2312" w:hAnsi="仿宋"/>
          <w:szCs w:val="32"/>
          <w:lang w:val="en-US" w:eastAsia="zh-CN"/>
        </w:rPr>
        <w:t>71.07</w:t>
      </w:r>
      <w:r>
        <w:rPr>
          <w:rFonts w:hint="eastAsia" w:ascii="仿宋_GB2312" w:hAnsi="仿宋"/>
          <w:szCs w:val="32"/>
        </w:rPr>
        <w:t>万元，完成年初预算的</w:t>
      </w:r>
      <w:r>
        <w:rPr>
          <w:rFonts w:hint="eastAsia" w:ascii="仿宋_GB2312" w:hAnsi="仿宋"/>
          <w:szCs w:val="32"/>
          <w:lang w:val="en-US" w:eastAsia="zh-CN"/>
        </w:rPr>
        <w:t>86.74</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2023年3月特聘农技员2人辞职。</w:t>
      </w:r>
    </w:p>
    <w:p>
      <w:pPr>
        <w:ind w:firstLine="640" w:firstLineChars="200"/>
        <w:rPr>
          <w:rFonts w:hint="eastAsia" w:ascii="仿宋_GB2312" w:hAnsi="仿宋"/>
          <w:szCs w:val="32"/>
          <w:lang w:val="en-US" w:eastAsia="zh-CN"/>
        </w:rPr>
      </w:pPr>
      <w:r>
        <w:rPr>
          <w:rFonts w:hint="eastAsia" w:ascii="仿宋_GB2312" w:hAnsi="仿宋" w:cs="Times New Roman"/>
          <w:color w:val="auto"/>
          <w:szCs w:val="32"/>
          <w:lang w:val="en-US" w:eastAsia="zh-CN"/>
        </w:rPr>
        <w:t>21.</w:t>
      </w:r>
      <w:r>
        <w:rPr>
          <w:rFonts w:hint="eastAsia" w:ascii="仿宋_GB2312" w:hAnsi="仿宋"/>
          <w:b/>
          <w:szCs w:val="32"/>
        </w:rPr>
        <w:t>农林水支出（类）农业农村（款）农田建设</w:t>
      </w:r>
      <w:r>
        <w:rPr>
          <w:rFonts w:hint="eastAsia" w:ascii="仿宋_GB2312" w:hAnsi="仿宋"/>
          <w:b/>
          <w:szCs w:val="32"/>
          <w:lang w:eastAsia="zh-CN"/>
        </w:rPr>
        <w:t>（</w:t>
      </w:r>
      <w:r>
        <w:rPr>
          <w:rFonts w:hint="eastAsia" w:ascii="仿宋_GB2312" w:hAnsi="仿宋"/>
          <w:b/>
          <w:szCs w:val="32"/>
          <w:lang w:val="en-US" w:eastAsia="zh-CN"/>
        </w:rPr>
        <w:t>项</w:t>
      </w:r>
      <w:r>
        <w:rPr>
          <w:rFonts w:hint="eastAsia" w:ascii="仿宋_GB2312" w:hAnsi="仿宋"/>
          <w:b/>
          <w:szCs w:val="32"/>
          <w:lang w:eastAsia="zh-CN"/>
        </w:rPr>
        <w:t>）</w:t>
      </w:r>
      <w:r>
        <w:rPr>
          <w:rFonts w:hint="eastAsia" w:ascii="仿宋_GB2312" w:hAnsi="仿宋"/>
          <w:szCs w:val="32"/>
        </w:rPr>
        <w:t>。年初预算为</w:t>
      </w:r>
      <w:r>
        <w:rPr>
          <w:rFonts w:hint="eastAsia" w:ascii="仿宋_GB2312" w:hAnsi="仿宋"/>
          <w:szCs w:val="32"/>
          <w:lang w:val="en-US" w:eastAsia="zh-CN"/>
        </w:rPr>
        <w:t>542.87</w:t>
      </w:r>
      <w:r>
        <w:rPr>
          <w:rFonts w:hint="eastAsia" w:ascii="仿宋_GB2312" w:hAnsi="仿宋"/>
          <w:szCs w:val="32"/>
        </w:rPr>
        <w:t>万元，支出决算为</w:t>
      </w:r>
      <w:r>
        <w:rPr>
          <w:rFonts w:hint="eastAsia" w:ascii="仿宋_GB2312" w:hAnsi="仿宋"/>
          <w:szCs w:val="32"/>
          <w:lang w:val="en-US" w:eastAsia="zh-CN"/>
        </w:rPr>
        <w:t>1325.7</w:t>
      </w:r>
      <w:r>
        <w:rPr>
          <w:rFonts w:hint="eastAsia" w:ascii="仿宋_GB2312" w:hAnsi="仿宋"/>
          <w:szCs w:val="32"/>
        </w:rPr>
        <w:t>万元，完成年初预算的</w:t>
      </w:r>
      <w:r>
        <w:rPr>
          <w:rFonts w:hint="eastAsia" w:ascii="仿宋_GB2312" w:hAnsi="仿宋"/>
          <w:szCs w:val="32"/>
          <w:lang w:val="en-US" w:eastAsia="zh-CN"/>
        </w:rPr>
        <w:t>244.2</w:t>
      </w:r>
      <w:r>
        <w:rPr>
          <w:rFonts w:hint="eastAsia" w:ascii="仿宋_GB2312" w:hAnsi="仿宋"/>
          <w:szCs w:val="32"/>
        </w:rPr>
        <w:t>%，决算数大于预算数的主要原因是</w:t>
      </w:r>
      <w:r>
        <w:rPr>
          <w:rFonts w:hint="eastAsia" w:ascii="仿宋_GB2312" w:hAnsi="仿宋"/>
          <w:szCs w:val="32"/>
          <w:lang w:val="en-US" w:eastAsia="zh-CN"/>
        </w:rPr>
        <w:t>年中上级下达农田建设专项资金。</w:t>
      </w:r>
    </w:p>
    <w:p>
      <w:pPr>
        <w:ind w:firstLine="640" w:firstLineChars="200"/>
        <w:rPr>
          <w:rFonts w:hint="eastAsia" w:ascii="仿宋_GB2312" w:hAnsi="仿宋"/>
          <w:color w:val="000000"/>
          <w:szCs w:val="32"/>
          <w:lang w:val="en-US" w:eastAsia="zh-CN"/>
        </w:rPr>
      </w:pPr>
      <w:r>
        <w:rPr>
          <w:rFonts w:hint="eastAsia" w:ascii="仿宋_GB2312" w:hAnsi="仿宋" w:cs="Times New Roman"/>
          <w:color w:val="auto"/>
          <w:szCs w:val="32"/>
          <w:lang w:val="en-US" w:eastAsia="zh-CN"/>
        </w:rPr>
        <w:t>22.</w:t>
      </w:r>
      <w:r>
        <w:rPr>
          <w:rFonts w:hint="eastAsia" w:ascii="仿宋_GB2312" w:hAnsi="仿宋"/>
          <w:b/>
          <w:color w:val="000000"/>
          <w:szCs w:val="32"/>
        </w:rPr>
        <w:t>农林水支出（类）农业农村（款）其他农业农村支出（项）</w:t>
      </w:r>
      <w:r>
        <w:rPr>
          <w:rFonts w:hint="eastAsia" w:ascii="仿宋_GB2312" w:hAnsi="仿宋"/>
          <w:color w:val="000000"/>
          <w:szCs w:val="32"/>
        </w:rPr>
        <w:t>。年初预算为</w:t>
      </w:r>
      <w:r>
        <w:rPr>
          <w:rFonts w:hint="eastAsia" w:ascii="仿宋_GB2312" w:hAnsi="仿宋"/>
          <w:color w:val="000000"/>
          <w:szCs w:val="32"/>
          <w:lang w:val="en-US" w:eastAsia="zh-CN"/>
        </w:rPr>
        <w:t>3274.3</w:t>
      </w:r>
      <w:r>
        <w:rPr>
          <w:rFonts w:hint="eastAsia" w:ascii="仿宋_GB2312" w:hAnsi="仿宋"/>
          <w:color w:val="000000"/>
          <w:szCs w:val="32"/>
        </w:rPr>
        <w:t>万元，支出决算为</w:t>
      </w:r>
      <w:r>
        <w:rPr>
          <w:rFonts w:hint="eastAsia" w:ascii="仿宋_GB2312" w:hAnsi="仿宋"/>
          <w:color w:val="000000"/>
          <w:szCs w:val="32"/>
          <w:lang w:val="en-US" w:eastAsia="zh-CN"/>
        </w:rPr>
        <w:t>3642.36</w:t>
      </w:r>
      <w:r>
        <w:rPr>
          <w:rFonts w:hint="eastAsia" w:ascii="仿宋_GB2312" w:hAnsi="仿宋"/>
          <w:color w:val="000000"/>
          <w:szCs w:val="32"/>
        </w:rPr>
        <w:t>万元</w:t>
      </w:r>
      <w:r>
        <w:rPr>
          <w:rFonts w:hint="eastAsia" w:ascii="仿宋_GB2312" w:hAnsi="仿宋"/>
          <w:color w:val="000000"/>
          <w:szCs w:val="32"/>
          <w:lang w:eastAsia="zh-CN"/>
        </w:rPr>
        <w:t>，</w:t>
      </w:r>
      <w:r>
        <w:rPr>
          <w:rFonts w:hint="eastAsia" w:ascii="仿宋_GB2312" w:hAnsi="仿宋"/>
          <w:szCs w:val="32"/>
        </w:rPr>
        <w:t>完成年初预算的</w:t>
      </w:r>
      <w:r>
        <w:rPr>
          <w:rFonts w:hint="eastAsia" w:ascii="仿宋_GB2312" w:hAnsi="仿宋"/>
          <w:szCs w:val="32"/>
          <w:lang w:val="en-US" w:eastAsia="zh-CN"/>
        </w:rPr>
        <w:t>111.24</w:t>
      </w:r>
      <w:r>
        <w:rPr>
          <w:rFonts w:hint="eastAsia" w:ascii="仿宋_GB2312" w:hAnsi="仿宋"/>
          <w:szCs w:val="32"/>
        </w:rPr>
        <w:t>%</w:t>
      </w:r>
      <w:r>
        <w:rPr>
          <w:rFonts w:hint="eastAsia" w:ascii="仿宋_GB2312" w:hAnsi="仿宋"/>
          <w:szCs w:val="32"/>
          <w:lang w:eastAsia="zh-CN"/>
        </w:rPr>
        <w:t>，</w:t>
      </w:r>
      <w:r>
        <w:rPr>
          <w:rFonts w:hint="eastAsia" w:ascii="仿宋_GB2312" w:hAnsi="仿宋"/>
          <w:color w:val="000000"/>
          <w:szCs w:val="32"/>
        </w:rPr>
        <w:t>决算数大于预算数的主要原因是</w:t>
      </w:r>
      <w:r>
        <w:rPr>
          <w:rFonts w:hint="eastAsia" w:ascii="仿宋_GB2312" w:hAnsi="仿宋"/>
          <w:color w:val="000000"/>
          <w:szCs w:val="32"/>
          <w:lang w:val="en-US" w:eastAsia="zh-CN"/>
        </w:rPr>
        <w:t>往年退禁捕结余资金等年中追加继续使用。</w:t>
      </w:r>
    </w:p>
    <w:p>
      <w:pPr>
        <w:ind w:firstLine="640" w:firstLineChars="200"/>
        <w:rPr>
          <w:rFonts w:hint="eastAsia" w:ascii="仿宋_GB2312" w:hAnsi="仿宋"/>
          <w:color w:val="000000"/>
          <w:szCs w:val="32"/>
          <w:lang w:val="en-US" w:eastAsia="zh-CN"/>
        </w:rPr>
      </w:pPr>
      <w:r>
        <w:rPr>
          <w:rFonts w:hint="eastAsia" w:ascii="仿宋_GB2312" w:hAnsi="仿宋" w:cs="Times New Roman"/>
          <w:color w:val="auto"/>
          <w:szCs w:val="32"/>
          <w:lang w:val="en-US" w:eastAsia="zh-CN"/>
        </w:rPr>
        <w:t>23.</w:t>
      </w:r>
      <w:r>
        <w:rPr>
          <w:rFonts w:hint="eastAsia" w:ascii="仿宋_GB2312" w:hAnsi="仿宋"/>
          <w:b/>
          <w:color w:val="000000"/>
          <w:szCs w:val="32"/>
        </w:rPr>
        <w:t>农林水支出（类）水利（款）抗旱（项）</w:t>
      </w:r>
      <w:r>
        <w:rPr>
          <w:rFonts w:hint="eastAsia" w:ascii="仿宋_GB2312" w:hAnsi="仿宋"/>
          <w:color w:val="000000"/>
          <w:szCs w:val="32"/>
        </w:rPr>
        <w:t>。年初预算为0万元，支出决算为</w:t>
      </w:r>
      <w:r>
        <w:rPr>
          <w:rFonts w:hint="eastAsia" w:ascii="仿宋_GB2312" w:hAnsi="仿宋"/>
          <w:color w:val="000000"/>
          <w:szCs w:val="32"/>
          <w:lang w:val="en-US" w:eastAsia="zh-CN"/>
        </w:rPr>
        <w:t>226.3</w:t>
      </w:r>
      <w:r>
        <w:rPr>
          <w:rFonts w:hint="eastAsia" w:ascii="仿宋_GB2312" w:hAnsi="仿宋"/>
          <w:color w:val="000000"/>
          <w:szCs w:val="32"/>
        </w:rPr>
        <w:t>万元</w:t>
      </w:r>
      <w:r>
        <w:rPr>
          <w:rFonts w:hint="eastAsia" w:ascii="仿宋_GB2312" w:hAnsi="仿宋"/>
          <w:color w:val="000000"/>
          <w:szCs w:val="32"/>
          <w:lang w:eastAsia="zh-CN"/>
        </w:rPr>
        <w:t>，</w:t>
      </w:r>
      <w:r>
        <w:rPr>
          <w:rFonts w:hint="eastAsia" w:ascii="仿宋_GB2312" w:hAnsi="仿宋"/>
          <w:color w:val="000000"/>
          <w:szCs w:val="32"/>
        </w:rPr>
        <w:t>决算数大于预算数的主要原因是</w:t>
      </w:r>
      <w:r>
        <w:rPr>
          <w:rFonts w:hint="eastAsia" w:ascii="仿宋_GB2312" w:hAnsi="仿宋"/>
          <w:color w:val="000000"/>
          <w:szCs w:val="32"/>
          <w:lang w:val="en-US" w:eastAsia="zh-CN"/>
        </w:rPr>
        <w:t>年中追加农业抗旱资金。</w:t>
      </w:r>
    </w:p>
    <w:p>
      <w:pPr>
        <w:ind w:firstLine="640" w:firstLineChars="200"/>
        <w:rPr>
          <w:rFonts w:hint="eastAsia" w:ascii="仿宋_GB2312" w:hAnsi="仿宋"/>
          <w:szCs w:val="32"/>
        </w:rPr>
      </w:pPr>
      <w:r>
        <w:rPr>
          <w:rFonts w:hint="eastAsia" w:ascii="仿宋_GB2312" w:hAnsi="仿宋" w:cs="Times New Roman"/>
          <w:color w:val="auto"/>
          <w:szCs w:val="32"/>
          <w:lang w:val="en-US" w:eastAsia="zh-CN"/>
        </w:rPr>
        <w:t>24.</w:t>
      </w:r>
      <w:r>
        <w:rPr>
          <w:rFonts w:hint="eastAsia" w:ascii="仿宋_GB2312" w:hAnsi="仿宋"/>
          <w:b/>
          <w:szCs w:val="32"/>
        </w:rPr>
        <w:t>住房保障支出（类）住房改革支出（款）住房公积金（项）</w:t>
      </w:r>
      <w:r>
        <w:rPr>
          <w:rFonts w:hint="eastAsia" w:ascii="仿宋_GB2312" w:hAnsi="仿宋"/>
          <w:szCs w:val="32"/>
        </w:rPr>
        <w:t>。年初预算为</w:t>
      </w:r>
      <w:r>
        <w:rPr>
          <w:rFonts w:hint="eastAsia" w:ascii="仿宋_GB2312" w:hAnsi="仿宋"/>
          <w:szCs w:val="32"/>
          <w:lang w:val="en-US" w:eastAsia="zh-CN"/>
        </w:rPr>
        <w:t>157.18</w:t>
      </w:r>
      <w:r>
        <w:rPr>
          <w:rFonts w:hint="eastAsia" w:ascii="仿宋_GB2312" w:hAnsi="仿宋"/>
          <w:szCs w:val="32"/>
        </w:rPr>
        <w:t>万元，支出决算为</w:t>
      </w:r>
      <w:r>
        <w:rPr>
          <w:rFonts w:hint="eastAsia" w:ascii="仿宋_GB2312" w:hAnsi="仿宋"/>
          <w:szCs w:val="32"/>
          <w:lang w:val="en-US" w:eastAsia="zh-CN"/>
        </w:rPr>
        <w:t>157.18</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p>
    <w:p>
      <w:pPr>
        <w:ind w:firstLine="640" w:firstLineChars="200"/>
        <w:rPr>
          <w:rFonts w:hint="default" w:ascii="仿宋_GB2312" w:hAnsi="仿宋" w:eastAsia="仿宋_GB2312"/>
          <w:color w:val="000000"/>
          <w:szCs w:val="32"/>
          <w:lang w:val="en-US" w:eastAsia="zh-CN"/>
        </w:rPr>
      </w:pPr>
      <w:r>
        <w:rPr>
          <w:rFonts w:hint="eastAsia" w:ascii="仿宋_GB2312" w:hAnsi="仿宋" w:cs="Times New Roman"/>
          <w:color w:val="auto"/>
          <w:szCs w:val="32"/>
          <w:lang w:val="en-US" w:eastAsia="zh-CN"/>
        </w:rPr>
        <w:t>25.</w:t>
      </w:r>
      <w:r>
        <w:rPr>
          <w:rFonts w:hint="eastAsia" w:ascii="仿宋_GB2312" w:hAnsi="仿宋"/>
          <w:b/>
          <w:color w:val="000000"/>
          <w:szCs w:val="32"/>
        </w:rPr>
        <w:t>粮油物资储备支出（类）粮油物资事务（款）其他粮油物资事务支出（项）</w:t>
      </w:r>
      <w:r>
        <w:rPr>
          <w:rFonts w:hint="eastAsia" w:ascii="仿宋_GB2312" w:hAnsi="仿宋"/>
          <w:color w:val="000000"/>
          <w:szCs w:val="32"/>
        </w:rPr>
        <w:t>。年初预算为</w:t>
      </w:r>
      <w:r>
        <w:rPr>
          <w:rFonts w:hint="eastAsia" w:ascii="仿宋_GB2312" w:hAnsi="仿宋"/>
          <w:color w:val="000000"/>
          <w:szCs w:val="32"/>
          <w:lang w:val="en-US" w:eastAsia="zh-CN"/>
        </w:rPr>
        <w:t>326.72</w:t>
      </w:r>
      <w:r>
        <w:rPr>
          <w:rFonts w:hint="eastAsia" w:ascii="仿宋_GB2312" w:hAnsi="仿宋"/>
          <w:color w:val="000000"/>
          <w:szCs w:val="32"/>
        </w:rPr>
        <w:t>万元，支出决算为</w:t>
      </w:r>
      <w:r>
        <w:rPr>
          <w:rFonts w:hint="eastAsia" w:ascii="仿宋_GB2312" w:hAnsi="仿宋"/>
          <w:color w:val="000000"/>
          <w:szCs w:val="32"/>
          <w:lang w:val="en-US" w:eastAsia="zh-CN"/>
        </w:rPr>
        <w:t>64.4</w:t>
      </w:r>
      <w:r>
        <w:rPr>
          <w:rFonts w:hint="eastAsia" w:ascii="仿宋_GB2312" w:hAnsi="仿宋"/>
          <w:color w:val="000000"/>
          <w:szCs w:val="32"/>
        </w:rPr>
        <w:t>万元</w:t>
      </w:r>
      <w:r>
        <w:rPr>
          <w:rFonts w:hint="eastAsia" w:ascii="仿宋_GB2312" w:hAnsi="仿宋"/>
          <w:color w:val="000000"/>
          <w:szCs w:val="32"/>
          <w:lang w:eastAsia="zh-CN"/>
        </w:rPr>
        <w:t>，</w:t>
      </w:r>
      <w:r>
        <w:rPr>
          <w:rFonts w:hint="eastAsia" w:ascii="仿宋_GB2312" w:hAnsi="仿宋"/>
          <w:szCs w:val="32"/>
        </w:rPr>
        <w:t>完成年初预算的</w:t>
      </w:r>
      <w:r>
        <w:rPr>
          <w:rFonts w:hint="eastAsia" w:ascii="仿宋_GB2312" w:hAnsi="仿宋"/>
          <w:szCs w:val="32"/>
          <w:lang w:val="en-US" w:eastAsia="zh-CN"/>
        </w:rPr>
        <w:t>19.71</w:t>
      </w:r>
      <w:r>
        <w:rPr>
          <w:rFonts w:hint="eastAsia" w:ascii="仿宋_GB2312" w:hAnsi="仿宋"/>
          <w:szCs w:val="32"/>
        </w:rPr>
        <w:t>%</w:t>
      </w:r>
      <w:r>
        <w:rPr>
          <w:rFonts w:hint="eastAsia" w:ascii="仿宋_GB2312" w:hAnsi="仿宋"/>
          <w:szCs w:val="32"/>
          <w:lang w:eastAsia="zh-CN"/>
        </w:rPr>
        <w:t>，</w:t>
      </w:r>
      <w:r>
        <w:rPr>
          <w:rFonts w:hint="eastAsia" w:ascii="仿宋_GB2312" w:hAnsi="仿宋"/>
          <w:color w:val="000000"/>
          <w:szCs w:val="32"/>
        </w:rPr>
        <w:t>决算数</w:t>
      </w:r>
      <w:r>
        <w:rPr>
          <w:rFonts w:hint="eastAsia" w:ascii="仿宋_GB2312" w:hAnsi="仿宋"/>
          <w:color w:val="000000"/>
          <w:szCs w:val="32"/>
          <w:lang w:val="en-US" w:eastAsia="zh-CN"/>
        </w:rPr>
        <w:t>小</w:t>
      </w:r>
      <w:r>
        <w:rPr>
          <w:rFonts w:hint="eastAsia" w:ascii="仿宋_GB2312" w:hAnsi="仿宋"/>
          <w:color w:val="000000"/>
          <w:szCs w:val="32"/>
        </w:rPr>
        <w:t>于预算数的主要原因是</w:t>
      </w:r>
      <w:r>
        <w:rPr>
          <w:rFonts w:hint="eastAsia" w:ascii="仿宋_GB2312" w:hAnsi="仿宋"/>
          <w:color w:val="000000"/>
          <w:szCs w:val="32"/>
          <w:lang w:val="en-US" w:eastAsia="zh-CN"/>
        </w:rPr>
        <w:t>2022年产油大县奖励资金结余年底财政收回。</w:t>
      </w:r>
    </w:p>
    <w:p>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pPr>
        <w:ind w:firstLine="640" w:firstLineChars="200"/>
        <w:rPr>
          <w:rFonts w:hint="eastAsia" w:ascii="楷体_GB2312" w:hAnsi="仿宋" w:eastAsia="楷体_GB2312"/>
          <w:color w:val="C00000"/>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2645.74</w:t>
      </w:r>
      <w:r>
        <w:rPr>
          <w:rFonts w:hint="eastAsia" w:ascii="仿宋_GB2312" w:hAnsi="仿宋"/>
          <w:color w:val="auto"/>
          <w:szCs w:val="32"/>
        </w:rPr>
        <w:t>万元，其中：人员经费</w:t>
      </w:r>
      <w:r>
        <w:rPr>
          <w:rFonts w:hint="eastAsia" w:ascii="仿宋_GB2312" w:hAnsi="仿宋"/>
          <w:color w:val="auto"/>
          <w:szCs w:val="32"/>
          <w:lang w:val="en-US" w:eastAsia="zh-CN"/>
        </w:rPr>
        <w:t>2493.61</w:t>
      </w:r>
      <w:r>
        <w:rPr>
          <w:rFonts w:hint="eastAsia" w:ascii="仿宋_GB2312" w:hAnsi="仿宋"/>
          <w:color w:val="auto"/>
          <w:szCs w:val="32"/>
        </w:rPr>
        <w:t>万元，主要包括:基本工资、奖金、伙食补助费、绩效工资、机关事业单位基本养老保险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费、职业年金缴费、职工基本医疗保险缴费、其他社会保障缴费、住房公积金、医疗费、其他工资福利支出、退休费、生活补助、奖励金、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152.13</w:t>
      </w:r>
      <w:r>
        <w:rPr>
          <w:rFonts w:hint="eastAsia" w:ascii="仿宋_GB2312" w:hAnsi="仿宋"/>
          <w:color w:val="auto"/>
          <w:szCs w:val="32"/>
        </w:rPr>
        <w:t>万元，主要包括：办公费、印刷费、水费、电费、邮电费、物业管理费、差旅费、工会经费、福利费、其他交通费用、</w:t>
      </w:r>
      <w:r>
        <w:rPr>
          <w:rFonts w:hint="eastAsia" w:ascii="仿宋_GB2312" w:hAnsi="仿宋"/>
          <w:color w:val="auto"/>
          <w:szCs w:val="32"/>
          <w:lang w:eastAsia="zh-CN"/>
        </w:rPr>
        <w:t>其他商品和服务支出。</w:t>
      </w:r>
    </w:p>
    <w:p>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年度政府性基金预算财政拨款年初结转和结余</w:t>
      </w:r>
      <w:r>
        <w:rPr>
          <w:rFonts w:hint="eastAsia" w:ascii="仿宋_GB2312" w:hAnsi="仿宋"/>
          <w:color w:val="auto"/>
          <w:szCs w:val="32"/>
          <w:lang w:val="en-US" w:eastAsia="zh-CN"/>
        </w:rPr>
        <w:t>0</w:t>
      </w:r>
      <w:r>
        <w:rPr>
          <w:rFonts w:hint="eastAsia" w:ascii="仿宋_GB2312" w:hAnsi="仿宋"/>
          <w:color w:val="auto"/>
          <w:szCs w:val="32"/>
        </w:rPr>
        <w:t>万元，本年收入</w:t>
      </w:r>
      <w:r>
        <w:rPr>
          <w:rFonts w:hint="eastAsia" w:ascii="仿宋_GB2312" w:hAnsi="仿宋"/>
          <w:color w:val="auto"/>
          <w:szCs w:val="32"/>
          <w:lang w:val="en-US" w:eastAsia="zh-CN"/>
        </w:rPr>
        <w:t>4674.28</w:t>
      </w:r>
      <w:r>
        <w:rPr>
          <w:rFonts w:hint="eastAsia" w:ascii="仿宋_GB2312" w:hAnsi="仿宋"/>
          <w:color w:val="auto"/>
          <w:szCs w:val="32"/>
        </w:rPr>
        <w:t>万元，本年支出</w:t>
      </w:r>
      <w:r>
        <w:rPr>
          <w:rFonts w:hint="eastAsia" w:ascii="仿宋_GB2312" w:hAnsi="仿宋"/>
          <w:color w:val="auto"/>
          <w:szCs w:val="32"/>
          <w:lang w:val="en-US" w:eastAsia="zh-CN"/>
        </w:rPr>
        <w:t>4674.28</w:t>
      </w:r>
      <w:r>
        <w:rPr>
          <w:rFonts w:hint="eastAsia" w:ascii="仿宋_GB2312" w:hAnsi="仿宋"/>
          <w:color w:val="auto"/>
          <w:szCs w:val="32"/>
        </w:rPr>
        <w:t>万元，年末结转和结余</w:t>
      </w:r>
      <w:r>
        <w:rPr>
          <w:rFonts w:hint="eastAsia" w:ascii="仿宋_GB2312" w:hAnsi="仿宋"/>
          <w:color w:val="auto"/>
          <w:szCs w:val="32"/>
          <w:lang w:val="en-US" w:eastAsia="zh-CN"/>
        </w:rPr>
        <w:t>0</w:t>
      </w:r>
      <w:r>
        <w:rPr>
          <w:rFonts w:hint="eastAsia" w:ascii="仿宋_GB2312" w:hAnsi="仿宋"/>
          <w:color w:val="auto"/>
          <w:szCs w:val="32"/>
        </w:rPr>
        <w:t>万元。具体情况说明如下：</w:t>
      </w:r>
    </w:p>
    <w:p>
      <w:pPr>
        <w:ind w:firstLine="640" w:firstLineChars="200"/>
        <w:rPr>
          <w:rFonts w:hint="eastAsia" w:ascii="仿宋_GB2312" w:hAnsi="仿宋"/>
          <w:szCs w:val="32"/>
        </w:rPr>
      </w:pPr>
      <w:r>
        <w:rPr>
          <w:rFonts w:hint="eastAsia" w:ascii="仿宋_GB2312" w:hAnsi="仿宋"/>
          <w:szCs w:val="32"/>
          <w:lang w:val="en-US" w:eastAsia="zh-CN"/>
        </w:rPr>
        <w:t>1</w:t>
      </w:r>
      <w:r>
        <w:rPr>
          <w:rFonts w:hint="eastAsia" w:ascii="仿宋_GB2312" w:hAnsi="仿宋"/>
          <w:szCs w:val="32"/>
        </w:rPr>
        <w:t>.</w:t>
      </w:r>
      <w:r>
        <w:rPr>
          <w:rFonts w:hint="eastAsia"/>
        </w:rPr>
        <w:t xml:space="preserve"> </w:t>
      </w:r>
      <w:r>
        <w:rPr>
          <w:rFonts w:hint="eastAsia" w:ascii="仿宋_GB2312" w:hAnsi="仿宋"/>
          <w:b/>
          <w:szCs w:val="32"/>
        </w:rPr>
        <w:t>城乡社区支出（类）国有土地使用权出让收入安排的支出（款）农业生产发展支出（项）。</w:t>
      </w:r>
      <w:r>
        <w:rPr>
          <w:rFonts w:hint="eastAsia" w:ascii="仿宋_GB2312" w:hAnsi="仿宋"/>
          <w:szCs w:val="32"/>
        </w:rPr>
        <w:t>年初预算为</w:t>
      </w:r>
      <w:r>
        <w:rPr>
          <w:rFonts w:hint="eastAsia" w:ascii="仿宋_GB2312" w:hAnsi="仿宋"/>
          <w:szCs w:val="32"/>
          <w:lang w:val="en-US" w:eastAsia="zh-CN"/>
        </w:rPr>
        <w:t>579.71</w:t>
      </w:r>
      <w:r>
        <w:rPr>
          <w:rFonts w:hint="eastAsia" w:ascii="仿宋_GB2312" w:hAnsi="仿宋"/>
          <w:szCs w:val="32"/>
        </w:rPr>
        <w:t>万元，支出决算为</w:t>
      </w:r>
      <w:r>
        <w:rPr>
          <w:rFonts w:hint="eastAsia" w:ascii="仿宋_GB2312" w:hAnsi="仿宋"/>
          <w:szCs w:val="32"/>
          <w:lang w:val="en-US" w:eastAsia="zh-CN"/>
        </w:rPr>
        <w:t>220.91</w:t>
      </w:r>
      <w:r>
        <w:rPr>
          <w:rFonts w:hint="eastAsia" w:ascii="仿宋_GB2312" w:hAnsi="仿宋"/>
          <w:szCs w:val="32"/>
        </w:rPr>
        <w:t>万元，完成年初预算的</w:t>
      </w:r>
      <w:r>
        <w:rPr>
          <w:rFonts w:hint="eastAsia" w:ascii="仿宋_GB2312" w:hAnsi="仿宋"/>
          <w:szCs w:val="32"/>
          <w:lang w:val="en-US" w:eastAsia="zh-CN"/>
        </w:rPr>
        <w:t>38.11</w:t>
      </w:r>
      <w:r>
        <w:rPr>
          <w:rFonts w:hint="eastAsia" w:ascii="仿宋_GB2312" w:hAnsi="仿宋"/>
          <w:szCs w:val="32"/>
        </w:rPr>
        <w:t>%，决算数小于预算数的主要原因是</w:t>
      </w:r>
      <w:r>
        <w:rPr>
          <w:rFonts w:hint="eastAsia" w:ascii="仿宋_GB2312" w:hAnsi="仿宋"/>
          <w:szCs w:val="32"/>
          <w:lang w:val="en-US" w:eastAsia="zh-CN"/>
        </w:rPr>
        <w:t>高标准农田项目属于跨年度项目，未实施完成报账</w:t>
      </w:r>
      <w:r>
        <w:rPr>
          <w:rFonts w:hint="eastAsia" w:ascii="仿宋_GB2312" w:hAnsi="仿宋"/>
          <w:szCs w:val="32"/>
        </w:rPr>
        <w:t>。</w:t>
      </w:r>
    </w:p>
    <w:p>
      <w:pPr>
        <w:ind w:firstLine="640" w:firstLineChars="200"/>
        <w:rPr>
          <w:rFonts w:hint="eastAsia" w:ascii="楷体_GB2312" w:hAnsi="仿宋" w:eastAsia="楷体_GB2312"/>
          <w:color w:val="C00000"/>
          <w:szCs w:val="32"/>
        </w:rPr>
      </w:pPr>
      <w:r>
        <w:rPr>
          <w:rFonts w:hint="eastAsia" w:ascii="仿宋_GB2312" w:hAnsi="仿宋"/>
          <w:szCs w:val="32"/>
          <w:lang w:val="en-US" w:eastAsia="zh-CN"/>
        </w:rPr>
        <w:t>2</w:t>
      </w:r>
      <w:r>
        <w:rPr>
          <w:rFonts w:hint="eastAsia" w:ascii="仿宋_GB2312" w:hAnsi="仿宋"/>
          <w:szCs w:val="32"/>
        </w:rPr>
        <w:t>.</w:t>
      </w:r>
      <w:r>
        <w:rPr>
          <w:rFonts w:hint="eastAsia"/>
        </w:rPr>
        <w:t xml:space="preserve"> </w:t>
      </w:r>
      <w:r>
        <w:rPr>
          <w:rFonts w:hint="eastAsia" w:ascii="仿宋_GB2312" w:hAnsi="仿宋"/>
          <w:b/>
          <w:szCs w:val="32"/>
        </w:rPr>
        <w:t>城乡社区支出（类）国有土地使用权出让收入安排的支出（款）农业农村生态环境支出（项）。</w:t>
      </w:r>
      <w:r>
        <w:rPr>
          <w:rFonts w:hint="eastAsia" w:ascii="仿宋_GB2312" w:hAnsi="仿宋"/>
          <w:szCs w:val="32"/>
        </w:rPr>
        <w:t>年初预算为</w:t>
      </w:r>
      <w:r>
        <w:rPr>
          <w:rFonts w:hint="eastAsia" w:ascii="仿宋_GB2312" w:hAnsi="仿宋"/>
          <w:szCs w:val="32"/>
          <w:lang w:val="en-US" w:eastAsia="zh-CN"/>
        </w:rPr>
        <w:t>6390.14</w:t>
      </w:r>
      <w:r>
        <w:rPr>
          <w:rFonts w:hint="eastAsia" w:ascii="仿宋_GB2312" w:hAnsi="仿宋"/>
          <w:szCs w:val="32"/>
        </w:rPr>
        <w:t>万元，支出决算为</w:t>
      </w:r>
      <w:r>
        <w:rPr>
          <w:rFonts w:hint="eastAsia" w:ascii="仿宋_GB2312" w:hAnsi="仿宋"/>
          <w:szCs w:val="32"/>
          <w:lang w:val="en-US" w:eastAsia="zh-CN"/>
        </w:rPr>
        <w:t>4453.37</w:t>
      </w:r>
      <w:r>
        <w:rPr>
          <w:rFonts w:hint="eastAsia" w:ascii="仿宋_GB2312" w:hAnsi="仿宋"/>
          <w:szCs w:val="32"/>
        </w:rPr>
        <w:t>万元，完成年初预算的</w:t>
      </w:r>
      <w:r>
        <w:rPr>
          <w:rFonts w:hint="eastAsia" w:ascii="仿宋_GB2312" w:hAnsi="仿宋"/>
          <w:szCs w:val="32"/>
          <w:lang w:val="en-US" w:eastAsia="zh-CN"/>
        </w:rPr>
        <w:t>69.69</w:t>
      </w:r>
      <w:r>
        <w:rPr>
          <w:rFonts w:hint="eastAsia" w:ascii="仿宋_GB2312" w:hAnsi="仿宋"/>
          <w:szCs w:val="32"/>
        </w:rPr>
        <w:t>%，决算数小于预算数的主要原因是</w:t>
      </w:r>
      <w:r>
        <w:rPr>
          <w:rFonts w:hint="eastAsia" w:ascii="仿宋_GB2312" w:hAnsi="仿宋"/>
          <w:szCs w:val="32"/>
          <w:lang w:val="en-US" w:eastAsia="zh-CN"/>
        </w:rPr>
        <w:t>和美乡村等项目资金结余，年底财政收回</w:t>
      </w:r>
      <w:r>
        <w:rPr>
          <w:rFonts w:hint="eastAsia" w:ascii="仿宋_GB2312" w:hAnsi="仿宋"/>
          <w:szCs w:val="32"/>
        </w:rPr>
        <w:t>。</w:t>
      </w:r>
    </w:p>
    <w:p>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pPr>
        <w:ind w:firstLine="640" w:firstLineChars="200"/>
        <w:rPr>
          <w:rFonts w:hint="eastAsia" w:ascii="仿宋_GB2312" w:hAnsi="仿宋"/>
          <w:szCs w:val="32"/>
        </w:rPr>
      </w:pPr>
      <w:r>
        <w:rPr>
          <w:rFonts w:hint="eastAsia" w:ascii="仿宋_GB2312" w:hAnsi="仿宋"/>
          <w:szCs w:val="32"/>
        </w:rPr>
        <w:t xml:space="preserve"> 202</w:t>
      </w:r>
      <w:r>
        <w:rPr>
          <w:rFonts w:hint="eastAsia" w:ascii="仿宋_GB2312" w:hAnsi="仿宋"/>
          <w:szCs w:val="32"/>
          <w:lang w:val="en-US" w:eastAsia="zh-CN"/>
        </w:rPr>
        <w:t>3</w:t>
      </w:r>
      <w:r>
        <w:rPr>
          <w:rFonts w:hint="eastAsia" w:ascii="仿宋_GB2312" w:hAnsi="仿宋"/>
          <w:szCs w:val="32"/>
        </w:rPr>
        <w:t>年度歙县农业农村局没有使用国有资本经营预算财政拨款安排的支出。</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w:t>
      </w:r>
      <w:r>
        <w:rPr>
          <w:rFonts w:hint="eastAsia" w:ascii="仿宋_GB2312" w:hAnsi="仿宋"/>
          <w:color w:val="auto"/>
          <w:szCs w:val="32"/>
          <w:lang w:val="en-US" w:eastAsia="zh-CN"/>
        </w:rPr>
        <w:t>农业农村局</w:t>
      </w:r>
      <w:r>
        <w:rPr>
          <w:rFonts w:hint="eastAsia" w:ascii="仿宋_GB2312" w:hAnsi="仿宋"/>
          <w:color w:val="auto"/>
          <w:szCs w:val="32"/>
        </w:rPr>
        <w:t>机关运行经费支出</w:t>
      </w:r>
      <w:r>
        <w:rPr>
          <w:rFonts w:hint="eastAsia" w:ascii="仿宋_GB2312" w:hAnsi="仿宋"/>
          <w:color w:val="auto"/>
          <w:szCs w:val="32"/>
          <w:lang w:val="en-US" w:eastAsia="zh-CN"/>
        </w:rPr>
        <w:t>152.13</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年减少</w:t>
      </w:r>
      <w:r>
        <w:rPr>
          <w:rFonts w:hint="eastAsia" w:ascii="仿宋_GB2312" w:hAnsi="仿宋"/>
          <w:color w:val="auto"/>
          <w:szCs w:val="32"/>
          <w:lang w:val="en-US" w:eastAsia="zh-CN"/>
        </w:rPr>
        <w:t>80.81</w:t>
      </w:r>
      <w:r>
        <w:rPr>
          <w:rFonts w:hint="eastAsia" w:ascii="仿宋_GB2312" w:hAnsi="仿宋"/>
          <w:color w:val="auto"/>
          <w:szCs w:val="32"/>
        </w:rPr>
        <w:t>万元，下降</w:t>
      </w:r>
      <w:r>
        <w:rPr>
          <w:rFonts w:hint="eastAsia" w:ascii="仿宋_GB2312" w:hAnsi="仿宋"/>
          <w:color w:val="auto"/>
          <w:szCs w:val="32"/>
          <w:lang w:val="en-US" w:eastAsia="zh-CN"/>
        </w:rPr>
        <w:t>34.69</w:t>
      </w:r>
      <w:r>
        <w:rPr>
          <w:rFonts w:hint="eastAsia" w:ascii="仿宋_GB2312" w:hAnsi="仿宋"/>
          <w:color w:val="auto"/>
          <w:szCs w:val="32"/>
        </w:rPr>
        <w:t>%，主要原因是</w:t>
      </w:r>
      <w:r>
        <w:rPr>
          <w:rFonts w:hint="eastAsia" w:ascii="仿宋_GB2312" w:hAnsi="仿宋"/>
          <w:color w:val="auto"/>
          <w:szCs w:val="32"/>
          <w:lang w:val="en-US" w:eastAsia="zh-CN"/>
        </w:rPr>
        <w:t>2023年退休人员增加，且缩减开支</w:t>
      </w:r>
      <w:r>
        <w:rPr>
          <w:rFonts w:hint="eastAsia" w:ascii="仿宋_GB2312" w:hAnsi="仿宋"/>
          <w:color w:val="auto"/>
          <w:szCs w:val="32"/>
        </w:rPr>
        <w:t>。</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w:t>
      </w:r>
      <w:r>
        <w:rPr>
          <w:rFonts w:hint="eastAsia" w:ascii="仿宋_GB2312" w:hAnsi="仿宋"/>
          <w:color w:val="auto"/>
          <w:szCs w:val="32"/>
          <w:lang w:val="en-US" w:eastAsia="zh-CN"/>
        </w:rPr>
        <w:t>农业农村局</w:t>
      </w:r>
      <w:r>
        <w:rPr>
          <w:rFonts w:hint="eastAsia" w:ascii="仿宋_GB2312" w:hAnsi="仿宋"/>
          <w:color w:val="auto"/>
          <w:szCs w:val="32"/>
        </w:rPr>
        <w:t>政府采购支出总额</w:t>
      </w:r>
      <w:r>
        <w:rPr>
          <w:rFonts w:hint="eastAsia" w:ascii="仿宋_GB2312" w:hAnsi="仿宋"/>
          <w:color w:val="auto"/>
          <w:szCs w:val="32"/>
          <w:lang w:val="en-US" w:eastAsia="zh-CN"/>
        </w:rPr>
        <w:t>147.85</w:t>
      </w:r>
      <w:r>
        <w:rPr>
          <w:rFonts w:hint="eastAsia" w:ascii="仿宋_GB2312" w:hAnsi="仿宋"/>
          <w:color w:val="auto"/>
          <w:szCs w:val="32"/>
        </w:rPr>
        <w:t>万元，其中：政府采购货物支出</w:t>
      </w:r>
      <w:r>
        <w:rPr>
          <w:rFonts w:hint="eastAsia" w:ascii="仿宋_GB2312" w:hAnsi="仿宋"/>
          <w:color w:val="auto"/>
          <w:szCs w:val="32"/>
          <w:lang w:val="en-US" w:eastAsia="zh-CN"/>
        </w:rPr>
        <w:t>4.55</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143.3</w:t>
      </w:r>
      <w:r>
        <w:rPr>
          <w:rFonts w:hint="eastAsia" w:ascii="仿宋_GB2312" w:hAnsi="仿宋"/>
          <w:color w:val="auto"/>
          <w:szCs w:val="32"/>
        </w:rPr>
        <w:t>万元。授予中小企业合同金额</w:t>
      </w:r>
      <w:r>
        <w:rPr>
          <w:rFonts w:hint="eastAsia" w:ascii="仿宋_GB2312" w:hAnsi="仿宋"/>
          <w:color w:val="auto"/>
          <w:szCs w:val="32"/>
          <w:lang w:val="en-US" w:eastAsia="zh-CN"/>
        </w:rPr>
        <w:t>0</w:t>
      </w:r>
      <w:r>
        <w:rPr>
          <w:rFonts w:hint="eastAsia" w:ascii="仿宋_GB2312" w:hAnsi="仿宋"/>
          <w:color w:val="auto"/>
          <w:szCs w:val="32"/>
        </w:rPr>
        <w:t>万元，占政府采购支出总额的</w:t>
      </w:r>
      <w:r>
        <w:rPr>
          <w:rFonts w:hint="eastAsia" w:ascii="仿宋_GB2312" w:hAnsi="仿宋"/>
          <w:color w:val="auto"/>
          <w:szCs w:val="32"/>
          <w:lang w:val="en-US" w:eastAsia="zh-CN"/>
        </w:rPr>
        <w:t>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歙县</w:t>
      </w:r>
      <w:r>
        <w:rPr>
          <w:rFonts w:hint="eastAsia" w:ascii="仿宋_GB2312" w:hAnsi="仿宋"/>
          <w:color w:val="auto"/>
          <w:szCs w:val="32"/>
          <w:lang w:val="en-US" w:eastAsia="zh-CN"/>
        </w:rPr>
        <w:t>农业农村局</w:t>
      </w:r>
      <w:r>
        <w:rPr>
          <w:rFonts w:hint="eastAsia" w:ascii="仿宋_GB2312" w:hAnsi="仿宋"/>
          <w:color w:val="auto"/>
          <w:szCs w:val="32"/>
        </w:rPr>
        <w:t>共有车辆</w:t>
      </w:r>
      <w:r>
        <w:rPr>
          <w:rFonts w:hint="eastAsia" w:ascii="仿宋_GB2312" w:hAnsi="仿宋"/>
          <w:color w:val="auto"/>
          <w:szCs w:val="32"/>
          <w:lang w:val="en-US" w:eastAsia="zh-CN"/>
        </w:rPr>
        <w:t>7</w:t>
      </w:r>
      <w:r>
        <w:rPr>
          <w:rFonts w:hint="eastAsia" w:ascii="仿宋_GB2312" w:hAnsi="仿宋"/>
          <w:color w:val="auto"/>
          <w:szCs w:val="32"/>
        </w:rPr>
        <w:t>辆，其中：</w:t>
      </w:r>
      <w:r>
        <w:rPr>
          <w:rFonts w:hint="eastAsia" w:ascii="仿宋_GB2312" w:hAnsi="仿宋"/>
          <w:color w:val="auto"/>
          <w:szCs w:val="32"/>
          <w:lang w:eastAsia="zh-CN"/>
        </w:rPr>
        <w:t>执法执勤用车</w:t>
      </w:r>
      <w:r>
        <w:rPr>
          <w:rFonts w:hint="eastAsia" w:ascii="仿宋_GB2312" w:hAnsi="仿宋"/>
          <w:color w:val="auto"/>
          <w:szCs w:val="32"/>
          <w:lang w:val="en-US" w:eastAsia="zh-CN"/>
        </w:rPr>
        <w:t>1</w:t>
      </w:r>
      <w:r>
        <w:rPr>
          <w:rFonts w:hint="eastAsia" w:ascii="仿宋_GB2312" w:hAnsi="仿宋"/>
          <w:color w:val="auto"/>
          <w:szCs w:val="32"/>
        </w:rPr>
        <w:t>辆</w:t>
      </w:r>
      <w:r>
        <w:rPr>
          <w:rFonts w:hint="eastAsia" w:ascii="仿宋_GB2312" w:hAnsi="仿宋"/>
          <w:color w:val="auto"/>
          <w:szCs w:val="32"/>
          <w:lang w:val="en-US" w:eastAsia="zh-CN"/>
        </w:rPr>
        <w:t>、</w:t>
      </w:r>
      <w:r>
        <w:rPr>
          <w:rFonts w:hint="eastAsia" w:ascii="仿宋_GB2312" w:hAnsi="仿宋"/>
          <w:color w:val="auto"/>
          <w:szCs w:val="32"/>
        </w:rPr>
        <w:t>特种专业技术用车</w:t>
      </w:r>
      <w:r>
        <w:rPr>
          <w:rFonts w:hint="eastAsia" w:ascii="仿宋_GB2312" w:hAnsi="仿宋"/>
          <w:color w:val="auto"/>
          <w:szCs w:val="32"/>
          <w:lang w:val="en-US" w:eastAsia="zh-CN"/>
        </w:rPr>
        <w:t>4</w:t>
      </w:r>
      <w:r>
        <w:rPr>
          <w:rFonts w:hint="eastAsia" w:ascii="仿宋_GB2312" w:hAnsi="仿宋"/>
          <w:color w:val="auto"/>
          <w:szCs w:val="32"/>
        </w:rPr>
        <w:t>辆</w:t>
      </w:r>
      <w:r>
        <w:rPr>
          <w:rFonts w:hint="eastAsia" w:ascii="仿宋_GB2312" w:hAnsi="仿宋"/>
          <w:color w:val="auto"/>
          <w:szCs w:val="32"/>
          <w:lang w:eastAsia="zh-CN"/>
        </w:rPr>
        <w:t>、</w:t>
      </w:r>
      <w:r>
        <w:rPr>
          <w:rFonts w:hint="eastAsia" w:ascii="仿宋_GB2312" w:hAnsi="仿宋"/>
          <w:color w:val="auto"/>
          <w:szCs w:val="32"/>
        </w:rPr>
        <w:t>其他用车</w:t>
      </w:r>
      <w:r>
        <w:rPr>
          <w:rFonts w:hint="eastAsia" w:ascii="仿宋_GB2312" w:hAnsi="仿宋"/>
          <w:color w:val="auto"/>
          <w:szCs w:val="32"/>
          <w:lang w:val="en-US" w:eastAsia="zh-CN"/>
        </w:rPr>
        <w:t>2</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3</w:t>
      </w:r>
      <w:r>
        <w:rPr>
          <w:rFonts w:hint="eastAsia" w:ascii="仿宋_GB2312" w:hAnsi="仿宋"/>
          <w:color w:val="auto"/>
          <w:szCs w:val="32"/>
        </w:rPr>
        <w:t>台（套）。</w:t>
      </w:r>
    </w:p>
    <w:p>
      <w:pPr>
        <w:numPr>
          <w:ilvl w:val="0"/>
          <w:numId w:val="1"/>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pPr>
        <w:adjustRightInd w:val="0"/>
        <w:snapToGrid w:val="0"/>
        <w:spacing w:line="560" w:lineRule="exact"/>
        <w:ind w:firstLine="640" w:firstLineChars="200"/>
        <w:rPr>
          <w:rFonts w:hint="eastAsia" w:ascii="仿宋" w:hAnsi="仿宋" w:eastAsia="仿宋" w:cs="仿宋"/>
          <w:szCs w:val="32"/>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94</w:t>
      </w:r>
      <w:r>
        <w:rPr>
          <w:rFonts w:hint="eastAsia" w:ascii="仿宋_GB2312" w:hAnsi="仿宋_GB2312" w:eastAsia="仿宋_GB2312" w:cs="仿宋_GB2312"/>
          <w:bCs/>
          <w:color w:val="auto"/>
          <w:sz w:val="32"/>
          <w:szCs w:val="32"/>
          <w:lang w:val="en-US" w:eastAsia="zh-CN"/>
        </w:rPr>
        <w:t>个项目，涉及资金</w:t>
      </w:r>
      <w:r>
        <w:rPr>
          <w:rFonts w:hint="eastAsia" w:cs="Times New Roman"/>
          <w:sz w:val="32"/>
          <w:szCs w:val="32"/>
          <w:lang w:val="en-US" w:eastAsia="zh-CN"/>
        </w:rPr>
        <w:t>15270.68</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 w:hAnsi="仿宋" w:eastAsia="仿宋" w:cs="仿宋"/>
          <w:sz w:val="32"/>
          <w:szCs w:val="32"/>
        </w:rPr>
        <w:t>项目立项符合部门职责和相关管理规定，项目目标完成情况较好，达到预期绩效目标。</w:t>
      </w:r>
    </w:p>
    <w:p>
      <w:pPr>
        <w:spacing w:line="560" w:lineRule="exact"/>
        <w:ind w:firstLine="640" w:firstLineChars="200"/>
        <w:rPr>
          <w:rFonts w:hint="eastAsia" w:ascii="仿宋" w:hAnsi="仿宋" w:eastAsia="仿宋" w:cs="仿宋"/>
          <w:szCs w:val="32"/>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
          <w:szCs w:val="32"/>
        </w:rPr>
        <w:t>预算编制合理，整体支出符合单位职责和相关管理规定，</w:t>
      </w:r>
      <w:r>
        <w:rPr>
          <w:rFonts w:hint="eastAsia" w:ascii="仿宋_GB2312" w:hAnsi="方正仿宋_GBK" w:cs="仿宋_GB2312"/>
          <w:szCs w:val="32"/>
        </w:rPr>
        <w:t>有效保障了单位日常运转和重点业务开展，</w:t>
      </w:r>
      <w:r>
        <w:rPr>
          <w:rFonts w:hint="eastAsia" w:ascii="仿宋_GB2312" w:hAnsi="仿宋"/>
          <w:szCs w:val="32"/>
        </w:rPr>
        <w:t>资金的使用和效果达到年初预期的绩效目标，绩效总体评价为优。</w:t>
      </w:r>
    </w:p>
    <w:p>
      <w:pPr>
        <w:adjustRightInd w:val="0"/>
        <w:snapToGrid w:val="0"/>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bCs/>
          <w:color w:val="auto"/>
          <w:sz w:val="32"/>
          <w:szCs w:val="32"/>
        </w:rPr>
        <w:t>组织对</w:t>
      </w:r>
      <w:r>
        <w:rPr>
          <w:rFonts w:hint="eastAsia" w:ascii="仿宋_GB2312" w:hAnsi="仿宋_GB2312" w:cs="仿宋_GB2312"/>
          <w:bCs/>
          <w:color w:val="auto"/>
          <w:sz w:val="32"/>
          <w:szCs w:val="32"/>
          <w:lang w:val="en-US" w:eastAsia="zh-CN"/>
        </w:rPr>
        <w:t>“2023年美丽乡村建设县级配套资金”</w:t>
      </w:r>
      <w:r>
        <w:rPr>
          <w:rFonts w:hint="eastAsia" w:ascii="仿宋_GB2312" w:hAnsi="仿宋_GB2312" w:eastAsia="仿宋_GB2312" w:cs="仿宋_GB2312"/>
          <w:bCs/>
          <w:color w:val="auto"/>
          <w:sz w:val="32"/>
          <w:szCs w:val="32"/>
        </w:rPr>
        <w:t>项目开展了部门评价，共涉及资金</w:t>
      </w:r>
      <w:r>
        <w:rPr>
          <w:rFonts w:hint="eastAsia" w:ascii="仿宋_GB2312" w:hAnsi="仿宋_GB2312" w:cs="仿宋_GB2312"/>
          <w:bCs/>
          <w:color w:val="auto"/>
          <w:sz w:val="32"/>
          <w:szCs w:val="32"/>
          <w:lang w:val="en-US" w:eastAsia="zh-CN"/>
        </w:rPr>
        <w:t>2000</w:t>
      </w:r>
      <w:r>
        <w:rPr>
          <w:rFonts w:hint="eastAsia" w:ascii="仿宋_GB2312" w:hAnsi="仿宋_GB2312" w:eastAsia="仿宋_GB2312" w:cs="仿宋_GB2312"/>
          <w:bCs/>
          <w:color w:val="auto"/>
          <w:sz w:val="32"/>
          <w:szCs w:val="32"/>
        </w:rPr>
        <w:t>万元。以上项目由我部门自行组织开展绩效评价。从评价情况看，</w:t>
      </w:r>
      <w:r>
        <w:rPr>
          <w:rFonts w:hint="eastAsia" w:ascii="仿宋" w:hAnsi="仿宋" w:eastAsia="仿宋" w:cs="仿宋"/>
          <w:sz w:val="32"/>
          <w:szCs w:val="32"/>
        </w:rPr>
        <w:t>预算编制合理，绩效目标明确，资金使用、财务管理、使用效益等较好完成了年初确定的绩效目标任务。</w:t>
      </w:r>
    </w:p>
    <w:p>
      <w:pPr>
        <w:spacing w:line="560" w:lineRule="exact"/>
        <w:ind w:firstLine="640" w:firstLineChars="200"/>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因除“歙县农业农村局本级”外，本部门所属二级单位均为非独立核算单位，故本部门未组织对所属单位整体支出开展部门评价。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我局在202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w:t>
      </w:r>
      <w:r>
        <w:rPr>
          <w:rFonts w:hint="eastAsia" w:ascii="仿宋_GB2312" w:hAnsi="仿宋_GB2312" w:cs="仿宋_GB2312"/>
          <w:bCs/>
          <w:color w:val="auto"/>
          <w:sz w:val="32"/>
          <w:szCs w:val="32"/>
          <w:lang w:val="en-US" w:eastAsia="zh-CN"/>
        </w:rPr>
        <w:t>“2023年美丽乡村建设县级配套资金”</w:t>
      </w:r>
      <w:r>
        <w:rPr>
          <w:rFonts w:hint="eastAsia" w:ascii="仿宋_GB2312" w:hAnsi="仿宋_GB2312" w:eastAsia="仿宋_GB2312" w:cs="仿宋_GB2312"/>
          <w:bCs/>
          <w:color w:val="auto"/>
          <w:sz w:val="32"/>
          <w:szCs w:val="32"/>
          <w:lang w:eastAsia="zh-CN"/>
        </w:rPr>
        <w:t>项目绩效自评综述和所有项目支出绩效自评表。</w:t>
      </w:r>
    </w:p>
    <w:p>
      <w:pPr>
        <w:pageBreakBefore w:val="0"/>
        <w:widowControl w:val="0"/>
        <w:kinsoku/>
        <w:wordWrap/>
        <w:overflowPunct/>
        <w:topLinePunct w:val="0"/>
        <w:autoSpaceDE w:val="0"/>
        <w:autoSpaceDN w:val="0"/>
        <w:bidi w:val="0"/>
        <w:adjustRightInd/>
        <w:snapToGrid/>
        <w:spacing w:line="540" w:lineRule="exact"/>
        <w:ind w:firstLine="601"/>
        <w:textAlignment w:val="auto"/>
        <w:rPr>
          <w:rFonts w:hint="eastAsia" w:ascii="仿宋_GB2312" w:hAnsi="仿宋_GB2312" w:cs="仿宋_GB2312"/>
          <w:bCs/>
          <w:szCs w:val="32"/>
        </w:rPr>
      </w:pPr>
      <w:r>
        <w:rPr>
          <w:rFonts w:hint="eastAsia" w:ascii="仿宋_GB2312" w:hAnsi="仿宋_GB2312" w:cs="仿宋_GB2312"/>
          <w:bCs/>
          <w:color w:val="auto"/>
          <w:sz w:val="32"/>
          <w:szCs w:val="32"/>
          <w:lang w:val="en-US" w:eastAsia="zh-CN"/>
        </w:rPr>
        <w:t>“2023年美丽乡村建设县级配套资金”</w:t>
      </w:r>
      <w:r>
        <w:rPr>
          <w:rFonts w:hint="eastAsia" w:ascii="仿宋_GB2312" w:hAnsi="仿宋_GB2312" w:eastAsia="仿宋_GB2312" w:cs="仿宋_GB2312"/>
          <w:bCs/>
          <w:color w:val="auto"/>
          <w:sz w:val="32"/>
          <w:szCs w:val="32"/>
          <w:lang w:eastAsia="zh-CN"/>
        </w:rPr>
        <w:t>项目绩效自评综述：根据年初设定的绩效目标，项目绩效自评得分为</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599.28</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599.28</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100.0</w:t>
      </w:r>
      <w:bookmarkStart w:id="0" w:name="_GoBack"/>
      <w:bookmarkEnd w:id="0"/>
      <w:r>
        <w:rPr>
          <w:rFonts w:hint="eastAsia" w:ascii="仿宋_GB2312" w:hAnsi="仿宋_GB2312" w:eastAsia="仿宋_GB2312" w:cs="仿宋_GB2312"/>
          <w:bCs/>
          <w:color w:val="auto"/>
          <w:sz w:val="32"/>
          <w:szCs w:val="32"/>
          <w:lang w:eastAsia="zh-CN"/>
        </w:rPr>
        <w:t>%。项目绩效目标完成情况：</w:t>
      </w:r>
      <w:r>
        <w:rPr>
          <w:rFonts w:hint="eastAsia" w:ascii="仿宋_GB2312" w:hAnsi="仿宋_GB2312" w:cs="仿宋_GB2312"/>
          <w:bCs/>
          <w:color w:val="auto"/>
          <w:sz w:val="32"/>
          <w:szCs w:val="32"/>
          <w:lang w:val="en-US" w:eastAsia="zh-CN"/>
        </w:rPr>
        <w:t>2023年郑村镇槐塘中心村等13个省级中心村，已完成规划编制及项目谋划，正在持续推进中心村“五清一改”环境整治，截止2023年底建设进度达84%。</w:t>
      </w:r>
      <w:r>
        <w:rPr>
          <w:rFonts w:hint="eastAsia" w:ascii="仿宋_GB2312" w:hAnsi="仿宋_GB2312" w:eastAsia="仿宋_GB2312" w:cs="仿宋_GB2312"/>
          <w:bCs/>
          <w:color w:val="auto"/>
          <w:sz w:val="32"/>
          <w:szCs w:val="32"/>
          <w:lang w:eastAsia="zh-CN"/>
        </w:rPr>
        <w:t>发现的主要问题及原因：</w:t>
      </w:r>
      <w:r>
        <w:rPr>
          <w:rFonts w:hint="eastAsia" w:ascii="仿宋_GB2312" w:hAnsi="仿宋_GB2312" w:cs="仿宋_GB2312"/>
          <w:bCs/>
          <w:szCs w:val="32"/>
          <w:lang w:val="en-US" w:eastAsia="zh-CN"/>
        </w:rPr>
        <w:t>资金拨付率不高，原因是美丽乡村项目属于跨年度项目，而且资金使用顺序一般是按照省市县支出，而县级配套资金年底由财政收回。</w:t>
      </w:r>
      <w:r>
        <w:rPr>
          <w:rFonts w:hint="eastAsia" w:ascii="仿宋_GB2312" w:hAnsi="仿宋_GB2312" w:cs="仿宋_GB2312"/>
          <w:bCs/>
          <w:szCs w:val="32"/>
        </w:rPr>
        <w:t>下一步改进措施</w:t>
      </w:r>
      <w:r>
        <w:rPr>
          <w:rFonts w:hint="eastAsia" w:ascii="仿宋_GB2312" w:hAnsi="仿宋_GB2312" w:cs="仿宋_GB2312"/>
          <w:bCs/>
          <w:szCs w:val="32"/>
          <w:lang w:eastAsia="zh-CN"/>
        </w:rPr>
        <w:t>：</w:t>
      </w:r>
      <w:r>
        <w:rPr>
          <w:rFonts w:hint="default" w:ascii="Times New Roman" w:hAnsi="Times New Roman" w:eastAsia="仿宋_GB2312" w:cs="Times New Roman"/>
          <w:sz w:val="32"/>
          <w:szCs w:val="32"/>
        </w:rPr>
        <w:t>强化项目单位对资金绩效实现情况的责任约束，规范专项资金使用绩效。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lang w:val="en-US" w:eastAsia="zh-CN"/>
        </w:rPr>
        <w:t>“2023年美丽乡村建设县级配套资金”</w:t>
      </w:r>
      <w:r>
        <w:rPr>
          <w:rFonts w:hint="eastAsia" w:ascii="仿宋_GB2312" w:hAnsi="仿宋_GB2312" w:eastAsia="仿宋_GB2312" w:cs="仿宋_GB2312"/>
          <w:bCs/>
          <w:color w:val="auto"/>
          <w:sz w:val="32"/>
          <w:szCs w:val="32"/>
          <w:lang w:eastAsia="zh-CN"/>
        </w:rPr>
        <w:t>项目的《项目支出绩效自评表》</w:t>
      </w:r>
    </w:p>
    <w:p>
      <w:pPr>
        <w:pStyle w:val="2"/>
        <w:rPr>
          <w:rFonts w:hint="eastAsia"/>
          <w:lang w:eastAsia="zh-CN"/>
        </w:rPr>
      </w:pPr>
      <w:r>
        <w:drawing>
          <wp:inline distT="0" distB="0" distL="114300" distR="114300">
            <wp:extent cx="5271135" cy="6035040"/>
            <wp:effectExtent l="0" t="0" r="5715"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271135" cy="6035040"/>
                    </a:xfrm>
                    <a:prstGeom prst="rect">
                      <a:avLst/>
                    </a:prstGeom>
                    <a:noFill/>
                    <a:ln>
                      <a:noFill/>
                    </a:ln>
                  </pic:spPr>
                </pic:pic>
              </a:graphicData>
            </a:graphic>
          </wp:inline>
        </w:drawing>
      </w:r>
    </w:p>
    <w:p>
      <w:pPr>
        <w:pStyle w:val="3"/>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 xml:space="preserve">    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“附件1：2023年度项目支出绩效自评表”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pPr>
        <w:ind w:left="15" w:leftChars="0" w:firstLine="611" w:firstLineChars="191"/>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w:t>
      </w:r>
      <w:r>
        <w:rPr>
          <w:rFonts w:hint="eastAsia" w:ascii="仿宋_GB2312" w:hAnsi="仿宋_GB2312" w:cs="仿宋_GB2312"/>
          <w:bCs/>
          <w:color w:val="auto"/>
          <w:sz w:val="32"/>
          <w:szCs w:val="32"/>
          <w:lang w:val="en-US" w:eastAsia="zh-CN"/>
        </w:rPr>
        <w:t>美丽乡村建设县级配套资金</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r>
        <w:rPr>
          <w:rFonts w:hint="eastAsia" w:ascii="仿宋_GB2312" w:hAnsi="仿宋_GB2312" w:eastAsia="仿宋_GB2312" w:cs="仿宋_GB2312"/>
          <w:bCs/>
          <w:color w:val="auto"/>
          <w:sz w:val="32"/>
          <w:szCs w:val="32"/>
          <w:lang w:eastAsia="zh-CN"/>
        </w:rPr>
        <w:t>“附件</w:t>
      </w:r>
      <w:r>
        <w:rPr>
          <w:rFonts w:hint="eastAsia" w:ascii="仿宋_GB2312" w:hAnsi="仿宋_GB2312" w:eastAsia="仿宋_GB2312" w:cs="仿宋_GB2312"/>
          <w:color w:val="auto"/>
          <w:sz w:val="32"/>
          <w:szCs w:val="32"/>
          <w:lang w:val="en-US" w:eastAsia="zh-CN"/>
        </w:rPr>
        <w:t>2：2023年度</w:t>
      </w:r>
      <w:r>
        <w:rPr>
          <w:rFonts w:hint="eastAsia" w:ascii="仿宋_GB2312" w:hAnsi="仿宋_GB2312" w:cs="仿宋_GB2312"/>
          <w:bCs/>
          <w:color w:val="auto"/>
          <w:sz w:val="32"/>
          <w:szCs w:val="32"/>
          <w:lang w:val="en-US" w:eastAsia="zh-CN"/>
        </w:rPr>
        <w:t>美丽乡村建设县级配套资金</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w:t>
      </w:r>
    </w:p>
    <w:p>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pPr>
        <w:adjustRightInd w:val="0"/>
        <w:snapToGrid w:val="0"/>
        <w:spacing w:line="600" w:lineRule="exact"/>
        <w:rPr>
          <w:rFonts w:hint="eastAsia" w:ascii="仿宋_GB2312" w:hAnsi="仿宋"/>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pPr>
        <w:adjustRightInd w:val="0"/>
        <w:snapToGrid w:val="0"/>
        <w:spacing w:line="600" w:lineRule="exact"/>
        <w:rPr>
          <w:rFonts w:ascii="仿宋_GB2312" w:hAnsi="黑体"/>
          <w:b/>
          <w:bCs/>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pPr>
        <w:pStyle w:val="5"/>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pPr>
        <w:pStyle w:val="5"/>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pPr>
        <w:pStyle w:val="5"/>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pPr>
        <w:pStyle w:val="5"/>
        <w:spacing w:before="0" w:beforeAutospacing="0" w:after="0" w:afterAutospacing="0" w:line="600" w:lineRule="exact"/>
        <w:ind w:firstLine="630" w:firstLineChars="196"/>
        <w:jc w:val="both"/>
        <w:rPr>
          <w:rFonts w:hint="eastAsia" w:ascii="仿宋_GB2312" w:hAnsi="黑体" w:eastAsia="仿宋_GB2312"/>
          <w:color w:val="auto"/>
          <w:sz w:val="32"/>
          <w:szCs w:val="32"/>
          <w:lang w:eastAsia="zh-CN"/>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p>
    <w:p>
      <w:pPr>
        <w:pStyle w:val="5"/>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pPr>
        <w:pStyle w:val="5"/>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pPr>
        <w:pStyle w:val="5"/>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adjustRightInd w:val="0"/>
        <w:snapToGrid w:val="0"/>
        <w:spacing w:line="600" w:lineRule="exact"/>
        <w:ind w:firstLine="640" w:firstLineChars="200"/>
        <w:rPr>
          <w:rFonts w:hint="eastAsia" w:ascii="黑体" w:hAnsi="黑体" w:eastAsia="黑体"/>
          <w:color w:val="auto"/>
          <w:szCs w:val="32"/>
          <w:lang w:eastAsia="zh-CN"/>
        </w:rPr>
      </w:pPr>
    </w:p>
    <w:p>
      <w:pPr>
        <w:pStyle w:val="2"/>
        <w:rPr>
          <w:rFonts w:hint="eastAsia"/>
          <w:lang w:eastAsia="zh-CN"/>
        </w:rPr>
      </w:pPr>
    </w:p>
    <w:p>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2.2023年度</w:t>
      </w:r>
      <w:r>
        <w:rPr>
          <w:rFonts w:hint="eastAsia" w:ascii="仿宋_GB2312" w:hAnsi="仿宋_GB2312" w:cs="仿宋_GB2312"/>
          <w:bCs/>
          <w:color w:val="auto"/>
          <w:sz w:val="32"/>
          <w:szCs w:val="32"/>
          <w:lang w:val="en-US" w:eastAsia="zh-CN"/>
        </w:rPr>
        <w:t>美丽乡村建设县级配套资金</w:t>
      </w:r>
      <w:r>
        <w:rPr>
          <w:rFonts w:hint="eastAsia" w:ascii="仿宋_GB2312" w:hAnsi="Times New Roman" w:eastAsia="仿宋_GB2312" w:cs="宋体"/>
          <w:color w:val="auto"/>
          <w:kern w:val="2"/>
          <w:sz w:val="32"/>
          <w:szCs w:val="32"/>
          <w:lang w:val="en-US" w:eastAsia="zh-CN" w:bidi="ar-SA"/>
        </w:rPr>
        <w:t>项目绩效评价报告</w:t>
      </w:r>
    </w:p>
    <w:p>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p>
      <w:pPr>
        <w:jc w:val="both"/>
        <w:rPr>
          <w:rFonts w:hint="eastAsia" w:ascii="仿宋" w:hAnsi="仿宋" w:eastAsia="仿宋" w:cs="仿宋"/>
          <w:b w:val="0"/>
          <w:bCs/>
          <w:color w:val="auto"/>
          <w:sz w:val="32"/>
          <w:szCs w:val="32"/>
          <w:lang w:eastAsia="zh-CN"/>
        </w:rPr>
      </w:pPr>
    </w:p>
    <w:p>
      <w:pPr>
        <w:pStyle w:val="3"/>
        <w:rPr>
          <w:rFonts w:hint="eastAsia" w:ascii="仿宋" w:hAnsi="仿宋" w:eastAsia="仿宋" w:cs="仿宋"/>
          <w:b w:val="0"/>
          <w:bCs/>
          <w:color w:val="auto"/>
          <w:sz w:val="32"/>
          <w:szCs w:val="32"/>
          <w:lang w:eastAsia="zh-CN"/>
        </w:rPr>
      </w:pPr>
    </w:p>
    <w:p>
      <w:pPr>
        <w:pStyle w:val="3"/>
        <w:rPr>
          <w:rFonts w:hint="eastAsia" w:ascii="仿宋" w:hAnsi="仿宋" w:eastAsia="仿宋" w:cs="仿宋"/>
          <w:b w:val="0"/>
          <w:bCs/>
          <w:color w:val="auto"/>
          <w:sz w:val="32"/>
          <w:szCs w:val="32"/>
          <w:lang w:eastAsia="zh-CN"/>
        </w:rPr>
      </w:pPr>
    </w:p>
    <w:p>
      <w:pPr>
        <w:pStyle w:val="3"/>
        <w:rPr>
          <w:rFonts w:hint="eastAsia" w:ascii="仿宋" w:hAnsi="仿宋" w:eastAsia="仿宋" w:cs="仿宋"/>
          <w:b w:val="0"/>
          <w:bCs/>
          <w:color w:val="auto"/>
          <w:sz w:val="32"/>
          <w:szCs w:val="32"/>
          <w:lang w:eastAsia="zh-CN"/>
        </w:rPr>
      </w:pPr>
    </w:p>
    <w:p>
      <w:pPr>
        <w:jc w:val="both"/>
        <w:rPr>
          <w:rFonts w:hint="eastAsia" w:ascii="仿宋" w:hAnsi="仿宋" w:eastAsia="仿宋" w:cs="仿宋"/>
          <w:b w:val="0"/>
          <w:bCs/>
          <w:color w:val="auto"/>
          <w:sz w:val="32"/>
          <w:szCs w:val="32"/>
          <w:lang w:eastAsia="zh-CN"/>
        </w:rPr>
      </w:pPr>
    </w:p>
    <w:p>
      <w:pPr>
        <w:pStyle w:val="3"/>
        <w:jc w:val="both"/>
        <w:rPr>
          <w:rFonts w:hint="eastAsia"/>
          <w:lang w:eastAsia="zh-CN"/>
        </w:rPr>
      </w:pPr>
    </w:p>
    <w:p>
      <w:pPr>
        <w:pStyle w:val="3"/>
        <w:jc w:val="both"/>
        <w:rPr>
          <w:rFonts w:hint="eastAsia"/>
          <w:lang w:eastAsia="zh-CN"/>
        </w:rPr>
      </w:pPr>
    </w:p>
    <w:p>
      <w:pPr>
        <w:pStyle w:val="3"/>
        <w:jc w:val="both"/>
        <w:rPr>
          <w:rFonts w:hint="eastAsia"/>
          <w:lang w:eastAsia="zh-CN"/>
        </w:rPr>
      </w:pPr>
    </w:p>
    <w:p>
      <w:pPr>
        <w:pStyle w:val="3"/>
        <w:jc w:val="both"/>
        <w:rPr>
          <w:rFonts w:hint="eastAsia"/>
          <w:lang w:eastAsia="zh-CN"/>
        </w:rPr>
      </w:pPr>
    </w:p>
    <w:p>
      <w:pPr>
        <w:pStyle w:val="3"/>
        <w:jc w:val="both"/>
        <w:rPr>
          <w:rFonts w:hint="eastAsia"/>
          <w:lang w:eastAsia="zh-CN"/>
        </w:rPr>
      </w:pPr>
    </w:p>
    <w:p>
      <w:pPr>
        <w:pStyle w:val="3"/>
        <w:jc w:val="both"/>
        <w:rPr>
          <w:rFonts w:hint="eastAsia"/>
          <w:lang w:eastAsia="zh-CN"/>
        </w:rPr>
      </w:pPr>
    </w:p>
    <w:p>
      <w:pPr>
        <w:pStyle w:val="3"/>
        <w:jc w:val="both"/>
        <w:rPr>
          <w:rFonts w:hint="eastAsia"/>
          <w:lang w:eastAsia="zh-CN"/>
        </w:rPr>
      </w:pPr>
    </w:p>
    <w:p>
      <w:pPr>
        <w:pStyle w:val="3"/>
        <w:jc w:val="both"/>
        <w:rPr>
          <w:rFonts w:hint="eastAsia"/>
          <w:lang w:eastAsia="zh-CN"/>
        </w:rPr>
      </w:pPr>
    </w:p>
    <w:p>
      <w:pPr>
        <w:pStyle w:val="3"/>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1D1"/>
    <w:multiLevelType w:val="singleLevel"/>
    <w:tmpl w:val="64CB71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OTdjNDg4MzIzODc4M2NiZjEwOGM4ZDYxMjI5ZTYifQ=="/>
    <w:docVar w:name="KSO_WPS_MARK_KEY" w:val="99404db8-3644-45fb-a922-376a2bffb8c4"/>
  </w:docVars>
  <w:rsids>
    <w:rsidRoot w:val="13C55AB0"/>
    <w:rsid w:val="01183B62"/>
    <w:rsid w:val="011F6605"/>
    <w:rsid w:val="02960556"/>
    <w:rsid w:val="02F55245"/>
    <w:rsid w:val="030B7581"/>
    <w:rsid w:val="03A70D79"/>
    <w:rsid w:val="043F766C"/>
    <w:rsid w:val="049A1F9C"/>
    <w:rsid w:val="05804EFE"/>
    <w:rsid w:val="09147343"/>
    <w:rsid w:val="09292D75"/>
    <w:rsid w:val="0A1D44C6"/>
    <w:rsid w:val="0A7D6159"/>
    <w:rsid w:val="0A9C0F77"/>
    <w:rsid w:val="0ADE2745"/>
    <w:rsid w:val="0C4111DE"/>
    <w:rsid w:val="0D0C634F"/>
    <w:rsid w:val="0E3310C6"/>
    <w:rsid w:val="10AA025A"/>
    <w:rsid w:val="1240431F"/>
    <w:rsid w:val="12604E05"/>
    <w:rsid w:val="1273400A"/>
    <w:rsid w:val="139E307D"/>
    <w:rsid w:val="13C55AB0"/>
    <w:rsid w:val="146401FE"/>
    <w:rsid w:val="147E0AF5"/>
    <w:rsid w:val="167770F0"/>
    <w:rsid w:val="16C7540D"/>
    <w:rsid w:val="17896735"/>
    <w:rsid w:val="1930483E"/>
    <w:rsid w:val="19606626"/>
    <w:rsid w:val="198E17DA"/>
    <w:rsid w:val="1A4A21DA"/>
    <w:rsid w:val="1A8912EF"/>
    <w:rsid w:val="1AEC0F9C"/>
    <w:rsid w:val="1BBF7C03"/>
    <w:rsid w:val="1DBC3DFF"/>
    <w:rsid w:val="1ED45A60"/>
    <w:rsid w:val="1FF64856"/>
    <w:rsid w:val="22D91D18"/>
    <w:rsid w:val="234908A5"/>
    <w:rsid w:val="234E6170"/>
    <w:rsid w:val="23C52138"/>
    <w:rsid w:val="253046F8"/>
    <w:rsid w:val="25E14DC5"/>
    <w:rsid w:val="26961DBE"/>
    <w:rsid w:val="299114A4"/>
    <w:rsid w:val="29EE7A91"/>
    <w:rsid w:val="2A50145A"/>
    <w:rsid w:val="2ACD4267"/>
    <w:rsid w:val="2D2259FD"/>
    <w:rsid w:val="2E2C59BE"/>
    <w:rsid w:val="311F0D7B"/>
    <w:rsid w:val="33403418"/>
    <w:rsid w:val="34755619"/>
    <w:rsid w:val="365203CB"/>
    <w:rsid w:val="36CD3E32"/>
    <w:rsid w:val="37104A43"/>
    <w:rsid w:val="37776059"/>
    <w:rsid w:val="382E6905"/>
    <w:rsid w:val="389A5FCB"/>
    <w:rsid w:val="3BA40202"/>
    <w:rsid w:val="3C5758D0"/>
    <w:rsid w:val="3DED4F9F"/>
    <w:rsid w:val="3F6E15E2"/>
    <w:rsid w:val="3FB50FBF"/>
    <w:rsid w:val="403B7F44"/>
    <w:rsid w:val="40E558D4"/>
    <w:rsid w:val="40EE536A"/>
    <w:rsid w:val="428E5F29"/>
    <w:rsid w:val="4333000A"/>
    <w:rsid w:val="43BA52D0"/>
    <w:rsid w:val="44EF1F91"/>
    <w:rsid w:val="45906B8B"/>
    <w:rsid w:val="462B61C2"/>
    <w:rsid w:val="4AB407F1"/>
    <w:rsid w:val="509A4DD8"/>
    <w:rsid w:val="50B12E9E"/>
    <w:rsid w:val="51062020"/>
    <w:rsid w:val="51B66409"/>
    <w:rsid w:val="52AF2912"/>
    <w:rsid w:val="56CA7AFD"/>
    <w:rsid w:val="57923690"/>
    <w:rsid w:val="5A457E3E"/>
    <w:rsid w:val="5AA02DC0"/>
    <w:rsid w:val="5C5B6DBD"/>
    <w:rsid w:val="5DA458BA"/>
    <w:rsid w:val="5F7E0DDA"/>
    <w:rsid w:val="62062F7C"/>
    <w:rsid w:val="623E4B93"/>
    <w:rsid w:val="624B15E3"/>
    <w:rsid w:val="625B6FBC"/>
    <w:rsid w:val="65104072"/>
    <w:rsid w:val="651B2569"/>
    <w:rsid w:val="667629A7"/>
    <w:rsid w:val="66D5591F"/>
    <w:rsid w:val="684F771D"/>
    <w:rsid w:val="6A5E4910"/>
    <w:rsid w:val="6AD93563"/>
    <w:rsid w:val="6C085383"/>
    <w:rsid w:val="6C2B3C4B"/>
    <w:rsid w:val="6E246628"/>
    <w:rsid w:val="6ED67E8B"/>
    <w:rsid w:val="6EFA125B"/>
    <w:rsid w:val="6F3D53F1"/>
    <w:rsid w:val="723B7782"/>
    <w:rsid w:val="72FB0CA2"/>
    <w:rsid w:val="74C02089"/>
    <w:rsid w:val="74CA54C6"/>
    <w:rsid w:val="76816EF8"/>
    <w:rsid w:val="77637CC9"/>
    <w:rsid w:val="77A17E5D"/>
    <w:rsid w:val="77C005BD"/>
    <w:rsid w:val="77D03EB5"/>
    <w:rsid w:val="77E43F5A"/>
    <w:rsid w:val="787D2BCB"/>
    <w:rsid w:val="7AC52BAB"/>
    <w:rsid w:val="7C08053E"/>
    <w:rsid w:val="7D2F79A5"/>
    <w:rsid w:val="7FEC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100" w:beforeLines="100" w:beforeAutospacing="0" w:after="50" w:afterLines="5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eastAsia="黑体"/>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8126</Words>
  <Characters>8960</Characters>
  <Lines>0</Lines>
  <Paragraphs>0</Paragraphs>
  <TotalTime>16</TotalTime>
  <ScaleCrop>false</ScaleCrop>
  <LinksUpToDate>false</LinksUpToDate>
  <CharactersWithSpaces>9108</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长安殇</cp:lastModifiedBy>
  <dcterms:modified xsi:type="dcterms:W3CDTF">2024-10-11T02:21:37Z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ED4B946231194270A57C96A9BD32CFFB</vt:lpwstr>
  </property>
</Properties>
</file>