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14" w:rsidRDefault="00FB4E14">
      <w:pPr>
        <w:spacing w:line="560" w:lineRule="exact"/>
        <w:rPr>
          <w:rFonts w:ascii="Times New Roman" w:eastAsia="方正小标宋_GBK" w:hAnsi="Times New Roman" w:cs="方正小标宋_GBK"/>
          <w:bCs/>
          <w:sz w:val="44"/>
          <w:szCs w:val="44"/>
        </w:rPr>
      </w:pPr>
    </w:p>
    <w:p w:rsidR="00FB4E14" w:rsidRDefault="00FB4E14">
      <w:pPr>
        <w:pStyle w:val="2"/>
        <w:spacing w:after="0" w:line="560" w:lineRule="exact"/>
        <w:rPr>
          <w:rFonts w:ascii="Times New Roman" w:eastAsia="方正小标宋_GBK" w:hAnsi="Times New Roman" w:cs="方正小标宋_GBK"/>
          <w:bCs/>
          <w:sz w:val="44"/>
          <w:szCs w:val="44"/>
        </w:rPr>
      </w:pPr>
    </w:p>
    <w:p w:rsidR="00FB4E14" w:rsidRDefault="00FB4E14">
      <w:pPr>
        <w:pStyle w:val="2"/>
        <w:spacing w:after="0" w:line="560" w:lineRule="exact"/>
        <w:rPr>
          <w:rFonts w:ascii="Times New Roman" w:eastAsia="方正小标宋_GBK" w:hAnsi="Times New Roman" w:cs="方正小标宋_GBK"/>
          <w:bCs/>
          <w:sz w:val="44"/>
          <w:szCs w:val="44"/>
        </w:rPr>
      </w:pPr>
    </w:p>
    <w:p w:rsidR="00FB4E14" w:rsidRDefault="00FB4E14">
      <w:pPr>
        <w:pStyle w:val="2"/>
        <w:spacing w:after="0" w:line="560" w:lineRule="exact"/>
        <w:rPr>
          <w:rFonts w:ascii="Times New Roman" w:eastAsia="方正小标宋_GBK" w:hAnsi="Times New Roman" w:cs="方正小标宋_GBK"/>
          <w:bCs/>
          <w:sz w:val="44"/>
          <w:szCs w:val="44"/>
        </w:rPr>
      </w:pPr>
    </w:p>
    <w:p w:rsidR="00FB4E14" w:rsidRDefault="00EA6905">
      <w:pPr>
        <w:spacing w:line="560" w:lineRule="exact"/>
        <w:jc w:val="center"/>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歙县人民政府办公室关于印发</w:t>
      </w:r>
    </w:p>
    <w:p w:rsidR="00FB4E14" w:rsidRDefault="00EA6905">
      <w:pPr>
        <w:spacing w:line="560" w:lineRule="exact"/>
        <w:jc w:val="center"/>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w:t>
      </w:r>
      <w:r>
        <w:rPr>
          <w:rFonts w:ascii="Times New Roman" w:eastAsia="方正小标宋_GBK" w:hAnsi="Times New Roman" w:cs="方正小标宋_GBK" w:hint="eastAsia"/>
          <w:bCs/>
          <w:sz w:val="44"/>
          <w:szCs w:val="44"/>
        </w:rPr>
        <w:t>歙县政府投资项目管理办法</w:t>
      </w:r>
      <w:r>
        <w:rPr>
          <w:rFonts w:ascii="Times New Roman" w:eastAsia="方正小标宋_GBK" w:hAnsi="Times New Roman" w:cs="方正小标宋_GBK" w:hint="eastAsia"/>
          <w:bCs/>
          <w:sz w:val="44"/>
          <w:szCs w:val="44"/>
        </w:rPr>
        <w:t>》的通知</w:t>
      </w:r>
    </w:p>
    <w:p w:rsidR="00FB4E14" w:rsidRDefault="00FB4E14">
      <w:pPr>
        <w:spacing w:line="560" w:lineRule="exact"/>
        <w:rPr>
          <w:rFonts w:ascii="Times New Roman" w:eastAsia="方正小标宋_GBK" w:hAnsi="Times New Roman" w:cs="方正小标宋_GBK"/>
          <w:bCs/>
          <w:sz w:val="44"/>
          <w:szCs w:val="44"/>
        </w:rPr>
      </w:pPr>
    </w:p>
    <w:p w:rsidR="00FB4E14" w:rsidRDefault="00FB4E14">
      <w:pPr>
        <w:spacing w:line="560" w:lineRule="exact"/>
        <w:jc w:val="center"/>
        <w:rPr>
          <w:rFonts w:ascii="Times New Roman" w:eastAsia="方正小标宋_GBK" w:hAnsi="Times New Roman" w:cs="方正小标宋_GBK"/>
          <w:bCs/>
          <w:sz w:val="44"/>
          <w:szCs w:val="44"/>
        </w:rPr>
      </w:pPr>
    </w:p>
    <w:p w:rsidR="00FB4E14" w:rsidRDefault="00EA690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各乡镇人民政府，县政府各部门、各直属机构：</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歙县政府投资管理办法》已重新修订，并经县政府第</w:t>
      </w:r>
      <w:r>
        <w:rPr>
          <w:rFonts w:ascii="Times New Roman" w:eastAsia="仿宋_GB2312" w:hAnsi="Times New Roman" w:hint="eastAsia"/>
          <w:sz w:val="32"/>
          <w:szCs w:val="32"/>
        </w:rPr>
        <w:t>26</w:t>
      </w:r>
      <w:r>
        <w:rPr>
          <w:rFonts w:ascii="Times New Roman" w:eastAsia="仿宋_GB2312" w:hAnsi="Times New Roman" w:hint="eastAsia"/>
          <w:sz w:val="32"/>
          <w:szCs w:val="32"/>
        </w:rPr>
        <w:t>次常务会研究通过，现印发给你们，请遵照执行。</w:t>
      </w:r>
    </w:p>
    <w:p w:rsidR="00FB4E14" w:rsidRDefault="00FB4E14">
      <w:pPr>
        <w:spacing w:line="560" w:lineRule="exact"/>
        <w:ind w:firstLineChars="200" w:firstLine="640"/>
        <w:rPr>
          <w:rFonts w:ascii="Times New Roman" w:eastAsia="仿宋_GB2312" w:hAnsi="Times New Roman"/>
          <w:sz w:val="32"/>
          <w:szCs w:val="32"/>
        </w:rPr>
      </w:pPr>
    </w:p>
    <w:p w:rsidR="00FB4E14" w:rsidRDefault="00FB4E14">
      <w:pPr>
        <w:spacing w:line="560" w:lineRule="exact"/>
        <w:ind w:firstLineChars="200" w:firstLine="640"/>
        <w:rPr>
          <w:rFonts w:ascii="Times New Roman" w:eastAsia="仿宋_GB2312" w:hAnsi="Times New Roman"/>
          <w:sz w:val="32"/>
          <w:szCs w:val="32"/>
        </w:rPr>
      </w:pP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FB4E14" w:rsidRDefault="00EA6905">
      <w:pPr>
        <w:spacing w:line="560" w:lineRule="exact"/>
        <w:ind w:firstLineChars="1700" w:firstLine="54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p>
    <w:p w:rsidR="00FB4E14" w:rsidRDefault="00FB4E14">
      <w:pPr>
        <w:spacing w:line="560" w:lineRule="exact"/>
        <w:jc w:val="center"/>
        <w:rPr>
          <w:rFonts w:ascii="Times New Roman" w:hAnsi="Times New Roman"/>
          <w:b/>
          <w:sz w:val="44"/>
          <w:szCs w:val="44"/>
        </w:rPr>
      </w:pPr>
    </w:p>
    <w:p w:rsidR="00FB4E14" w:rsidRDefault="00FB4E14">
      <w:pPr>
        <w:spacing w:line="560" w:lineRule="exact"/>
        <w:jc w:val="center"/>
        <w:rPr>
          <w:rFonts w:ascii="Times New Roman" w:hAnsi="Times New Roman"/>
          <w:b/>
          <w:sz w:val="44"/>
          <w:szCs w:val="44"/>
        </w:rPr>
      </w:pPr>
    </w:p>
    <w:p w:rsidR="00FB4E14" w:rsidRDefault="00FB4E14">
      <w:pPr>
        <w:spacing w:line="560" w:lineRule="exact"/>
        <w:jc w:val="center"/>
        <w:rPr>
          <w:rFonts w:ascii="Times New Roman" w:hAnsi="Times New Roman"/>
          <w:b/>
          <w:sz w:val="44"/>
          <w:szCs w:val="44"/>
        </w:rPr>
      </w:pPr>
    </w:p>
    <w:p w:rsidR="00FB4E14" w:rsidRDefault="00FB4E14">
      <w:pPr>
        <w:spacing w:line="560" w:lineRule="exact"/>
        <w:jc w:val="center"/>
        <w:rPr>
          <w:rFonts w:ascii="Times New Roman" w:hAnsi="Times New Roman"/>
          <w:b/>
          <w:sz w:val="44"/>
          <w:szCs w:val="44"/>
        </w:rPr>
      </w:pPr>
    </w:p>
    <w:p w:rsidR="00FB4E14" w:rsidRDefault="00FB4E14">
      <w:pPr>
        <w:spacing w:line="560" w:lineRule="exact"/>
        <w:jc w:val="center"/>
        <w:rPr>
          <w:rFonts w:ascii="Times New Roman" w:hAnsi="Times New Roman"/>
          <w:b/>
          <w:sz w:val="44"/>
          <w:szCs w:val="44"/>
        </w:rPr>
      </w:pPr>
    </w:p>
    <w:p w:rsidR="00FB4E14" w:rsidRDefault="00FB4E14">
      <w:pPr>
        <w:spacing w:line="560" w:lineRule="exact"/>
        <w:jc w:val="center"/>
        <w:rPr>
          <w:rFonts w:ascii="Times New Roman" w:hAnsi="Times New Roman"/>
          <w:b/>
          <w:sz w:val="44"/>
          <w:szCs w:val="44"/>
        </w:rPr>
      </w:pPr>
    </w:p>
    <w:p w:rsidR="00FB4E14" w:rsidRDefault="00FB4E14">
      <w:pPr>
        <w:spacing w:line="560" w:lineRule="exact"/>
        <w:jc w:val="center"/>
        <w:rPr>
          <w:rFonts w:ascii="Times New Roman" w:hAnsi="Times New Roman"/>
          <w:b/>
          <w:sz w:val="44"/>
          <w:szCs w:val="44"/>
        </w:rPr>
      </w:pPr>
    </w:p>
    <w:p w:rsidR="00FB4E14" w:rsidRDefault="00FB4E14">
      <w:pPr>
        <w:spacing w:line="560" w:lineRule="exact"/>
        <w:rPr>
          <w:rFonts w:ascii="Times New Roman" w:hAnsi="Times New Roman"/>
          <w:b/>
          <w:sz w:val="44"/>
          <w:szCs w:val="44"/>
        </w:rPr>
      </w:pPr>
    </w:p>
    <w:p w:rsidR="00FB4E14" w:rsidRDefault="00FB4E14">
      <w:pPr>
        <w:spacing w:line="560" w:lineRule="exact"/>
        <w:jc w:val="center"/>
        <w:rPr>
          <w:rFonts w:ascii="Times New Roman" w:eastAsia="方正小标宋_GBK" w:hAnsi="Times New Roman" w:cs="方正小标宋_GBK"/>
          <w:bCs/>
          <w:sz w:val="44"/>
          <w:szCs w:val="44"/>
        </w:rPr>
      </w:pPr>
    </w:p>
    <w:p w:rsidR="00FB4E14" w:rsidRDefault="00EA6905">
      <w:pPr>
        <w:spacing w:line="560" w:lineRule="exact"/>
        <w:jc w:val="center"/>
        <w:rPr>
          <w:rFonts w:ascii="Times New Roman" w:hAnsi="Times New Roman"/>
        </w:rPr>
      </w:pPr>
      <w:r>
        <w:rPr>
          <w:rFonts w:ascii="Times New Roman" w:eastAsia="方正小标宋_GBK" w:hAnsi="Times New Roman" w:cs="方正小标宋_GBK" w:hint="eastAsia"/>
          <w:bCs/>
          <w:sz w:val="44"/>
          <w:szCs w:val="44"/>
        </w:rPr>
        <w:lastRenderedPageBreak/>
        <w:t>歙县政府投资项目管理办法</w:t>
      </w:r>
    </w:p>
    <w:p w:rsidR="00FB4E14" w:rsidRDefault="00FB4E14">
      <w:pPr>
        <w:spacing w:line="560" w:lineRule="exact"/>
        <w:jc w:val="center"/>
        <w:rPr>
          <w:rFonts w:ascii="Times New Roman" w:eastAsia="黑体" w:hAnsi="Times New Roman"/>
          <w:sz w:val="32"/>
          <w:szCs w:val="32"/>
        </w:rPr>
      </w:pPr>
    </w:p>
    <w:p w:rsidR="00FB4E14" w:rsidRDefault="00EA6905">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t>第一章</w:t>
      </w:r>
      <w:r>
        <w:rPr>
          <w:rFonts w:ascii="Times New Roman" w:eastAsia="黑体" w:hAnsi="Times New Roman" w:hint="eastAsia"/>
          <w:sz w:val="32"/>
          <w:szCs w:val="32"/>
        </w:rPr>
        <w:t xml:space="preserve">  </w:t>
      </w:r>
      <w:r>
        <w:rPr>
          <w:rFonts w:ascii="Times New Roman" w:eastAsia="黑体" w:hAnsi="Times New Roman" w:hint="eastAsia"/>
          <w:sz w:val="32"/>
          <w:szCs w:val="32"/>
        </w:rPr>
        <w:t>总则</w:t>
      </w:r>
    </w:p>
    <w:p w:rsidR="00FB4E14" w:rsidRDefault="00FB4E14">
      <w:pPr>
        <w:spacing w:line="560" w:lineRule="exact"/>
        <w:rPr>
          <w:rFonts w:ascii="Times New Roman" w:eastAsia="仿宋_GB2312" w:hAnsi="Times New Roman"/>
          <w:sz w:val="32"/>
          <w:szCs w:val="32"/>
        </w:rPr>
      </w:pP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第一条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为进一步规范政府投资行为，提高政府投资效益，根据国务院《政府投资条例》、《安徽省政府投资管理办法》以及国家</w:t>
      </w:r>
      <w:r>
        <w:rPr>
          <w:rFonts w:ascii="Times New Roman" w:eastAsia="仿宋_GB2312" w:hAnsi="Times New Roman" w:hint="eastAsia"/>
          <w:sz w:val="32"/>
          <w:szCs w:val="32"/>
        </w:rPr>
        <w:t>、省、市</w:t>
      </w:r>
      <w:r>
        <w:rPr>
          <w:rFonts w:ascii="Times New Roman" w:eastAsia="仿宋_GB2312" w:hAnsi="Times New Roman" w:hint="eastAsia"/>
          <w:sz w:val="32"/>
          <w:szCs w:val="32"/>
        </w:rPr>
        <w:t>有关</w:t>
      </w:r>
      <w:r>
        <w:rPr>
          <w:rFonts w:ascii="Times New Roman" w:eastAsia="仿宋_GB2312" w:hAnsi="Times New Roman" w:hint="eastAsia"/>
          <w:sz w:val="32"/>
          <w:szCs w:val="32"/>
        </w:rPr>
        <w:t>政府投资政策</w:t>
      </w:r>
      <w:r>
        <w:rPr>
          <w:rFonts w:ascii="Times New Roman" w:eastAsia="仿宋_GB2312" w:hAnsi="Times New Roman" w:hint="eastAsia"/>
          <w:sz w:val="32"/>
          <w:szCs w:val="32"/>
        </w:rPr>
        <w:t>，结合本县实际，制定本办法。</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本办法所称的政府投资，是指</w:t>
      </w:r>
      <w:r>
        <w:rPr>
          <w:rFonts w:ascii="Times New Roman" w:eastAsia="仿宋_GB2312" w:hAnsi="Times New Roman" w:hint="eastAsia"/>
          <w:sz w:val="32"/>
          <w:szCs w:val="32"/>
        </w:rPr>
        <w:t>在歙县行政区域内使用预算安排的资金进行固定资产投资建设活动，包括新建、扩建、改建、技术改造等</w:t>
      </w:r>
      <w:r>
        <w:rPr>
          <w:rFonts w:ascii="Times New Roman" w:eastAsia="仿宋_GB2312" w:hAnsi="Times New Roman" w:hint="eastAsia"/>
          <w:sz w:val="32"/>
          <w:szCs w:val="32"/>
        </w:rPr>
        <w:t>。</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政府投资资金应当投向市场不能有效配置资源的社会公益服务、公共基础设施、农业农村、生态环境保护、重大科技进步、社会管理、国家安全等公共领域的项目，以非经营性项目为主。</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发挥政府投资资金引导和带动作用，鼓励社会资金投向前款规定的领域。</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政府投资资金按项目安排，以直接投资方式为主；对确需支持的经营性项目，主要采取资本金注入方式，也可</w:t>
      </w:r>
      <w:r>
        <w:rPr>
          <w:rFonts w:ascii="Times New Roman" w:eastAsia="仿宋_GB2312" w:hAnsi="Times New Roman" w:hint="eastAsia"/>
          <w:sz w:val="32"/>
          <w:szCs w:val="32"/>
        </w:rPr>
        <w:t>以适当采取投资补助、贷款贴息等方式。</w:t>
      </w:r>
    </w:p>
    <w:p w:rsidR="00FB4E14" w:rsidRDefault="00EA6905" w:rsidP="00871F06">
      <w:pPr>
        <w:spacing w:line="560" w:lineRule="exact"/>
        <w:ind w:firstLineChars="196" w:firstLine="628"/>
        <w:rPr>
          <w:rFonts w:ascii="Times New Roman" w:eastAsia="仿宋_GB2312" w:hAnsi="Times New Roman"/>
          <w:sz w:val="32"/>
          <w:szCs w:val="32"/>
        </w:rPr>
      </w:pPr>
      <w:r>
        <w:rPr>
          <w:rFonts w:ascii="Times New Roman" w:eastAsia="仿宋_GB2312" w:hAnsi="Times New Roman" w:hint="eastAsia"/>
          <w:b/>
          <w:sz w:val="32"/>
          <w:szCs w:val="32"/>
        </w:rPr>
        <w:t>第四条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政府投资应当遵循科学决策、规范管理、注重绩效、公开透明的原则。政府投资应当与经济社会发展水平和财政收支状况相适应，</w:t>
      </w:r>
      <w:r>
        <w:rPr>
          <w:rFonts w:ascii="Times New Roman" w:eastAsia="仿宋_GB2312" w:hAnsi="Times New Roman" w:hint="eastAsia"/>
          <w:sz w:val="32"/>
          <w:szCs w:val="32"/>
        </w:rPr>
        <w:t>加强项目投资论证，按要求组织开展财政承受能力和债务风险评估，建立政府投资范围定期评估调整机</w:t>
      </w:r>
      <w:r>
        <w:rPr>
          <w:rFonts w:ascii="Times New Roman" w:eastAsia="仿宋_GB2312" w:hAnsi="Times New Roman" w:hint="eastAsia"/>
          <w:sz w:val="32"/>
          <w:szCs w:val="32"/>
        </w:rPr>
        <w:lastRenderedPageBreak/>
        <w:t>制，不断优化投资方向和结构。</w:t>
      </w:r>
      <w:r>
        <w:rPr>
          <w:rFonts w:ascii="Times New Roman" w:eastAsia="仿宋_GB2312" w:hAnsi="Times New Roman" w:hint="eastAsia"/>
          <w:sz w:val="32"/>
          <w:szCs w:val="32"/>
        </w:rPr>
        <w:t>加强对政府投资资金的预算约束，不得违法违规举借债务筹措政府投资资金。</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县级政府投资主管部门依照本办法和县政府规定，履行政府投资综合管理职责。县政府其他有关部门依照本办法和县政府规定的职责分工，履行相应的政府投资管理职责。</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bCs/>
          <w:sz w:val="32"/>
          <w:szCs w:val="32"/>
        </w:rPr>
        <w:t>第六条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县政府通过建立“项目库”等方式，加强对使用政府投资资金项目的储备。县级及以上人民政府批准实施的发展规划、专项规划、区域规划及产业政策等明确</w:t>
      </w:r>
      <w:r>
        <w:rPr>
          <w:rFonts w:ascii="Times New Roman" w:eastAsia="仿宋_GB2312" w:hAnsi="Times New Roman" w:hint="eastAsia"/>
          <w:color w:val="000000" w:themeColor="text1"/>
          <w:sz w:val="32"/>
          <w:szCs w:val="32"/>
        </w:rPr>
        <w:t>的项目，</w:t>
      </w:r>
      <w:r>
        <w:rPr>
          <w:rFonts w:ascii="Times New Roman" w:eastAsia="仿宋_GB2312" w:hAnsi="Times New Roman" w:hint="eastAsia"/>
          <w:sz w:val="32"/>
          <w:szCs w:val="32"/>
        </w:rPr>
        <w:t>是纳入“项目库”的重要依据。“项目库”实行动态管理，对于建设依据、建设条件发生重大变化或前期工作长时间未取得实质性进展的项目，可以将其移出“项目库”。</w:t>
      </w:r>
    </w:p>
    <w:p w:rsidR="00FB4E14" w:rsidRDefault="00FB4E14">
      <w:pPr>
        <w:spacing w:line="560" w:lineRule="exact"/>
        <w:rPr>
          <w:rFonts w:ascii="Times New Roman" w:eastAsia="仿宋_GB2312" w:hAnsi="Times New Roman"/>
          <w:sz w:val="32"/>
          <w:szCs w:val="32"/>
        </w:rPr>
      </w:pPr>
    </w:p>
    <w:p w:rsidR="00FB4E14" w:rsidRDefault="00EA6905">
      <w:pPr>
        <w:spacing w:line="560" w:lineRule="exact"/>
        <w:jc w:val="center"/>
        <w:rPr>
          <w:rFonts w:ascii="Times New Roman" w:eastAsia="仿宋_GB2312" w:hAnsi="Times New Roman"/>
          <w:sz w:val="32"/>
          <w:szCs w:val="32"/>
        </w:rPr>
      </w:pPr>
      <w:r>
        <w:rPr>
          <w:rFonts w:ascii="Times New Roman" w:eastAsia="黑体" w:hAnsi="Times New Roman" w:hint="eastAsia"/>
          <w:sz w:val="32"/>
          <w:szCs w:val="32"/>
        </w:rPr>
        <w:t>第二章　政府投资项目决策</w:t>
      </w:r>
    </w:p>
    <w:p w:rsidR="00FB4E14" w:rsidRDefault="00FB4E14" w:rsidP="00871F06">
      <w:pPr>
        <w:spacing w:line="560" w:lineRule="exact"/>
        <w:ind w:firstLineChars="200" w:firstLine="641"/>
        <w:rPr>
          <w:rFonts w:ascii="Times New Roman" w:eastAsia="仿宋_GB2312" w:hAnsi="Times New Roman"/>
          <w:b/>
          <w:sz w:val="32"/>
          <w:szCs w:val="32"/>
        </w:rPr>
      </w:pP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w:t>
      </w:r>
      <w:r>
        <w:rPr>
          <w:rFonts w:ascii="Times New Roman" w:eastAsia="仿宋_GB2312" w:hAnsi="Times New Roman" w:hint="eastAsia"/>
          <w:b/>
          <w:sz w:val="32"/>
          <w:szCs w:val="32"/>
        </w:rPr>
        <w:t>七</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县政府根据国民经济和社会发展规划、中期财政规划和国家宏观调控政策，结合财政收支状况，</w:t>
      </w:r>
      <w:r>
        <w:rPr>
          <w:rFonts w:ascii="Times New Roman" w:eastAsia="仿宋_GB2312" w:hAnsi="Times New Roman" w:hint="eastAsia"/>
          <w:sz w:val="32"/>
          <w:szCs w:val="32"/>
        </w:rPr>
        <w:t>规范使用各类政府投资资金，</w:t>
      </w:r>
      <w:r>
        <w:rPr>
          <w:rFonts w:ascii="Times New Roman" w:eastAsia="仿宋_GB2312" w:hAnsi="Times New Roman" w:hint="eastAsia"/>
          <w:sz w:val="32"/>
          <w:szCs w:val="32"/>
        </w:rPr>
        <w:t>统筹安排使用政府投资资金的项目。</w:t>
      </w:r>
    </w:p>
    <w:p w:rsidR="00FB4E14" w:rsidRDefault="00EA6905" w:rsidP="00871F06">
      <w:pPr>
        <w:widowControl/>
        <w:spacing w:line="560" w:lineRule="exact"/>
        <w:ind w:firstLineChars="200" w:firstLine="641"/>
        <w:jc w:val="left"/>
        <w:rPr>
          <w:rFonts w:ascii="Times New Roman" w:eastAsia="仿宋_GB2312" w:hAnsi="Times New Roman"/>
          <w:color w:val="FF0000"/>
          <w:sz w:val="32"/>
          <w:szCs w:val="32"/>
        </w:rPr>
      </w:pPr>
      <w:r>
        <w:rPr>
          <w:rFonts w:ascii="Times New Roman" w:eastAsia="仿宋_GB2312" w:hAnsi="Times New Roman" w:hint="eastAsia"/>
          <w:b/>
          <w:sz w:val="32"/>
          <w:szCs w:val="32"/>
        </w:rPr>
        <w:t>第</w:t>
      </w:r>
      <w:r>
        <w:rPr>
          <w:rFonts w:ascii="Times New Roman" w:eastAsia="仿宋_GB2312" w:hAnsi="Times New Roman" w:hint="eastAsia"/>
          <w:b/>
          <w:sz w:val="32"/>
          <w:szCs w:val="32"/>
        </w:rPr>
        <w:t>八</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政府采取直接投资方式、资本金注入方式投资的项目，项目单位</w:t>
      </w:r>
      <w:r>
        <w:rPr>
          <w:rFonts w:ascii="Times New Roman" w:eastAsia="仿宋_GB2312" w:hAnsi="Times New Roman" w:hint="eastAsia"/>
          <w:sz w:val="32"/>
          <w:szCs w:val="32"/>
        </w:rPr>
        <w:t>应当编制</w:t>
      </w:r>
      <w:r>
        <w:rPr>
          <w:rFonts w:ascii="Times New Roman" w:eastAsia="仿宋_GB2312" w:hAnsi="Times New Roman" w:hint="eastAsia"/>
          <w:sz w:val="32"/>
          <w:szCs w:val="32"/>
        </w:rPr>
        <w:t>项目建议书、可行性研究报告、初步设计</w:t>
      </w:r>
      <w:r>
        <w:rPr>
          <w:rFonts w:ascii="Times New Roman" w:eastAsia="仿宋_GB2312" w:hAnsi="Times New Roman" w:hint="eastAsia"/>
          <w:sz w:val="32"/>
          <w:szCs w:val="32"/>
        </w:rPr>
        <w:t>报相关部门审批</w:t>
      </w:r>
      <w:r>
        <w:rPr>
          <w:rFonts w:ascii="Times New Roman" w:eastAsia="仿宋_GB2312" w:hAnsi="Times New Roman" w:hint="eastAsia"/>
          <w:sz w:val="32"/>
          <w:szCs w:val="32"/>
        </w:rPr>
        <w:t>（经县政府批准的发展规划、专项规划、区域规划中已明确的项目，可不再审批项目建议书，直接审批可行性研究报告）</w:t>
      </w:r>
      <w:r>
        <w:rPr>
          <w:rFonts w:ascii="Times New Roman" w:eastAsia="仿宋_GB2312" w:hAnsi="Times New Roman" w:hint="eastAsia"/>
          <w:sz w:val="32"/>
          <w:szCs w:val="32"/>
        </w:rPr>
        <w:t>。建设内容单一、技术方案简单、投资规模较小的政府投资项目，可以合并审批项目建议书和可行性研究</w:t>
      </w:r>
      <w:r>
        <w:rPr>
          <w:rFonts w:ascii="Times New Roman" w:eastAsia="仿宋_GB2312" w:hAnsi="Times New Roman" w:hint="eastAsia"/>
          <w:sz w:val="32"/>
          <w:szCs w:val="32"/>
        </w:rPr>
        <w:lastRenderedPageBreak/>
        <w:t>报告。在完成上一审批环节后方可转入下一环节，严禁审批程序倒置、缺失。</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对经济社会发展、社会公众利益有重大影响或者投资规模较大的政府投资项目，投资主管部门在批复项目建议书或可行性研究报告前，应当征求</w:t>
      </w:r>
      <w:r>
        <w:rPr>
          <w:rFonts w:ascii="Times New Roman" w:eastAsia="仿宋_GB2312" w:hAnsi="Times New Roman" w:hint="eastAsia"/>
          <w:sz w:val="32"/>
          <w:szCs w:val="32"/>
        </w:rPr>
        <w:t>司法、资</w:t>
      </w:r>
      <w:r>
        <w:rPr>
          <w:rFonts w:ascii="Times New Roman" w:eastAsia="仿宋_GB2312" w:hAnsi="Times New Roman" w:hint="eastAsia"/>
          <w:sz w:val="32"/>
          <w:szCs w:val="32"/>
        </w:rPr>
        <w:t>规</w:t>
      </w:r>
      <w:r>
        <w:rPr>
          <w:rFonts w:ascii="Times New Roman" w:eastAsia="仿宋_GB2312" w:hAnsi="Times New Roman" w:hint="eastAsia"/>
          <w:sz w:val="32"/>
          <w:szCs w:val="32"/>
        </w:rPr>
        <w:t>、生态环境、水利等部门意见，并报</w:t>
      </w:r>
      <w:r>
        <w:rPr>
          <w:rFonts w:ascii="Times New Roman" w:eastAsia="仿宋_GB2312" w:hAnsi="Times New Roman" w:hint="eastAsia"/>
          <w:sz w:val="32"/>
          <w:szCs w:val="32"/>
        </w:rPr>
        <w:t>县</w:t>
      </w:r>
      <w:r>
        <w:rPr>
          <w:rFonts w:ascii="Times New Roman" w:eastAsia="仿宋_GB2312" w:hAnsi="Times New Roman" w:hint="eastAsia"/>
          <w:sz w:val="32"/>
          <w:szCs w:val="32"/>
        </w:rPr>
        <w:t>政府审查同意</w:t>
      </w:r>
      <w:r>
        <w:rPr>
          <w:rFonts w:ascii="Times New Roman" w:eastAsia="仿宋_GB2312" w:hAnsi="Times New Roman" w:hint="eastAsia"/>
          <w:sz w:val="32"/>
          <w:szCs w:val="32"/>
        </w:rPr>
        <w:t>。</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党政机关办公用房和技术业务用房建设项目审批权限和程序，按照国家及省市有关规定执行。</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项目单位应当严格落实厉行节约要求，加强政府投资项目的前期工作，保证前期工作的深度达到规定要求，并对</w:t>
      </w:r>
      <w:r>
        <w:rPr>
          <w:rFonts w:ascii="Times New Roman" w:eastAsia="仿宋_GB2312" w:hAnsi="Times New Roman" w:hint="eastAsia"/>
          <w:sz w:val="32"/>
          <w:szCs w:val="32"/>
        </w:rPr>
        <w:t>项目建议书、可行性研究报告、初步设计</w:t>
      </w:r>
      <w:r>
        <w:rPr>
          <w:rFonts w:ascii="Times New Roman" w:eastAsia="仿宋_GB2312" w:hAnsi="Times New Roman" w:hint="eastAsia"/>
          <w:sz w:val="32"/>
          <w:szCs w:val="32"/>
        </w:rPr>
        <w:t>以及依法应当附具的其他文件的真实性负责，不得弄虚作假。</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bCs/>
          <w:sz w:val="32"/>
          <w:szCs w:val="32"/>
        </w:rPr>
        <w:t>第九条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除涉及国家秘密的项目外，项目审批部门应当通过投资项目在线审批监管平台，使用在线平台生成的项目代码办理政府投资项目审批手续。项目审批部门应当落实优化营商环境工作要求，并为项目单位提供相关咨询服务。</w:t>
      </w:r>
    </w:p>
    <w:p w:rsidR="00FB4E14" w:rsidRDefault="00EA690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建议书审批需提供申请立项报告、项目建议书、节能备案等相关文件资料。项目建议书要对项目建设的必要性、主要建设内容、拟建地点、拟建规模、投资匡算、资金筹措以及社会效益和经济效益、绩效评估等进行初步分析。</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投资主管部门对符合发展规划、区域规划、专业规划及产业政策，已落实资金筹措等建设条件，且确有必要建设的项目</w:t>
      </w:r>
      <w:r>
        <w:rPr>
          <w:rFonts w:ascii="Times New Roman" w:eastAsia="仿宋_GB2312" w:hAnsi="Times New Roman" w:hint="eastAsia"/>
          <w:sz w:val="32"/>
          <w:szCs w:val="32"/>
        </w:rPr>
        <w:t>，批准项目建议书</w:t>
      </w:r>
      <w:r>
        <w:rPr>
          <w:rFonts w:ascii="Times New Roman" w:eastAsia="仿宋_GB2312" w:hAnsi="Times New Roman" w:hint="eastAsia"/>
          <w:sz w:val="32"/>
          <w:szCs w:val="32"/>
        </w:rPr>
        <w:t>。</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bCs/>
          <w:sz w:val="32"/>
          <w:szCs w:val="32"/>
        </w:rPr>
        <w:t>第十条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项目单位依据项目建议书批复文件，组织开展可行</w:t>
      </w:r>
      <w:r>
        <w:rPr>
          <w:rFonts w:ascii="Times New Roman" w:eastAsia="仿宋_GB2312" w:hAnsi="Times New Roman" w:hint="eastAsia"/>
          <w:sz w:val="32"/>
          <w:szCs w:val="32"/>
        </w:rPr>
        <w:lastRenderedPageBreak/>
        <w:t>性研究，自行编制或委托具有相应能力的工程咨询单位编制项目</w:t>
      </w:r>
      <w:r>
        <w:rPr>
          <w:rFonts w:ascii="Times New Roman" w:eastAsia="仿宋_GB2312" w:hAnsi="Times New Roman" w:hint="eastAsia"/>
          <w:sz w:val="32"/>
          <w:szCs w:val="32"/>
        </w:rPr>
        <w:t>可行性研究报告，对项目技术和经济上的可行性、投资估算以及社会效益、节能、节水、资源综合利用、生态环境影响、社会稳定风险等进行全面分析论证，并落实主要建设条件。</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可行性研究报告</w:t>
      </w:r>
      <w:r>
        <w:rPr>
          <w:rFonts w:ascii="Times New Roman" w:eastAsia="仿宋_GB2312" w:hAnsi="Times New Roman" w:hint="eastAsia"/>
          <w:sz w:val="32"/>
          <w:szCs w:val="32"/>
        </w:rPr>
        <w:t>审批</w:t>
      </w:r>
      <w:r>
        <w:rPr>
          <w:rFonts w:ascii="Times New Roman" w:eastAsia="仿宋_GB2312" w:hAnsi="Times New Roman" w:hint="eastAsia"/>
          <w:sz w:val="32"/>
          <w:szCs w:val="32"/>
        </w:rPr>
        <w:t>需提供申请批复报告及可行性研究报告文本等相关文件资料，并完成规划、用地、环评等法律、行政法规明确的项目审批前置手续，按照有关规定获得相关部门审查意见。</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投资主管部门对符合规划选址、社会效益、节能、节水、资源综合利用、生态环境影响、社会稳定风险等要求，且在技术和经济上可行，具备建设条件的项目，批准可行性研究报告。</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一</w:t>
      </w:r>
      <w:r>
        <w:rPr>
          <w:rFonts w:ascii="Times New Roman" w:eastAsia="仿宋_GB2312" w:hAnsi="Times New Roman" w:hint="eastAsia"/>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项目单位应委托具有相应资质的设计单位进行初步设计。</w:t>
      </w:r>
      <w:r>
        <w:rPr>
          <w:rFonts w:ascii="Times New Roman" w:eastAsia="仿宋_GB2312" w:hAnsi="Times New Roman" w:hint="eastAsia"/>
          <w:sz w:val="32"/>
          <w:szCs w:val="32"/>
        </w:rPr>
        <w:t>投资总额在</w:t>
      </w:r>
      <w:r>
        <w:rPr>
          <w:rFonts w:ascii="Times New Roman" w:eastAsia="仿宋_GB2312" w:hAnsi="Times New Roman" w:hint="eastAsia"/>
          <w:sz w:val="32"/>
          <w:szCs w:val="32"/>
        </w:rPr>
        <w:t>500</w:t>
      </w:r>
      <w:r>
        <w:rPr>
          <w:rFonts w:ascii="Times New Roman" w:eastAsia="仿宋_GB2312" w:hAnsi="Times New Roman" w:hint="eastAsia"/>
          <w:sz w:val="32"/>
          <w:szCs w:val="32"/>
        </w:rPr>
        <w:t>万元</w:t>
      </w:r>
      <w:r>
        <w:rPr>
          <w:rFonts w:ascii="Times New Roman" w:eastAsia="仿宋_GB2312" w:hAnsi="Times New Roman" w:hint="eastAsia"/>
          <w:sz w:val="32"/>
          <w:szCs w:val="32"/>
        </w:rPr>
        <w:t>以下</w:t>
      </w:r>
      <w:r>
        <w:rPr>
          <w:rFonts w:ascii="Times New Roman" w:eastAsia="仿宋_GB2312" w:hAnsi="Times New Roman" w:hint="eastAsia"/>
          <w:sz w:val="32"/>
          <w:szCs w:val="32"/>
        </w:rPr>
        <w:t>的政府投资项目，只审批投资概算；总额在</w:t>
      </w:r>
      <w:r>
        <w:rPr>
          <w:rFonts w:ascii="Times New Roman" w:eastAsia="仿宋_GB2312" w:hAnsi="Times New Roman" w:hint="eastAsia"/>
          <w:sz w:val="32"/>
          <w:szCs w:val="32"/>
        </w:rPr>
        <w:t>500</w:t>
      </w:r>
      <w:r>
        <w:rPr>
          <w:rFonts w:ascii="Times New Roman" w:eastAsia="仿宋_GB2312" w:hAnsi="Times New Roman" w:hint="eastAsia"/>
          <w:sz w:val="32"/>
          <w:szCs w:val="32"/>
        </w:rPr>
        <w:t>万元以上的政府投资项目，</w:t>
      </w:r>
      <w:r>
        <w:rPr>
          <w:rFonts w:ascii="Times New Roman" w:eastAsia="仿宋_GB2312" w:hAnsi="Times New Roman" w:hint="eastAsia"/>
          <w:sz w:val="32"/>
          <w:szCs w:val="32"/>
        </w:rPr>
        <w:t>原则上</w:t>
      </w:r>
      <w:r>
        <w:rPr>
          <w:rFonts w:ascii="Times New Roman" w:eastAsia="仿宋_GB2312" w:hAnsi="Times New Roman" w:hint="eastAsia"/>
          <w:sz w:val="32"/>
          <w:szCs w:val="32"/>
        </w:rPr>
        <w:t>需审批初步设计（含投资概算）。</w:t>
      </w:r>
      <w:r>
        <w:rPr>
          <w:rFonts w:ascii="Times New Roman" w:eastAsia="仿宋_GB2312" w:hAnsi="Times New Roman" w:hint="eastAsia"/>
          <w:color w:val="FF0000"/>
          <w:sz w:val="32"/>
          <w:szCs w:val="32"/>
        </w:rPr>
        <w:t xml:space="preserve">       </w:t>
      </w:r>
      <w:r>
        <w:rPr>
          <w:rFonts w:ascii="Times New Roman" w:eastAsia="仿宋_GB2312" w:hAnsi="Times New Roman" w:hint="eastAsia"/>
          <w:sz w:val="32"/>
          <w:szCs w:val="32"/>
        </w:rPr>
        <w:t xml:space="preserve">                                   </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初步设计</w:t>
      </w:r>
      <w:r>
        <w:rPr>
          <w:rFonts w:ascii="Times New Roman" w:eastAsia="仿宋_GB2312" w:hAnsi="Times New Roman" w:hint="eastAsia"/>
          <w:sz w:val="32"/>
          <w:szCs w:val="32"/>
        </w:rPr>
        <w:t>审批需提供申请批复报告及初步设计文本、投资概算等相关文件资料。初步设计应当明确各个单项工程（单位工程）的建设内容、建设规模、建设标准、用地规模、主要材料、设备规格和技术参数等设计方案，并据此编制投资概算，不得超标准、超规模设计</w:t>
      </w:r>
      <w:r>
        <w:rPr>
          <w:rFonts w:ascii="Times New Roman" w:eastAsia="仿宋_GB2312" w:hAnsi="Times New Roman" w:hint="eastAsia"/>
          <w:sz w:val="32"/>
          <w:szCs w:val="32"/>
        </w:rPr>
        <w:t>。</w:t>
      </w:r>
      <w:r>
        <w:rPr>
          <w:rFonts w:ascii="Times New Roman" w:eastAsia="仿宋_GB2312" w:hAnsi="Times New Roman" w:hint="eastAsia"/>
          <w:sz w:val="32"/>
          <w:szCs w:val="32"/>
        </w:rPr>
        <w:t>投资概算应当包括国家及省市规定的项目建设所需的全部费用。</w:t>
      </w:r>
    </w:p>
    <w:p w:rsidR="00FB4E14" w:rsidRDefault="00EA6905" w:rsidP="00871F06">
      <w:pPr>
        <w:widowControl/>
        <w:spacing w:line="560" w:lineRule="exact"/>
        <w:ind w:firstLineChars="200" w:firstLine="641"/>
        <w:jc w:val="left"/>
        <w:rPr>
          <w:rFonts w:ascii="Times New Roman" w:eastAsia="仿宋_GB2312" w:hAnsi="Times New Roman"/>
          <w:color w:val="FF0000"/>
          <w:sz w:val="32"/>
          <w:szCs w:val="32"/>
        </w:rPr>
      </w:pPr>
      <w:r>
        <w:rPr>
          <w:rFonts w:ascii="Times New Roman" w:eastAsia="仿宋_GB2312" w:hAnsi="Times New Roman" w:hint="eastAsia"/>
          <w:b/>
          <w:sz w:val="32"/>
          <w:szCs w:val="32"/>
        </w:rPr>
        <w:lastRenderedPageBreak/>
        <w:t>第十</w:t>
      </w:r>
      <w:r>
        <w:rPr>
          <w:rFonts w:ascii="Times New Roman" w:eastAsia="仿宋_GB2312" w:hAnsi="Times New Roman" w:hint="eastAsia"/>
          <w:b/>
          <w:sz w:val="32"/>
          <w:szCs w:val="32"/>
        </w:rPr>
        <w:t>二</w:t>
      </w:r>
      <w:r>
        <w:rPr>
          <w:rFonts w:ascii="Times New Roman" w:eastAsia="仿宋_GB2312" w:hAnsi="Times New Roman" w:hint="eastAsia"/>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项目审批</w:t>
      </w:r>
      <w:r>
        <w:rPr>
          <w:rFonts w:ascii="Times New Roman" w:eastAsia="仿宋_GB2312" w:hAnsi="Times New Roman" w:hint="eastAsia"/>
          <w:sz w:val="32"/>
          <w:szCs w:val="32"/>
        </w:rPr>
        <w:t>部门组织或委托符合资质要求的中介机构对初步设计进行评审，并征求相关部门意见后批复。交通、水利项目初步设计由县级以上主管部门审批。</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项目建议书、可行性研究报告、初步设计批复文件中应当规定文件的有效期，有效期一般</w:t>
      </w:r>
      <w:r>
        <w:rPr>
          <w:rFonts w:ascii="Times New Roman" w:eastAsia="仿宋_GB2312" w:hAnsi="Times New Roman" w:hint="eastAsia"/>
          <w:sz w:val="32"/>
          <w:szCs w:val="32"/>
        </w:rPr>
        <w:t>不超过</w:t>
      </w:r>
      <w:r>
        <w:rPr>
          <w:rFonts w:ascii="Times New Roman" w:eastAsia="仿宋_GB2312" w:hAnsi="Times New Roman" w:hint="eastAsia"/>
          <w:sz w:val="32"/>
          <w:szCs w:val="32"/>
        </w:rPr>
        <w:t>2</w:t>
      </w:r>
      <w:r>
        <w:rPr>
          <w:rFonts w:ascii="Times New Roman" w:eastAsia="仿宋_GB2312" w:hAnsi="Times New Roman" w:hint="eastAsia"/>
          <w:sz w:val="32"/>
          <w:szCs w:val="32"/>
        </w:rPr>
        <w:t>年。国家及省市另有规定的，从其规定。</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三</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遵循“概算控制预算、预算控制决算”原则。经批复的项目初步设计</w:t>
      </w:r>
      <w:r>
        <w:rPr>
          <w:rFonts w:ascii="Times New Roman" w:eastAsia="仿宋_GB2312" w:hAnsi="Times New Roman" w:hint="eastAsia"/>
          <w:sz w:val="32"/>
          <w:szCs w:val="32"/>
        </w:rPr>
        <w:t>及投资</w:t>
      </w:r>
      <w:r>
        <w:rPr>
          <w:rFonts w:ascii="Times New Roman" w:eastAsia="仿宋_GB2312" w:hAnsi="Times New Roman" w:hint="eastAsia"/>
          <w:sz w:val="32"/>
          <w:szCs w:val="32"/>
        </w:rPr>
        <w:t>概算是项目</w:t>
      </w:r>
      <w:r>
        <w:rPr>
          <w:rFonts w:ascii="Times New Roman" w:eastAsia="仿宋_GB2312" w:hAnsi="Times New Roman" w:hint="eastAsia"/>
          <w:sz w:val="32"/>
          <w:szCs w:val="32"/>
        </w:rPr>
        <w:t>建设实施和控制政府投资项目总投资</w:t>
      </w:r>
      <w:r>
        <w:rPr>
          <w:rFonts w:ascii="Times New Roman" w:eastAsia="仿宋_GB2312" w:hAnsi="Times New Roman" w:hint="eastAsia"/>
          <w:sz w:val="32"/>
          <w:szCs w:val="32"/>
        </w:rPr>
        <w:t>的依据。</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初步设计提出的投资概算超过经批准的可行性研究报告提出投资估算</w:t>
      </w:r>
      <w:r>
        <w:rPr>
          <w:rFonts w:ascii="Times New Roman" w:eastAsia="仿宋_GB2312" w:hAnsi="Times New Roman" w:hint="eastAsia"/>
          <w:sz w:val="32"/>
          <w:szCs w:val="32"/>
        </w:rPr>
        <w:t>10%</w:t>
      </w:r>
      <w:r>
        <w:rPr>
          <w:rFonts w:ascii="Times New Roman" w:eastAsia="仿宋_GB2312" w:hAnsi="Times New Roman" w:hint="eastAsia"/>
          <w:sz w:val="32"/>
          <w:szCs w:val="32"/>
        </w:rPr>
        <w:t>的，项目单位应当向项目审批部门报告。对初步设计未按可行性研究报告批复要求、擅自扩大工程量或提高建设标准的，项目审批部门应当不予批准其概算，并要求项目单位重新按照可行性研究报告批复进行初步设计、提出合理概算。对可行性研究不充分、不深入，导致估算不能满足建设需要的，项目审批部</w:t>
      </w:r>
      <w:r>
        <w:rPr>
          <w:rFonts w:ascii="Times New Roman" w:eastAsia="仿宋_GB2312" w:hAnsi="Times New Roman" w:hint="eastAsia"/>
          <w:sz w:val="32"/>
          <w:szCs w:val="32"/>
        </w:rPr>
        <w:t>门应当要求项目单位重新编制和报送可行性研究报告。</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四</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项目单位委托有相应资质的设计单位依据批准的初步设计编制施工图设计文件，经施工图审查机构审查合格后报行业主管部门备案，</w:t>
      </w:r>
      <w:r>
        <w:rPr>
          <w:rFonts w:ascii="Times New Roman" w:eastAsia="仿宋_GB2312" w:hAnsi="Times New Roman" w:hint="eastAsia"/>
          <w:sz w:val="32"/>
          <w:szCs w:val="32"/>
        </w:rPr>
        <w:t>并办理</w:t>
      </w:r>
      <w:r>
        <w:rPr>
          <w:rFonts w:ascii="Times New Roman" w:eastAsia="仿宋_GB2312" w:hAnsi="Times New Roman" w:hint="eastAsia"/>
          <w:sz w:val="32"/>
          <w:szCs w:val="32"/>
        </w:rPr>
        <w:t>建设</w:t>
      </w:r>
      <w:r>
        <w:rPr>
          <w:rFonts w:ascii="Times New Roman" w:eastAsia="仿宋_GB2312" w:hAnsi="Times New Roman" w:hint="eastAsia"/>
          <w:sz w:val="32"/>
          <w:szCs w:val="32"/>
        </w:rPr>
        <w:t>工程施工许可</w:t>
      </w:r>
      <w:r>
        <w:rPr>
          <w:rFonts w:ascii="Times New Roman" w:eastAsia="仿宋_GB2312" w:hAnsi="Times New Roman" w:hint="eastAsia"/>
          <w:sz w:val="32"/>
          <w:szCs w:val="32"/>
        </w:rPr>
        <w:t>。</w:t>
      </w:r>
    </w:p>
    <w:p w:rsidR="00FB4E14" w:rsidRDefault="00FB4E14">
      <w:pPr>
        <w:spacing w:line="560" w:lineRule="exact"/>
        <w:jc w:val="center"/>
        <w:rPr>
          <w:rFonts w:ascii="Times New Roman" w:eastAsia="黑体" w:hAnsi="Times New Roman"/>
          <w:sz w:val="32"/>
          <w:szCs w:val="32"/>
        </w:rPr>
      </w:pPr>
    </w:p>
    <w:p w:rsidR="00FB4E14" w:rsidRDefault="00EA6905">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t>第三章</w:t>
      </w:r>
      <w:r>
        <w:rPr>
          <w:rFonts w:ascii="Times New Roman" w:eastAsia="黑体" w:hAnsi="Times New Roman" w:hint="eastAsia"/>
          <w:sz w:val="32"/>
          <w:szCs w:val="32"/>
        </w:rPr>
        <w:t xml:space="preserve">  </w:t>
      </w:r>
      <w:r>
        <w:rPr>
          <w:rFonts w:ascii="Times New Roman" w:eastAsia="黑体" w:hAnsi="Times New Roman" w:hint="eastAsia"/>
          <w:sz w:val="32"/>
          <w:szCs w:val="32"/>
        </w:rPr>
        <w:t>政府投资项目年度计划</w:t>
      </w:r>
    </w:p>
    <w:p w:rsidR="00FB4E14" w:rsidRDefault="00FB4E14">
      <w:pPr>
        <w:spacing w:line="560" w:lineRule="exact"/>
        <w:rPr>
          <w:rFonts w:ascii="Times New Roman" w:eastAsia="仿宋_GB2312" w:hAnsi="Times New Roman"/>
          <w:sz w:val="32"/>
          <w:szCs w:val="32"/>
        </w:rPr>
      </w:pP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五</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县政府投资主管部门对其负责安排的政府投资项</w:t>
      </w:r>
      <w:r>
        <w:rPr>
          <w:rFonts w:ascii="Times New Roman" w:eastAsia="仿宋_GB2312" w:hAnsi="Times New Roman" w:hint="eastAsia"/>
          <w:sz w:val="32"/>
          <w:szCs w:val="32"/>
        </w:rPr>
        <w:lastRenderedPageBreak/>
        <w:t>目，应当编制政府投资项目年度计划。</w:t>
      </w:r>
      <w:r>
        <w:rPr>
          <w:rFonts w:ascii="Times New Roman" w:eastAsia="仿宋_GB2312" w:hAnsi="Times New Roman" w:hint="eastAsia"/>
          <w:sz w:val="32"/>
          <w:szCs w:val="32"/>
        </w:rPr>
        <w:t>申请列入县政府年度投资计划的项目，应当符合下列条件：</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（一）已经县政府批准的项目；</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（二）项目初步设计或投资概算已批复；</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（三）建设资金已基本落实。</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六</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县发改部门每年</w:t>
      </w:r>
      <w:r>
        <w:rPr>
          <w:rFonts w:ascii="Times New Roman" w:eastAsia="仿宋_GB2312" w:hAnsi="Times New Roman" w:hint="eastAsia"/>
          <w:sz w:val="32"/>
          <w:szCs w:val="32"/>
        </w:rPr>
        <w:t>10</w:t>
      </w:r>
      <w:r>
        <w:rPr>
          <w:rFonts w:ascii="Times New Roman" w:eastAsia="仿宋_GB2312" w:hAnsi="Times New Roman" w:hint="eastAsia"/>
          <w:sz w:val="32"/>
          <w:szCs w:val="32"/>
        </w:rPr>
        <w:t>月底前，根据项目主管部门提出的下一年度政府性投资项目计划，会同县财政、</w:t>
      </w:r>
      <w:r>
        <w:rPr>
          <w:rFonts w:ascii="Times New Roman" w:eastAsia="仿宋_GB2312" w:hAnsi="Times New Roman" w:hint="eastAsia"/>
          <w:sz w:val="32"/>
          <w:szCs w:val="32"/>
        </w:rPr>
        <w:t>资规、生态环境</w:t>
      </w:r>
      <w:r>
        <w:rPr>
          <w:rFonts w:ascii="Times New Roman" w:eastAsia="仿宋_GB2312" w:hAnsi="Times New Roman" w:hint="eastAsia"/>
          <w:sz w:val="32"/>
          <w:szCs w:val="32"/>
        </w:rPr>
        <w:t>等部门和</w:t>
      </w:r>
      <w:r>
        <w:rPr>
          <w:rFonts w:ascii="Times New Roman" w:eastAsia="仿宋_GB2312" w:hAnsi="Times New Roman" w:hint="eastAsia"/>
          <w:sz w:val="32"/>
          <w:szCs w:val="32"/>
        </w:rPr>
        <w:t>县属国有企业</w:t>
      </w:r>
      <w:r>
        <w:rPr>
          <w:rFonts w:ascii="Times New Roman" w:eastAsia="仿宋_GB2312" w:hAnsi="Times New Roman" w:hint="eastAsia"/>
          <w:sz w:val="32"/>
          <w:szCs w:val="32"/>
        </w:rPr>
        <w:t>，本着“保重点、保续建、保竣工、保效益”和“量入为出、收支平衡”的原则，提出政府投资项目年度计划，报县政府审定。</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七</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政府投资年度计划一经批准，原则上不得变更。确需调整年度计划或增减新开工项目的，由项目主管部门提出意见报县发改部门，县发改部门会同县财政</w:t>
      </w:r>
      <w:r>
        <w:rPr>
          <w:rFonts w:ascii="Times New Roman" w:eastAsia="仿宋_GB2312" w:hAnsi="Times New Roman" w:hint="eastAsia"/>
          <w:sz w:val="32"/>
          <w:szCs w:val="32"/>
        </w:rPr>
        <w:t>和相关</w:t>
      </w:r>
      <w:r>
        <w:rPr>
          <w:rFonts w:ascii="Times New Roman" w:eastAsia="仿宋_GB2312" w:hAnsi="Times New Roman" w:hint="eastAsia"/>
          <w:sz w:val="32"/>
          <w:szCs w:val="32"/>
        </w:rPr>
        <w:t>单位编制调整方案，报县政府批准。</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八</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政府投资项目年度计划由县发改部门在县政府网站上进行信息公开，公开内容主要包括项目名称、建设规模、总投资、建设周期、项目单位及责任人等。</w:t>
      </w:r>
    </w:p>
    <w:p w:rsidR="00FB4E14" w:rsidRDefault="00FB4E14">
      <w:pPr>
        <w:spacing w:line="560" w:lineRule="exact"/>
        <w:rPr>
          <w:rFonts w:ascii="Times New Roman" w:eastAsia="仿宋_GB2312" w:hAnsi="Times New Roman"/>
          <w:sz w:val="32"/>
          <w:szCs w:val="32"/>
        </w:rPr>
      </w:pPr>
    </w:p>
    <w:p w:rsidR="00FB4E14" w:rsidRDefault="00EA6905">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t>第四章</w:t>
      </w:r>
      <w:r>
        <w:rPr>
          <w:rFonts w:ascii="Times New Roman" w:eastAsia="黑体" w:hAnsi="Times New Roman" w:hint="eastAsia"/>
          <w:sz w:val="32"/>
          <w:szCs w:val="32"/>
        </w:rPr>
        <w:t xml:space="preserve">  </w:t>
      </w:r>
      <w:r>
        <w:rPr>
          <w:rFonts w:ascii="Times New Roman" w:eastAsia="黑体" w:hAnsi="Times New Roman" w:hint="eastAsia"/>
          <w:sz w:val="32"/>
          <w:szCs w:val="32"/>
        </w:rPr>
        <w:t>政府投资项目实施</w:t>
      </w:r>
    </w:p>
    <w:p w:rsidR="00FB4E14" w:rsidRDefault="00FB4E14" w:rsidP="00871F06">
      <w:pPr>
        <w:spacing w:line="560" w:lineRule="exact"/>
        <w:ind w:firstLineChars="200" w:firstLine="641"/>
        <w:rPr>
          <w:rFonts w:ascii="Times New Roman" w:eastAsia="仿宋_GB2312" w:hAnsi="Times New Roman"/>
          <w:b/>
          <w:sz w:val="32"/>
          <w:szCs w:val="32"/>
        </w:rPr>
      </w:pP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第十</w:t>
      </w:r>
      <w:r>
        <w:rPr>
          <w:rFonts w:ascii="Times New Roman" w:eastAsia="仿宋_GB2312" w:hAnsi="Times New Roman" w:hint="eastAsia"/>
          <w:b/>
          <w:sz w:val="32"/>
          <w:szCs w:val="32"/>
        </w:rPr>
        <w:t>九</w:t>
      </w:r>
      <w:r>
        <w:rPr>
          <w:rFonts w:ascii="Times New Roman" w:eastAsia="仿宋_GB2312" w:hAnsi="Times New Roman" w:hint="eastAsia"/>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政府投资项目管理实行项目法人制、招标投标制、合同管理制、工程监理制。</w:t>
      </w:r>
      <w:r>
        <w:rPr>
          <w:rFonts w:ascii="Times New Roman" w:eastAsia="仿宋_GB2312" w:hAnsi="Times New Roman" w:hint="eastAsia"/>
          <w:color w:val="FF0000"/>
          <w:sz w:val="32"/>
          <w:szCs w:val="32"/>
        </w:rPr>
        <w:t xml:space="preserve">        </w:t>
      </w:r>
      <w:r>
        <w:rPr>
          <w:rFonts w:ascii="Times New Roman" w:eastAsia="仿宋_GB2312" w:hAnsi="Times New Roman" w:hint="eastAsia"/>
          <w:sz w:val="32"/>
          <w:szCs w:val="32"/>
        </w:rPr>
        <w:t xml:space="preserve">          </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w:t>
      </w:r>
      <w:r>
        <w:rPr>
          <w:rFonts w:ascii="Times New Roman" w:eastAsia="仿宋_GB2312" w:hAnsi="Times New Roman" w:hint="eastAsia"/>
          <w:b/>
          <w:sz w:val="32"/>
          <w:szCs w:val="32"/>
        </w:rPr>
        <w:t>二十</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政府投资项目应当按照项目审批部门批准的建设地点、建设规模和建设内容实施，不得擅自变更，确需变更</w:t>
      </w:r>
      <w:r>
        <w:rPr>
          <w:rFonts w:ascii="Times New Roman" w:eastAsia="仿宋_GB2312" w:hAnsi="Times New Roman" w:hint="eastAsia"/>
          <w:sz w:val="32"/>
          <w:szCs w:val="32"/>
        </w:rPr>
        <w:lastRenderedPageBreak/>
        <w:t>的，应当在项目实施前按照规定的程序报原可行性研究报告审批部门重新审批。</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一</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于项目单位缺少相关专业技术人员和建设管理经验的政府直接投资项目实行代理建设制度（代建制）。项目代建方按照与项目单位签订的合同，承担项目建设实施的相关权利义务，严格执行项目投资概算、质量标准和建设工期等要求。</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鼓励政府投资项目推行工程总承包、全过程咨询服务，提倡采用建筑信息模型（</w:t>
      </w:r>
      <w:r>
        <w:rPr>
          <w:rFonts w:ascii="Times New Roman" w:eastAsia="仿宋_GB2312" w:hAnsi="Times New Roman" w:hint="eastAsia"/>
          <w:sz w:val="32"/>
          <w:szCs w:val="32"/>
        </w:rPr>
        <w:t>BIM</w:t>
      </w:r>
      <w:r>
        <w:rPr>
          <w:rFonts w:ascii="Times New Roman" w:eastAsia="仿宋_GB2312" w:hAnsi="Times New Roman" w:hint="eastAsia"/>
          <w:sz w:val="32"/>
          <w:szCs w:val="32"/>
        </w:rPr>
        <w:t>）、装配式建筑、绿色建筑等新技术、新工艺。</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二</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建设单位要按程序选择设计单位并确保设计准确合理、保证设计深度和设计质量，一旦通过招投标程序后原则上不得设计变更。</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三</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政府投资项目所需资金应当按照国家及省</w:t>
      </w:r>
      <w:r>
        <w:rPr>
          <w:rFonts w:ascii="Times New Roman" w:eastAsia="仿宋_GB2312" w:hAnsi="Times New Roman" w:hint="eastAsia"/>
          <w:sz w:val="32"/>
          <w:szCs w:val="32"/>
        </w:rPr>
        <w:t>市</w:t>
      </w:r>
      <w:r>
        <w:rPr>
          <w:rFonts w:ascii="Times New Roman" w:eastAsia="仿宋_GB2312" w:hAnsi="Times New Roman" w:hint="eastAsia"/>
          <w:sz w:val="32"/>
          <w:szCs w:val="32"/>
        </w:rPr>
        <w:t>有关规定确保落实到位。政府投资项目不得由施工单位垫资建设。</w:t>
      </w:r>
    </w:p>
    <w:p w:rsidR="00FB4E14" w:rsidRDefault="00EA6905" w:rsidP="00871F06">
      <w:pPr>
        <w:spacing w:line="560" w:lineRule="exact"/>
        <w:ind w:firstLineChars="200" w:firstLine="641"/>
        <w:rPr>
          <w:rFonts w:ascii="Times New Roman" w:eastAsia="仿宋_GB2312" w:hAnsi="Times New Roman"/>
          <w:color w:val="FF0000"/>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四</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凡纳入县公共资源交易平台招标，单个项目控制价在</w:t>
      </w:r>
      <w:r>
        <w:rPr>
          <w:rFonts w:ascii="Times New Roman" w:eastAsia="仿宋_GB2312" w:hAnsi="Times New Roman" w:hint="eastAsia"/>
          <w:sz w:val="32"/>
          <w:szCs w:val="32"/>
        </w:rPr>
        <w:t>1000</w:t>
      </w:r>
      <w:r>
        <w:rPr>
          <w:rFonts w:ascii="Times New Roman" w:eastAsia="仿宋_GB2312" w:hAnsi="Times New Roman" w:hint="eastAsia"/>
          <w:sz w:val="32"/>
          <w:szCs w:val="32"/>
        </w:rPr>
        <w:t>万元以上的政府投资项目，或者单个控制价</w:t>
      </w:r>
      <w:r>
        <w:rPr>
          <w:rFonts w:ascii="Times New Roman" w:eastAsia="仿宋_GB2312" w:hAnsi="Times New Roman" w:hint="eastAsia"/>
          <w:sz w:val="32"/>
          <w:szCs w:val="32"/>
        </w:rPr>
        <w:t>1000</w:t>
      </w:r>
      <w:r>
        <w:rPr>
          <w:rFonts w:ascii="Times New Roman" w:eastAsia="仿宋_GB2312" w:hAnsi="Times New Roman" w:hint="eastAsia"/>
          <w:sz w:val="32"/>
          <w:szCs w:val="32"/>
        </w:rPr>
        <w:t>万元以下经县政府批准不采用公开招标的政府投资项目</w:t>
      </w:r>
      <w:r>
        <w:rPr>
          <w:rFonts w:ascii="Times New Roman" w:eastAsia="仿宋_GB2312" w:hAnsi="Times New Roman" w:hint="eastAsia"/>
          <w:sz w:val="32"/>
          <w:szCs w:val="32"/>
        </w:rPr>
        <w:t>，</w:t>
      </w:r>
      <w:r>
        <w:rPr>
          <w:rFonts w:ascii="Times New Roman" w:eastAsia="仿宋_GB2312" w:hAnsi="Times New Roman" w:hint="eastAsia"/>
          <w:sz w:val="32"/>
          <w:szCs w:val="32"/>
        </w:rPr>
        <w:t>业主认为有必要</w:t>
      </w:r>
      <w:r>
        <w:rPr>
          <w:rFonts w:ascii="Times New Roman" w:eastAsia="仿宋_GB2312" w:hAnsi="Times New Roman" w:hint="eastAsia"/>
          <w:sz w:val="32"/>
          <w:szCs w:val="32"/>
        </w:rPr>
        <w:t>进行</w:t>
      </w:r>
      <w:r>
        <w:rPr>
          <w:rFonts w:ascii="Times New Roman" w:eastAsia="仿宋_GB2312" w:hAnsi="Times New Roman" w:hint="eastAsia"/>
          <w:sz w:val="32"/>
          <w:szCs w:val="32"/>
        </w:rPr>
        <w:t>标前工程量清单和控制价审核的，在工程招标前，招标人必须</w:t>
      </w:r>
      <w:r>
        <w:rPr>
          <w:rFonts w:ascii="Times New Roman" w:eastAsia="仿宋_GB2312" w:hAnsi="Times New Roman" w:hint="eastAsia"/>
          <w:sz w:val="32"/>
          <w:szCs w:val="32"/>
        </w:rPr>
        <w:t>委托有资质的第三方中介机构对</w:t>
      </w:r>
      <w:r>
        <w:rPr>
          <w:rFonts w:ascii="Times New Roman" w:eastAsia="仿宋_GB2312" w:hAnsi="Times New Roman" w:hint="eastAsia"/>
          <w:sz w:val="32"/>
          <w:szCs w:val="32"/>
        </w:rPr>
        <w:t>招标工程量清单和控制价</w:t>
      </w:r>
      <w:r>
        <w:rPr>
          <w:rFonts w:ascii="Times New Roman" w:eastAsia="仿宋_GB2312" w:hAnsi="Times New Roman" w:hint="eastAsia"/>
          <w:sz w:val="32"/>
          <w:szCs w:val="32"/>
        </w:rPr>
        <w:t>进行审核，</w:t>
      </w:r>
      <w:r>
        <w:rPr>
          <w:rFonts w:ascii="Times New Roman" w:eastAsia="仿宋_GB2312" w:hAnsi="Times New Roman" w:hint="eastAsia"/>
          <w:sz w:val="32"/>
          <w:szCs w:val="32"/>
        </w:rPr>
        <w:t>第三方中介机构在接到审核任务后</w:t>
      </w:r>
      <w:r>
        <w:rPr>
          <w:rFonts w:ascii="Times New Roman" w:eastAsia="仿宋_GB2312" w:hAnsi="Times New Roman" w:hint="eastAsia"/>
          <w:sz w:val="32"/>
          <w:szCs w:val="32"/>
        </w:rPr>
        <w:t>15</w:t>
      </w:r>
      <w:r>
        <w:rPr>
          <w:rFonts w:ascii="Times New Roman" w:eastAsia="仿宋_GB2312" w:hAnsi="Times New Roman" w:hint="eastAsia"/>
          <w:sz w:val="32"/>
          <w:szCs w:val="32"/>
        </w:rPr>
        <w:t>个</w:t>
      </w:r>
      <w:r>
        <w:rPr>
          <w:rFonts w:ascii="Times New Roman" w:eastAsia="仿宋_GB2312" w:hAnsi="Times New Roman" w:hint="eastAsia"/>
          <w:sz w:val="32"/>
          <w:szCs w:val="32"/>
        </w:rPr>
        <w:t>工作</w:t>
      </w:r>
      <w:r>
        <w:rPr>
          <w:rFonts w:ascii="Times New Roman" w:eastAsia="仿宋_GB2312" w:hAnsi="Times New Roman" w:hint="eastAsia"/>
          <w:sz w:val="32"/>
          <w:szCs w:val="32"/>
        </w:rPr>
        <w:t>日</w:t>
      </w:r>
      <w:r>
        <w:rPr>
          <w:rFonts w:ascii="Times New Roman" w:eastAsia="仿宋_GB2312" w:hAnsi="Times New Roman" w:hint="eastAsia"/>
          <w:sz w:val="32"/>
          <w:szCs w:val="32"/>
        </w:rPr>
        <w:t>内完成招标工程量清单和控制价审核。</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达到</w:t>
      </w:r>
      <w:r>
        <w:rPr>
          <w:rFonts w:ascii="Times New Roman" w:eastAsia="仿宋_GB2312" w:hAnsi="Times New Roman" w:hint="eastAsia"/>
          <w:sz w:val="32"/>
          <w:szCs w:val="32"/>
        </w:rPr>
        <w:t>必须</w:t>
      </w:r>
      <w:r>
        <w:rPr>
          <w:rFonts w:ascii="Times New Roman" w:eastAsia="仿宋_GB2312" w:hAnsi="Times New Roman" w:hint="eastAsia"/>
          <w:sz w:val="32"/>
          <w:szCs w:val="32"/>
        </w:rPr>
        <w:t>招标限额以上的房建、市政类政府投资项目工程</w:t>
      </w:r>
      <w:r>
        <w:rPr>
          <w:rFonts w:ascii="Times New Roman" w:eastAsia="仿宋_GB2312" w:hAnsi="Times New Roman" w:hint="eastAsia"/>
          <w:sz w:val="32"/>
          <w:szCs w:val="32"/>
        </w:rPr>
        <w:lastRenderedPageBreak/>
        <w:t>量清单</w:t>
      </w:r>
      <w:r>
        <w:rPr>
          <w:rFonts w:ascii="Times New Roman" w:eastAsia="仿宋_GB2312" w:hAnsi="Times New Roman" w:hint="eastAsia"/>
          <w:sz w:val="32"/>
          <w:szCs w:val="32"/>
        </w:rPr>
        <w:t>和</w:t>
      </w:r>
      <w:r>
        <w:rPr>
          <w:rFonts w:ascii="Times New Roman" w:eastAsia="仿宋_GB2312" w:hAnsi="Times New Roman" w:hint="eastAsia"/>
          <w:sz w:val="32"/>
          <w:szCs w:val="32"/>
        </w:rPr>
        <w:t>控制价应报送县住建部门备案；未经审核备案的，公共资源交易部门不安排招投标，</w:t>
      </w:r>
      <w:r>
        <w:rPr>
          <w:rFonts w:ascii="Times New Roman" w:eastAsia="仿宋_GB2312" w:hAnsi="Times New Roman" w:hint="eastAsia"/>
          <w:sz w:val="32"/>
          <w:szCs w:val="32"/>
        </w:rPr>
        <w:t>资金管理部门</w:t>
      </w:r>
      <w:r>
        <w:rPr>
          <w:rFonts w:ascii="Times New Roman" w:eastAsia="仿宋_GB2312" w:hAnsi="Times New Roman" w:hint="eastAsia"/>
          <w:sz w:val="32"/>
          <w:szCs w:val="32"/>
        </w:rPr>
        <w:t>不安排拨付项目建设资金。</w:t>
      </w:r>
      <w:r>
        <w:rPr>
          <w:rFonts w:ascii="Times New Roman" w:eastAsia="仿宋_GB2312" w:hAnsi="Times New Roman" w:hint="eastAsia"/>
          <w:sz w:val="32"/>
          <w:szCs w:val="32"/>
        </w:rPr>
        <w:t xml:space="preserve">  </w:t>
      </w:r>
    </w:p>
    <w:p w:rsidR="00FB4E14" w:rsidRDefault="00EA6905">
      <w:pPr>
        <w:spacing w:line="560" w:lineRule="exact"/>
        <w:ind w:firstLineChars="200" w:firstLine="640"/>
        <w:rPr>
          <w:rFonts w:ascii="Times New Roman" w:eastAsia="仿宋_GB2312" w:hAnsi="Times New Roman"/>
          <w:color w:val="FF0000"/>
          <w:sz w:val="32"/>
          <w:szCs w:val="32"/>
        </w:rPr>
      </w:pPr>
      <w:r>
        <w:rPr>
          <w:rFonts w:ascii="Times New Roman" w:eastAsia="仿宋_GB2312" w:hAnsi="Times New Roman" w:hint="eastAsia"/>
          <w:sz w:val="32"/>
          <w:szCs w:val="32"/>
        </w:rPr>
        <w:t>必须招标限额以</w:t>
      </w:r>
      <w:r>
        <w:rPr>
          <w:rFonts w:ascii="Times New Roman" w:eastAsia="仿宋_GB2312" w:hAnsi="Times New Roman" w:hint="eastAsia"/>
          <w:sz w:val="32"/>
          <w:szCs w:val="32"/>
        </w:rPr>
        <w:t>下</w:t>
      </w:r>
      <w:r>
        <w:rPr>
          <w:rFonts w:ascii="Times New Roman" w:eastAsia="仿宋_GB2312" w:hAnsi="Times New Roman" w:hint="eastAsia"/>
          <w:sz w:val="32"/>
          <w:szCs w:val="32"/>
        </w:rPr>
        <w:t>的政府投资项目</w:t>
      </w:r>
      <w:r>
        <w:rPr>
          <w:rFonts w:ascii="Times New Roman" w:eastAsia="仿宋_GB2312" w:hAnsi="Times New Roman" w:hint="eastAsia"/>
          <w:sz w:val="32"/>
          <w:szCs w:val="32"/>
        </w:rPr>
        <w:t>按照政府采购相关规定执行。</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五</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政府投资项目必须组建项目法人，严格实行项目</w:t>
      </w:r>
      <w:r>
        <w:rPr>
          <w:rFonts w:ascii="Times New Roman" w:eastAsia="仿宋_GB2312" w:hAnsi="Times New Roman" w:hint="eastAsia"/>
          <w:sz w:val="32"/>
          <w:szCs w:val="32"/>
        </w:rPr>
        <w:t>法人</w:t>
      </w:r>
      <w:r w:rsidR="00871F06">
        <w:rPr>
          <w:rFonts w:ascii="宋体" w:eastAsia="宋体" w:hAnsi="宋体" w:cs="宋体" w:hint="eastAsia"/>
          <w:sz w:val="32"/>
          <w:szCs w:val="32"/>
        </w:rPr>
        <w:t>责任</w:t>
      </w:r>
      <w:bookmarkStart w:id="0" w:name="_GoBack"/>
      <w:bookmarkEnd w:id="0"/>
      <w:r>
        <w:rPr>
          <w:rFonts w:ascii="Times New Roman" w:eastAsia="仿宋_GB2312" w:hAnsi="Times New Roman" w:hint="eastAsia"/>
          <w:sz w:val="32"/>
          <w:szCs w:val="32"/>
        </w:rPr>
        <w:t>制。项目建设期间由项目单位或代建单位行使项目法人职责，项目</w:t>
      </w:r>
      <w:r>
        <w:rPr>
          <w:rFonts w:ascii="Times New Roman" w:eastAsia="仿宋_GB2312" w:hAnsi="Times New Roman" w:hint="eastAsia"/>
          <w:sz w:val="32"/>
          <w:szCs w:val="32"/>
        </w:rPr>
        <w:t>法人</w:t>
      </w:r>
      <w:r>
        <w:rPr>
          <w:rFonts w:ascii="Times New Roman" w:eastAsia="仿宋_GB2312" w:hAnsi="Times New Roman" w:hint="eastAsia"/>
          <w:sz w:val="32"/>
          <w:szCs w:val="32"/>
        </w:rPr>
        <w:t>是项目全过程的第一责任人，对项目建设质量、安全、投资、工期</w:t>
      </w:r>
      <w:r>
        <w:rPr>
          <w:rFonts w:ascii="Times New Roman" w:eastAsia="仿宋_GB2312" w:hAnsi="Times New Roman" w:hint="eastAsia"/>
          <w:sz w:val="32"/>
          <w:szCs w:val="32"/>
        </w:rPr>
        <w:t>等</w:t>
      </w:r>
      <w:r>
        <w:rPr>
          <w:rFonts w:ascii="Times New Roman" w:eastAsia="仿宋_GB2312" w:hAnsi="Times New Roman" w:hint="eastAsia"/>
          <w:sz w:val="32"/>
          <w:szCs w:val="32"/>
        </w:rPr>
        <w:t>负责</w:t>
      </w:r>
      <w:r>
        <w:rPr>
          <w:rFonts w:ascii="Times New Roman" w:eastAsia="仿宋_GB2312" w:hAnsi="Times New Roman" w:hint="eastAsia"/>
          <w:sz w:val="32"/>
          <w:szCs w:val="32"/>
        </w:rPr>
        <w:t>。</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六</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政府投资项目实行合同管理制。招标人与中标人应当自中标通知书发出之日起</w:t>
      </w:r>
      <w:r>
        <w:rPr>
          <w:rFonts w:ascii="Times New Roman" w:eastAsia="仿宋_GB2312" w:hAnsi="Times New Roman" w:hint="eastAsia"/>
          <w:sz w:val="32"/>
          <w:szCs w:val="32"/>
        </w:rPr>
        <w:t>30</w:t>
      </w:r>
      <w:r>
        <w:rPr>
          <w:rFonts w:ascii="Times New Roman" w:eastAsia="仿宋_GB2312" w:hAnsi="Times New Roman" w:hint="eastAsia"/>
          <w:sz w:val="32"/>
          <w:szCs w:val="32"/>
        </w:rPr>
        <w:t>日内按照招标文件规定和投标文件承诺的内容签订合同。设计、施工、监理等单位按照合同要求对项目法人负责。</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七</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w:t>
      </w:r>
      <w:r>
        <w:rPr>
          <w:rFonts w:ascii="Times New Roman" w:eastAsia="仿宋_GB2312" w:hAnsi="Times New Roman" w:hint="eastAsia"/>
          <w:sz w:val="32"/>
          <w:szCs w:val="32"/>
        </w:rPr>
        <w:t>执行履约标前约谈制度。对建设工程合同金额在</w:t>
      </w:r>
      <w:r>
        <w:rPr>
          <w:rFonts w:ascii="Times New Roman" w:eastAsia="仿宋_GB2312" w:hAnsi="Times New Roman" w:hint="eastAsia"/>
          <w:sz w:val="32"/>
          <w:szCs w:val="32"/>
        </w:rPr>
        <w:t>3000</w:t>
      </w:r>
      <w:r>
        <w:rPr>
          <w:rFonts w:ascii="Times New Roman" w:eastAsia="仿宋_GB2312" w:hAnsi="Times New Roman" w:hint="eastAsia"/>
          <w:sz w:val="32"/>
          <w:szCs w:val="32"/>
        </w:rPr>
        <w:t>万元以上的项目，在中标通知书发出前，公共资源交易监管部门</w:t>
      </w:r>
      <w:r>
        <w:rPr>
          <w:rFonts w:ascii="Times New Roman" w:eastAsia="仿宋_GB2312" w:hAnsi="Times New Roman" w:hint="eastAsia"/>
          <w:sz w:val="32"/>
          <w:szCs w:val="32"/>
        </w:rPr>
        <w:t>可以</w:t>
      </w:r>
      <w:r>
        <w:rPr>
          <w:rFonts w:ascii="Times New Roman" w:eastAsia="仿宋_GB2312" w:hAnsi="Times New Roman" w:hint="eastAsia"/>
          <w:sz w:val="32"/>
          <w:szCs w:val="32"/>
        </w:rPr>
        <w:t>组织招标人、行业主管部门、竞得主体进行履约约谈。</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八</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形成标后联动监管合力。行业主管部门、公共资源交易监管部门应督促交易双方及时签订交易合同。项目单位应将项目实施过程信息及时反馈公共资源交易监管部</w:t>
      </w:r>
      <w:r>
        <w:rPr>
          <w:rFonts w:ascii="Times New Roman" w:eastAsia="仿宋_GB2312" w:hAnsi="Times New Roman" w:hint="eastAsia"/>
          <w:sz w:val="32"/>
          <w:szCs w:val="32"/>
        </w:rPr>
        <w:t>门进行信息公开。项目单位作为交易项目履约监管第一责任主体，应按照法律法规及合同约定，加强对竞得主体履约情况的监管。各行业主管部门按照“谁主管、谁负责”原则，负责本行业交易项目实施情况的日常监管。发改、住建、水利、交通、审计、</w:t>
      </w:r>
      <w:r>
        <w:rPr>
          <w:rFonts w:ascii="Times New Roman" w:eastAsia="仿宋_GB2312" w:hAnsi="Times New Roman" w:hint="eastAsia"/>
          <w:sz w:val="32"/>
          <w:szCs w:val="32"/>
        </w:rPr>
        <w:lastRenderedPageBreak/>
        <w:t>财政等部门按照各自职责行使相关职能并开展定期或不定期检查。</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第二十</w:t>
      </w:r>
      <w:r>
        <w:rPr>
          <w:rFonts w:ascii="Times New Roman" w:eastAsia="仿宋_GB2312" w:hAnsi="Times New Roman" w:hint="eastAsia"/>
          <w:b/>
          <w:sz w:val="32"/>
          <w:szCs w:val="32"/>
        </w:rPr>
        <w:t>九</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强化信用体系建设与运用。</w:t>
      </w:r>
      <w:r>
        <w:rPr>
          <w:rFonts w:ascii="Times New Roman" w:eastAsia="仿宋_GB2312" w:hAnsi="Times New Roman" w:hint="eastAsia"/>
          <w:sz w:val="32"/>
          <w:szCs w:val="32"/>
        </w:rPr>
        <w:t>实行</w:t>
      </w:r>
      <w:r>
        <w:rPr>
          <w:rFonts w:ascii="Times New Roman" w:eastAsia="仿宋_GB2312" w:hAnsi="Times New Roman" w:hint="eastAsia"/>
          <w:sz w:val="32"/>
          <w:szCs w:val="32"/>
        </w:rPr>
        <w:t>公共资源交易和信用信息共享机制，行业主管部门和公共资源交易监管部门对参与公共资源交易活动的各方主体，在遵守法律法规或强制性标准中的行为规范和诚信经营行为进行动态记录。投标主体信用信息作为</w:t>
      </w:r>
      <w:r>
        <w:rPr>
          <w:rFonts w:ascii="Times New Roman" w:eastAsia="仿宋_GB2312" w:hAnsi="Times New Roman" w:hint="eastAsia"/>
          <w:sz w:val="32"/>
          <w:szCs w:val="32"/>
        </w:rPr>
        <w:t>参与交易项目评审的重要依据。</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w:t>
      </w:r>
      <w:r>
        <w:rPr>
          <w:rFonts w:ascii="Times New Roman" w:eastAsia="仿宋_GB2312" w:hAnsi="Times New Roman" w:hint="eastAsia"/>
          <w:b/>
          <w:sz w:val="32"/>
          <w:szCs w:val="32"/>
        </w:rPr>
        <w:t>三十</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项目单位应严格按照基本建设会计制度和财务制度的规定，加强财务核算和资金管理，管好用好项目资金。</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一</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项目单位应严格按照年度支出预算和规定的用途使用项目资金，不得挪用建设资金，不得列支与本项目无关的支出内容。</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二</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项目单位应严格</w:t>
      </w:r>
      <w:r>
        <w:rPr>
          <w:rFonts w:ascii="Times New Roman" w:eastAsia="仿宋_GB2312" w:hAnsi="Times New Roman" w:hint="eastAsia"/>
          <w:sz w:val="32"/>
          <w:szCs w:val="32"/>
        </w:rPr>
        <w:t>控制</w:t>
      </w:r>
      <w:r>
        <w:rPr>
          <w:rFonts w:ascii="Times New Roman" w:eastAsia="仿宋_GB2312" w:hAnsi="Times New Roman" w:hint="eastAsia"/>
          <w:sz w:val="32"/>
          <w:szCs w:val="32"/>
        </w:rPr>
        <w:t>工程变更</w:t>
      </w:r>
      <w:r>
        <w:rPr>
          <w:rFonts w:ascii="Times New Roman" w:eastAsia="仿宋_GB2312" w:hAnsi="Times New Roman" w:hint="eastAsia"/>
          <w:sz w:val="32"/>
          <w:szCs w:val="32"/>
        </w:rPr>
        <w:t>，</w:t>
      </w:r>
      <w:r>
        <w:rPr>
          <w:rFonts w:ascii="Times New Roman" w:eastAsia="仿宋_GB2312" w:hAnsi="Times New Roman" w:hint="eastAsia"/>
          <w:sz w:val="32"/>
          <w:szCs w:val="32"/>
        </w:rPr>
        <w:t>除涉及工程结构安全、应急抢险等必须变更外，对其他变更应从严控制。</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严格工程变更分级审核程序，建设、施工、监理、勘察、设计等五方责任主体应加强工程变更签证的管理和审核，单项变更造价在</w:t>
      </w:r>
      <w:r>
        <w:rPr>
          <w:rFonts w:ascii="Times New Roman" w:eastAsia="仿宋_GB2312" w:hAnsi="Times New Roman" w:hint="eastAsia"/>
          <w:sz w:val="32"/>
          <w:szCs w:val="32"/>
        </w:rPr>
        <w:t>50</w:t>
      </w:r>
      <w:r>
        <w:rPr>
          <w:rFonts w:ascii="Times New Roman" w:eastAsia="仿宋_GB2312" w:hAnsi="Times New Roman" w:hint="eastAsia"/>
          <w:sz w:val="32"/>
          <w:szCs w:val="32"/>
        </w:rPr>
        <w:t>万元及以上的应当由建设单位组织专家和其他参建单位进行技术、经济等方面的审查和论证，项目单位按内控变更管理制度程序审核批准后实施。</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项目变更后资金超财政预算安排的，追加预算部分按照县级财政性资金审批相关规定执行。</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三</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执行投标保证金、农民工工资保证金、履约保证金</w:t>
      </w:r>
      <w:r>
        <w:rPr>
          <w:rFonts w:ascii="Times New Roman" w:eastAsia="仿宋_GB2312" w:hAnsi="Times New Roman" w:hint="eastAsia"/>
          <w:sz w:val="32"/>
          <w:szCs w:val="32"/>
        </w:rPr>
        <w:t>、质量保证金</w:t>
      </w:r>
      <w:r>
        <w:rPr>
          <w:rFonts w:ascii="Times New Roman" w:eastAsia="仿宋_GB2312" w:hAnsi="Times New Roman" w:hint="eastAsia"/>
          <w:sz w:val="32"/>
          <w:szCs w:val="32"/>
        </w:rPr>
        <w:t>制度。投标保证金、履约保证金的退还按相关规定办理。政府投资项目必须</w:t>
      </w:r>
      <w:r>
        <w:rPr>
          <w:rFonts w:ascii="Times New Roman" w:eastAsia="仿宋_GB2312" w:hAnsi="Times New Roman" w:hint="eastAsia"/>
          <w:sz w:val="32"/>
          <w:szCs w:val="32"/>
        </w:rPr>
        <w:t>在合同中约定</w:t>
      </w:r>
      <w:r>
        <w:rPr>
          <w:rFonts w:ascii="Times New Roman" w:eastAsia="仿宋_GB2312" w:hAnsi="Times New Roman" w:hint="eastAsia"/>
          <w:sz w:val="32"/>
          <w:szCs w:val="32"/>
        </w:rPr>
        <w:t>按工程价款结</w:t>
      </w:r>
      <w:r>
        <w:rPr>
          <w:rFonts w:ascii="Times New Roman" w:eastAsia="仿宋_GB2312" w:hAnsi="Times New Roman" w:hint="eastAsia"/>
          <w:sz w:val="32"/>
          <w:szCs w:val="32"/>
        </w:rPr>
        <w:lastRenderedPageBreak/>
        <w:t>算总额的</w:t>
      </w:r>
      <w:r>
        <w:rPr>
          <w:rFonts w:ascii="Times New Roman" w:eastAsia="仿宋_GB2312" w:hAnsi="Times New Roman" w:hint="eastAsia"/>
          <w:sz w:val="32"/>
          <w:szCs w:val="32"/>
        </w:rPr>
        <w:t>3</w:t>
      </w:r>
      <w:r>
        <w:rPr>
          <w:rFonts w:ascii="Times New Roman" w:eastAsia="仿宋_GB2312" w:hAnsi="Times New Roman" w:hint="eastAsia"/>
          <w:sz w:val="32"/>
          <w:szCs w:val="32"/>
        </w:rPr>
        <w:t>％预留工程质</w:t>
      </w:r>
      <w:r>
        <w:rPr>
          <w:rFonts w:ascii="Times New Roman" w:eastAsia="仿宋_GB2312" w:hAnsi="Times New Roman" w:hint="eastAsia"/>
          <w:sz w:val="32"/>
          <w:szCs w:val="32"/>
        </w:rPr>
        <w:t>量保证金，待</w:t>
      </w:r>
      <w:r>
        <w:rPr>
          <w:rFonts w:ascii="Times New Roman" w:eastAsia="仿宋_GB2312" w:hAnsi="Times New Roman" w:hint="eastAsia"/>
          <w:sz w:val="32"/>
          <w:szCs w:val="32"/>
        </w:rPr>
        <w:t>合同中约定的缺陷责任期满后</w:t>
      </w:r>
      <w:r>
        <w:rPr>
          <w:rFonts w:ascii="Times New Roman" w:eastAsia="仿宋_GB2312" w:hAnsi="Times New Roman" w:hint="eastAsia"/>
          <w:sz w:val="32"/>
          <w:szCs w:val="32"/>
        </w:rPr>
        <w:t>再清算。</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四</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建立政府投资建设项目资金绩效、风险评价制度和监督检查制度。</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五</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政府投资项目实行竣工（交工）验收制度。项目单位应在项目竣工（交工）后依据相关规定及时组织验收。</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六</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项目单位要建立健全内审制度，有效控制工程造价。中标单位的投标报价作为项目审计的重要依据，无变更签证的、建设程序到位的、验收合格的项目</w:t>
      </w:r>
      <w:r>
        <w:rPr>
          <w:rFonts w:ascii="Times New Roman" w:eastAsia="仿宋_GB2312" w:hAnsi="Times New Roman" w:hint="eastAsia"/>
          <w:sz w:val="32"/>
          <w:szCs w:val="32"/>
        </w:rPr>
        <w:t>工程</w:t>
      </w:r>
      <w:r>
        <w:rPr>
          <w:rFonts w:ascii="Times New Roman" w:eastAsia="仿宋_GB2312" w:hAnsi="Times New Roman" w:hint="eastAsia"/>
          <w:sz w:val="32"/>
          <w:szCs w:val="32"/>
        </w:rPr>
        <w:t>结算价原则不得超过中标价，如有变动的，审计报告中必须有详细说明变动的项目及变动的价格。</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工程结算审计结论应在县政府网站公开并报审计机关备案，接受审计机关和社会的监督。</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七</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项目单位在项目完工</w:t>
      </w:r>
      <w:r>
        <w:rPr>
          <w:rFonts w:ascii="Times New Roman" w:eastAsia="仿宋_GB2312" w:hAnsi="Times New Roman" w:hint="eastAsia"/>
          <w:sz w:val="32"/>
          <w:szCs w:val="32"/>
        </w:rPr>
        <w:t>可投入使用或试运行合格后，应当在</w:t>
      </w:r>
      <w:r>
        <w:rPr>
          <w:rFonts w:ascii="Times New Roman" w:eastAsia="仿宋_GB2312" w:hAnsi="Times New Roman" w:hint="eastAsia"/>
          <w:sz w:val="32"/>
          <w:szCs w:val="32"/>
        </w:rPr>
        <w:t>3</w:t>
      </w:r>
      <w:r>
        <w:rPr>
          <w:rFonts w:ascii="Times New Roman" w:eastAsia="仿宋_GB2312" w:hAnsi="Times New Roman" w:hint="eastAsia"/>
          <w:sz w:val="32"/>
          <w:szCs w:val="32"/>
        </w:rPr>
        <w:t>个月内</w:t>
      </w:r>
      <w:r>
        <w:rPr>
          <w:rFonts w:ascii="Times New Roman" w:eastAsia="仿宋_GB2312" w:hAnsi="Times New Roman" w:hint="eastAsia"/>
          <w:sz w:val="32"/>
          <w:szCs w:val="32"/>
        </w:rPr>
        <w:t>编报竣工决算资料，及时审计并出具项目竣工决算审计报告，抄送县发改和财政部门。</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未经竣工决算审计的，不得批准财务决算。</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第三十</w:t>
      </w:r>
      <w:r>
        <w:rPr>
          <w:rFonts w:ascii="Times New Roman" w:eastAsia="仿宋_GB2312" w:hAnsi="Times New Roman" w:hint="eastAsia"/>
          <w:b/>
          <w:sz w:val="32"/>
          <w:szCs w:val="32"/>
        </w:rPr>
        <w:t>八</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建立政府投资项目决算审批制度。项目竣工审计后，项目单位应按照财务制度与会计核算的规定编制项目竣工</w:t>
      </w:r>
      <w:r>
        <w:rPr>
          <w:rFonts w:ascii="Times New Roman" w:eastAsia="仿宋_GB2312" w:hAnsi="Times New Roman" w:hint="eastAsia"/>
          <w:sz w:val="32"/>
          <w:szCs w:val="32"/>
        </w:rPr>
        <w:t>财务</w:t>
      </w:r>
      <w:r>
        <w:rPr>
          <w:rFonts w:ascii="Times New Roman" w:eastAsia="仿宋_GB2312" w:hAnsi="Times New Roman" w:hint="eastAsia"/>
          <w:sz w:val="32"/>
          <w:szCs w:val="32"/>
        </w:rPr>
        <w:t>决算资料报县财政部门审批。竣工决算资料应包括各类批复文件、设计文本、招标投标资料、合同、工程进度报表、设计变更、索赔资料、隐蔽工</w:t>
      </w:r>
      <w:r>
        <w:rPr>
          <w:rFonts w:ascii="Times New Roman" w:eastAsia="仿宋_GB2312" w:hAnsi="Times New Roman" w:hint="eastAsia"/>
          <w:sz w:val="32"/>
          <w:szCs w:val="32"/>
        </w:rPr>
        <w:t>程验收资料、会议纪要、财务资料等。</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lastRenderedPageBreak/>
        <w:t>第</w:t>
      </w:r>
      <w:r>
        <w:rPr>
          <w:rFonts w:ascii="Times New Roman" w:eastAsia="仿宋_GB2312" w:hAnsi="Times New Roman" w:hint="eastAsia"/>
          <w:b/>
          <w:sz w:val="32"/>
          <w:szCs w:val="32"/>
        </w:rPr>
        <w:t>三</w:t>
      </w:r>
      <w:r>
        <w:rPr>
          <w:rFonts w:ascii="Times New Roman" w:eastAsia="仿宋_GB2312" w:hAnsi="Times New Roman" w:hint="eastAsia"/>
          <w:b/>
          <w:sz w:val="32"/>
          <w:szCs w:val="32"/>
        </w:rPr>
        <w:t>十</w:t>
      </w:r>
      <w:r>
        <w:rPr>
          <w:rFonts w:ascii="Times New Roman" w:eastAsia="仿宋_GB2312" w:hAnsi="Times New Roman" w:hint="eastAsia"/>
          <w:b/>
          <w:sz w:val="32"/>
          <w:szCs w:val="32"/>
        </w:rPr>
        <w:t>九</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项目竣工</w:t>
      </w:r>
      <w:r>
        <w:rPr>
          <w:rFonts w:ascii="Times New Roman" w:eastAsia="仿宋_GB2312" w:hAnsi="Times New Roman" w:hint="eastAsia"/>
          <w:sz w:val="32"/>
          <w:szCs w:val="32"/>
        </w:rPr>
        <w:t>备案</w:t>
      </w:r>
      <w:r>
        <w:rPr>
          <w:rFonts w:ascii="Times New Roman" w:eastAsia="仿宋_GB2312" w:hAnsi="Times New Roman" w:hint="eastAsia"/>
          <w:sz w:val="32"/>
          <w:szCs w:val="32"/>
        </w:rPr>
        <w:t>后应及时办理产权登记，并办理资产、档案移交手续。</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w:t>
      </w:r>
      <w:r>
        <w:rPr>
          <w:rFonts w:ascii="Times New Roman" w:eastAsia="仿宋_GB2312" w:hAnsi="Times New Roman" w:hint="eastAsia"/>
          <w:b/>
          <w:sz w:val="32"/>
          <w:szCs w:val="32"/>
        </w:rPr>
        <w:t>四十</w:t>
      </w:r>
      <w:r>
        <w:rPr>
          <w:rFonts w:ascii="Times New Roman" w:eastAsia="仿宋_GB2312" w:hAnsi="Times New Roman" w:hint="eastAsia"/>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项目审批部门应当按照国家及省</w:t>
      </w:r>
      <w:r>
        <w:rPr>
          <w:rFonts w:ascii="Times New Roman" w:eastAsia="仿宋_GB2312" w:hAnsi="Times New Roman" w:hint="eastAsia"/>
          <w:sz w:val="32"/>
          <w:szCs w:val="32"/>
        </w:rPr>
        <w:t>市</w:t>
      </w:r>
      <w:r>
        <w:rPr>
          <w:rFonts w:ascii="Times New Roman" w:eastAsia="仿宋_GB2312" w:hAnsi="Times New Roman" w:hint="eastAsia"/>
          <w:sz w:val="32"/>
          <w:szCs w:val="32"/>
        </w:rPr>
        <w:t>有关规定，选择有代表性的已建成政府投资项目，委托中介服务机构对所选项目进行后评价。后评价应当根据项目建成后的实际效果，对项目审批和实施进行全面评价并提出明确意见，作为规划制定、项目审批、资金安排、项目管理的重要参考依据。</w:t>
      </w:r>
    </w:p>
    <w:p w:rsidR="00FB4E14" w:rsidRDefault="00EA690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FB4E14" w:rsidRDefault="00EA6905">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t>第</w:t>
      </w:r>
      <w:r>
        <w:rPr>
          <w:rFonts w:ascii="Times New Roman" w:eastAsia="黑体" w:hAnsi="Times New Roman" w:hint="eastAsia"/>
          <w:sz w:val="32"/>
          <w:szCs w:val="32"/>
        </w:rPr>
        <w:t>五</w:t>
      </w:r>
      <w:r>
        <w:rPr>
          <w:rFonts w:ascii="Times New Roman" w:eastAsia="黑体" w:hAnsi="Times New Roman" w:hint="eastAsia"/>
          <w:sz w:val="32"/>
          <w:szCs w:val="32"/>
        </w:rPr>
        <w:t>章</w:t>
      </w:r>
      <w:r>
        <w:rPr>
          <w:rFonts w:ascii="Times New Roman" w:eastAsia="黑体" w:hAnsi="Times New Roman" w:hint="eastAsia"/>
          <w:sz w:val="32"/>
          <w:szCs w:val="32"/>
        </w:rPr>
        <w:t xml:space="preserve">  </w:t>
      </w:r>
      <w:r>
        <w:rPr>
          <w:rFonts w:ascii="Times New Roman" w:eastAsia="黑体" w:hAnsi="Times New Roman" w:hint="eastAsia"/>
          <w:sz w:val="32"/>
          <w:szCs w:val="32"/>
        </w:rPr>
        <w:t>监督管理</w:t>
      </w:r>
    </w:p>
    <w:p w:rsidR="00FB4E14" w:rsidRDefault="00FB4E14">
      <w:pPr>
        <w:spacing w:line="560" w:lineRule="exact"/>
        <w:rPr>
          <w:rFonts w:ascii="Times New Roman" w:eastAsia="仿宋_GB2312" w:hAnsi="Times New Roman"/>
          <w:sz w:val="32"/>
          <w:szCs w:val="32"/>
        </w:rPr>
      </w:pP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第四十</w:t>
      </w:r>
      <w:r>
        <w:rPr>
          <w:rFonts w:ascii="Times New Roman" w:eastAsia="仿宋_GB2312" w:hAnsi="Times New Roman" w:hint="eastAsia"/>
          <w:b/>
          <w:sz w:val="32"/>
          <w:szCs w:val="32"/>
        </w:rPr>
        <w:t>一</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按照“谁审批谁监管、谁主管谁监管”的原则，项目审批部门以及依法对政府投资项目负有监督管理职责的其他部门，应当采取在线监测、现场核查等方式，加强对政府投资项目实施情况的监督检查。</w:t>
      </w:r>
      <w:r>
        <w:rPr>
          <w:rFonts w:ascii="Times New Roman" w:eastAsia="仿宋_GB2312" w:hAnsi="Times New Roman" w:hint="eastAsia"/>
          <w:sz w:val="32"/>
          <w:szCs w:val="32"/>
        </w:rPr>
        <w:t>督查检查的主要内容包括：</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（一）建设手续是否齐全。</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（二）建设进度是否符合投资计划要求。</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（三）建设资金是否到位，资金使用是否规范。</w:t>
      </w:r>
    </w:p>
    <w:p w:rsidR="00FB4E14" w:rsidRDefault="00EA6905">
      <w:pPr>
        <w:pStyle w:val="2"/>
        <w:spacing w:after="0" w:line="560" w:lineRule="exact"/>
        <w:ind w:leftChars="0"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（四）建设地点、建设内容、建设规模和筹资方式等与批复文件是否相符。</w:t>
      </w:r>
    </w:p>
    <w:p w:rsidR="00FB4E14" w:rsidRDefault="00EA6905">
      <w:pPr>
        <w:pStyle w:val="2"/>
        <w:spacing w:after="0" w:line="560" w:lineRule="exact"/>
        <w:ind w:leftChars="0"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（五）项目信息和进度数据填报是否及时、准确、完整。</w:t>
      </w:r>
    </w:p>
    <w:p w:rsidR="00FB4E14" w:rsidRDefault="00EA6905">
      <w:pPr>
        <w:pStyle w:val="2"/>
        <w:spacing w:after="0" w:line="560" w:lineRule="exact"/>
        <w:ind w:leftChars="0"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（六）法律、法规规定的其他内容。</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第四十</w:t>
      </w:r>
      <w:r>
        <w:rPr>
          <w:rFonts w:ascii="Times New Roman" w:eastAsia="仿宋_GB2312" w:hAnsi="Times New Roman" w:hint="eastAsia"/>
          <w:b/>
          <w:sz w:val="32"/>
          <w:szCs w:val="32"/>
        </w:rPr>
        <w:t>二</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落实政府投资项目责任追究制度。项目</w:t>
      </w:r>
      <w:r>
        <w:rPr>
          <w:rFonts w:ascii="Times New Roman" w:eastAsia="仿宋_GB2312" w:hAnsi="Times New Roman" w:hint="eastAsia"/>
          <w:sz w:val="32"/>
          <w:szCs w:val="32"/>
        </w:rPr>
        <w:t>单位及工程咨询、勘察、设计、施工、监理等单位，应当严格遵守有关法律法规。对因违反法律法规造成重大损失的，依法追究其</w:t>
      </w:r>
      <w:r>
        <w:rPr>
          <w:rFonts w:ascii="Times New Roman" w:eastAsia="仿宋_GB2312" w:hAnsi="Times New Roman" w:hint="eastAsia"/>
          <w:sz w:val="32"/>
          <w:szCs w:val="32"/>
        </w:rPr>
        <w:lastRenderedPageBreak/>
        <w:t>行政和法律责任。</w:t>
      </w:r>
    </w:p>
    <w:p w:rsidR="00FB4E14" w:rsidRDefault="00EA6905" w:rsidP="00871F06">
      <w:pPr>
        <w:spacing w:line="560" w:lineRule="exact"/>
        <w:ind w:firstLineChars="200" w:firstLine="641"/>
        <w:rPr>
          <w:rFonts w:ascii="Times New Roman" w:eastAsia="仿宋_GB2312" w:hAnsi="Times New Roman"/>
          <w:color w:val="FF0000"/>
          <w:sz w:val="32"/>
          <w:szCs w:val="32"/>
        </w:rPr>
      </w:pPr>
      <w:r>
        <w:rPr>
          <w:rFonts w:ascii="Times New Roman" w:eastAsia="仿宋_GB2312" w:hAnsi="Times New Roman" w:hint="eastAsia"/>
          <w:b/>
          <w:sz w:val="32"/>
          <w:szCs w:val="32"/>
        </w:rPr>
        <w:t>第四十三条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项目审批部门和依法对政府投资项目负有监督管理职责的其他部门应当接受单位、个人对政府投资项目在审批、建设过程中违法违规行为的投诉和举报，并按照国家及省市县有关规定进行查处。</w:t>
      </w:r>
    </w:p>
    <w:p w:rsidR="00FB4E14" w:rsidRDefault="00EA6905">
      <w:pPr>
        <w:spacing w:line="560" w:lineRule="exact"/>
        <w:ind w:firstLine="640"/>
        <w:rPr>
          <w:rFonts w:ascii="Times New Roman" w:eastAsia="仿宋_GB2312" w:hAnsi="Times New Roman"/>
          <w:sz w:val="32"/>
          <w:szCs w:val="32"/>
        </w:rPr>
      </w:pPr>
      <w:r>
        <w:rPr>
          <w:rFonts w:ascii="Times New Roman" w:eastAsia="仿宋_GB2312" w:hAnsi="Times New Roman" w:hint="eastAsia"/>
          <w:b/>
          <w:sz w:val="32"/>
          <w:szCs w:val="32"/>
        </w:rPr>
        <w:t>第四十四条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项目审批部门、其他有关部门以及项目单位、代建实施单位违反法律法规和国家及省市县有关规定的，依法依规追究相关单位及责任人员责任。</w:t>
      </w:r>
    </w:p>
    <w:p w:rsidR="00FB4E14" w:rsidRDefault="00EA6905">
      <w:pPr>
        <w:spacing w:line="560" w:lineRule="exact"/>
        <w:ind w:firstLineChars="200" w:firstLine="640"/>
        <w:rPr>
          <w:rFonts w:ascii="Times New Roman" w:eastAsia="仿宋_GB2312" w:hAnsi="Times New Roman"/>
          <w:color w:val="FF0000"/>
          <w:sz w:val="32"/>
          <w:szCs w:val="32"/>
        </w:rPr>
      </w:pPr>
      <w:r>
        <w:rPr>
          <w:rFonts w:ascii="Times New Roman" w:eastAsia="仿宋_GB2312" w:hAnsi="Times New Roman" w:hint="eastAsia"/>
          <w:sz w:val="32"/>
          <w:szCs w:val="32"/>
        </w:rPr>
        <w:t>相关单位及其工作人员失信信息，依法依规归集到省公共信用信息共享服务平台。</w:t>
      </w:r>
    </w:p>
    <w:p w:rsidR="00FB4E14" w:rsidRDefault="00FB4E14">
      <w:pPr>
        <w:spacing w:line="560" w:lineRule="exact"/>
        <w:ind w:firstLine="640"/>
        <w:rPr>
          <w:rFonts w:ascii="Times New Roman" w:eastAsia="仿宋_GB2312" w:hAnsi="Times New Roman"/>
          <w:b/>
          <w:bCs/>
          <w:sz w:val="32"/>
          <w:szCs w:val="32"/>
        </w:rPr>
      </w:pPr>
    </w:p>
    <w:p w:rsidR="00FB4E14" w:rsidRDefault="00EA6905">
      <w:pPr>
        <w:spacing w:line="560" w:lineRule="exact"/>
        <w:jc w:val="center"/>
        <w:rPr>
          <w:rFonts w:ascii="Times New Roman" w:eastAsia="黑体" w:hAnsi="Times New Roman"/>
          <w:sz w:val="32"/>
          <w:szCs w:val="32"/>
        </w:rPr>
      </w:pPr>
      <w:r>
        <w:rPr>
          <w:rFonts w:ascii="Times New Roman" w:eastAsia="黑体" w:hAnsi="Times New Roman" w:hint="eastAsia"/>
          <w:sz w:val="32"/>
          <w:szCs w:val="32"/>
        </w:rPr>
        <w:t>第</w:t>
      </w:r>
      <w:r>
        <w:rPr>
          <w:rFonts w:ascii="Times New Roman" w:eastAsia="黑体" w:hAnsi="Times New Roman" w:hint="eastAsia"/>
          <w:sz w:val="32"/>
          <w:szCs w:val="32"/>
        </w:rPr>
        <w:t>六</w:t>
      </w:r>
      <w:r>
        <w:rPr>
          <w:rFonts w:ascii="Times New Roman" w:eastAsia="黑体" w:hAnsi="Times New Roman" w:hint="eastAsia"/>
          <w:sz w:val="32"/>
          <w:szCs w:val="32"/>
        </w:rPr>
        <w:t>章</w:t>
      </w:r>
      <w:r>
        <w:rPr>
          <w:rFonts w:ascii="Times New Roman" w:eastAsia="黑体" w:hAnsi="Times New Roman" w:hint="eastAsia"/>
          <w:sz w:val="32"/>
          <w:szCs w:val="32"/>
        </w:rPr>
        <w:t xml:space="preserve">  </w:t>
      </w:r>
      <w:r>
        <w:rPr>
          <w:rFonts w:ascii="Times New Roman" w:eastAsia="黑体" w:hAnsi="Times New Roman" w:hint="eastAsia"/>
          <w:sz w:val="32"/>
          <w:szCs w:val="32"/>
        </w:rPr>
        <w:t>附则</w:t>
      </w:r>
    </w:p>
    <w:p w:rsidR="00FB4E14" w:rsidRDefault="00FB4E14" w:rsidP="00871F06">
      <w:pPr>
        <w:spacing w:line="560" w:lineRule="exact"/>
        <w:ind w:firstLineChars="200" w:firstLine="641"/>
        <w:rPr>
          <w:rFonts w:ascii="Times New Roman" w:eastAsia="仿宋_GB2312" w:hAnsi="Times New Roman"/>
          <w:b/>
          <w:sz w:val="32"/>
          <w:szCs w:val="32"/>
        </w:rPr>
      </w:pP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第四十</w:t>
      </w:r>
      <w:r>
        <w:rPr>
          <w:rFonts w:ascii="Times New Roman" w:eastAsia="仿宋_GB2312" w:hAnsi="Times New Roman" w:hint="eastAsia"/>
          <w:b/>
          <w:sz w:val="32"/>
          <w:szCs w:val="32"/>
        </w:rPr>
        <w:t>五</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政府投资项目</w:t>
      </w:r>
      <w:r>
        <w:rPr>
          <w:rFonts w:ascii="Times New Roman" w:eastAsia="仿宋_GB2312" w:hAnsi="Times New Roman" w:hint="eastAsia"/>
          <w:sz w:val="32"/>
          <w:szCs w:val="32"/>
        </w:rPr>
        <w:t>要积极实施以工代赈，并依据</w:t>
      </w:r>
      <w:r>
        <w:rPr>
          <w:rFonts w:ascii="Times New Roman" w:eastAsia="仿宋_GB2312" w:hAnsi="Times New Roman" w:hint="eastAsia"/>
          <w:sz w:val="32"/>
          <w:szCs w:val="32"/>
        </w:rPr>
        <w:t>《国务院办公厅转发国家发展改革委关于在重点工程项目中大力实施以工代赈促进当地群众就业增收工作方案的通知》（国办函〔</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58</w:t>
      </w:r>
      <w:r>
        <w:rPr>
          <w:rFonts w:ascii="Times New Roman" w:eastAsia="仿宋_GB2312" w:hAnsi="Times New Roman" w:hint="eastAsia"/>
          <w:sz w:val="32"/>
          <w:szCs w:val="32"/>
        </w:rPr>
        <w:t>号）</w:t>
      </w:r>
      <w:r>
        <w:rPr>
          <w:rFonts w:ascii="Times New Roman" w:eastAsia="仿宋_GB2312" w:hAnsi="Times New Roman" w:hint="eastAsia"/>
          <w:sz w:val="32"/>
          <w:szCs w:val="32"/>
        </w:rPr>
        <w:t>、《安徽省在重点工程项目中大力实施以工代赈促进当地群众就业增收的实施方案》等文件规范</w:t>
      </w:r>
      <w:r>
        <w:rPr>
          <w:rFonts w:ascii="Times New Roman" w:eastAsia="仿宋_GB2312" w:hAnsi="Times New Roman" w:hint="eastAsia"/>
          <w:sz w:val="32"/>
          <w:szCs w:val="32"/>
        </w:rPr>
        <w:t>执行。</w:t>
      </w:r>
    </w:p>
    <w:p w:rsidR="00FB4E14" w:rsidRDefault="00EA690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除本办法外，各行业主管部门和上级资金安排部门有相关规定的从其规定。</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第四十</w:t>
      </w:r>
      <w:r>
        <w:rPr>
          <w:rFonts w:ascii="Times New Roman" w:eastAsia="仿宋_GB2312" w:hAnsi="Times New Roman" w:hint="eastAsia"/>
          <w:b/>
          <w:sz w:val="32"/>
          <w:szCs w:val="32"/>
        </w:rPr>
        <w:t>六</w:t>
      </w:r>
      <w:r>
        <w:rPr>
          <w:rFonts w:ascii="Times New Roman" w:eastAsia="仿宋_GB2312" w:hAnsi="Times New Roman" w:hint="eastAsia"/>
          <w:b/>
          <w:sz w:val="32"/>
          <w:szCs w:val="32"/>
        </w:rPr>
        <w:t>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县属</w:t>
      </w:r>
      <w:r>
        <w:rPr>
          <w:rFonts w:ascii="Times New Roman" w:eastAsia="仿宋_GB2312" w:hAnsi="Times New Roman" w:hint="eastAsia"/>
          <w:sz w:val="32"/>
          <w:szCs w:val="32"/>
        </w:rPr>
        <w:t>国有企业等实施的</w:t>
      </w:r>
      <w:r>
        <w:rPr>
          <w:rFonts w:ascii="Times New Roman" w:eastAsia="仿宋_GB2312" w:hAnsi="Times New Roman" w:hint="eastAsia"/>
          <w:sz w:val="32"/>
          <w:szCs w:val="32"/>
        </w:rPr>
        <w:t>纯公益性项目</w:t>
      </w:r>
      <w:r>
        <w:rPr>
          <w:rFonts w:ascii="Times New Roman" w:eastAsia="仿宋_GB2312" w:hAnsi="Times New Roman" w:hint="eastAsia"/>
          <w:sz w:val="32"/>
          <w:szCs w:val="32"/>
        </w:rPr>
        <w:t>，适用本办法。</w:t>
      </w:r>
    </w:p>
    <w:p w:rsidR="00FB4E14" w:rsidRDefault="00EA6905" w:rsidP="00871F06">
      <w:pPr>
        <w:spacing w:line="560" w:lineRule="exact"/>
        <w:ind w:firstLineChars="200" w:firstLine="641"/>
        <w:rPr>
          <w:rFonts w:ascii="Times New Roman" w:eastAsia="仿宋_GB2312" w:hAnsi="Times New Roman"/>
          <w:sz w:val="32"/>
          <w:szCs w:val="32"/>
        </w:rPr>
      </w:pPr>
      <w:r>
        <w:rPr>
          <w:rFonts w:ascii="Times New Roman" w:eastAsia="仿宋_GB2312" w:hAnsi="Times New Roman" w:hint="eastAsia"/>
          <w:b/>
          <w:sz w:val="32"/>
          <w:szCs w:val="32"/>
        </w:rPr>
        <w:t>第四十</w:t>
      </w:r>
      <w:r>
        <w:rPr>
          <w:rFonts w:ascii="Times New Roman" w:eastAsia="仿宋_GB2312" w:hAnsi="Times New Roman" w:hint="eastAsia"/>
          <w:b/>
          <w:sz w:val="32"/>
          <w:szCs w:val="32"/>
        </w:rPr>
        <w:t>七</w:t>
      </w:r>
      <w:r>
        <w:rPr>
          <w:rFonts w:ascii="Times New Roman" w:eastAsia="仿宋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本办法自</w:t>
      </w:r>
      <w:r>
        <w:rPr>
          <w:rFonts w:ascii="Times New Roman" w:eastAsia="仿宋_GB2312" w:hAnsi="Times New Roman" w:hint="eastAsia"/>
          <w:sz w:val="32"/>
          <w:szCs w:val="32"/>
        </w:rPr>
        <w:t>印发</w:t>
      </w:r>
      <w:r>
        <w:rPr>
          <w:rFonts w:ascii="Times New Roman" w:eastAsia="仿宋_GB2312" w:hAnsi="Times New Roman" w:hint="eastAsia"/>
          <w:sz w:val="32"/>
          <w:szCs w:val="32"/>
        </w:rPr>
        <w:t>之日起施行</w:t>
      </w:r>
      <w:r>
        <w:rPr>
          <w:rFonts w:ascii="Times New Roman" w:eastAsia="仿宋_GB2312" w:hAnsi="Times New Roman" w:hint="eastAsia"/>
          <w:sz w:val="32"/>
          <w:szCs w:val="32"/>
        </w:rPr>
        <w:t>，</w:t>
      </w:r>
      <w:r>
        <w:rPr>
          <w:rFonts w:ascii="Times New Roman" w:eastAsia="仿宋_GB2312" w:hAnsi="Times New Roman" w:hint="eastAsia"/>
          <w:sz w:val="32"/>
          <w:szCs w:val="32"/>
        </w:rPr>
        <w:t>2018</w:t>
      </w:r>
      <w:r>
        <w:rPr>
          <w:rFonts w:ascii="Times New Roman" w:eastAsia="仿宋_GB2312" w:hAnsi="Times New Roman" w:hint="eastAsia"/>
          <w:sz w:val="32"/>
          <w:szCs w:val="32"/>
        </w:rPr>
        <w:t>年印发的《歙县政府投资项目管理办法》（办秘〔</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59</w:t>
      </w:r>
      <w:r>
        <w:rPr>
          <w:rFonts w:ascii="Times New Roman" w:eastAsia="仿宋_GB2312" w:hAnsi="Times New Roman" w:hint="eastAsia"/>
          <w:sz w:val="32"/>
          <w:szCs w:val="32"/>
        </w:rPr>
        <w:t>号）同时废</w:t>
      </w:r>
      <w:r>
        <w:rPr>
          <w:rFonts w:ascii="Times New Roman" w:eastAsia="仿宋_GB2312" w:hAnsi="Times New Roman" w:hint="eastAsia"/>
          <w:sz w:val="32"/>
          <w:szCs w:val="32"/>
        </w:rPr>
        <w:lastRenderedPageBreak/>
        <w:t>止。</w:t>
      </w:r>
    </w:p>
    <w:p w:rsidR="00FB4E14" w:rsidRDefault="00FB4E14">
      <w:pPr>
        <w:pStyle w:val="2"/>
        <w:spacing w:after="0" w:line="560" w:lineRule="exact"/>
        <w:rPr>
          <w:rFonts w:ascii="Times New Roman" w:eastAsia="仿宋_GB2312" w:hAnsi="Times New Roman"/>
          <w:sz w:val="32"/>
          <w:szCs w:val="32"/>
        </w:rPr>
      </w:pPr>
    </w:p>
    <w:p w:rsidR="00FB4E14" w:rsidRDefault="00FB4E14">
      <w:pPr>
        <w:pStyle w:val="20"/>
        <w:spacing w:before="0" w:beforeAutospacing="0" w:after="0" w:afterAutospacing="0" w:line="560" w:lineRule="exact"/>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pStyle w:val="20"/>
        <w:spacing w:before="0" w:beforeAutospacing="0" w:after="0" w:afterAutospacing="0" w:line="560" w:lineRule="exact"/>
        <w:ind w:left="960" w:hangingChars="300" w:hanging="960"/>
        <w:rPr>
          <w:rFonts w:ascii="Times New Roman" w:eastAsia="仿宋_GB2312" w:hAnsi="Times New Roman" w:cs="Times New Roman" w:hint="default"/>
          <w:b w:val="0"/>
          <w:kern w:val="1"/>
          <w:sz w:val="32"/>
          <w:szCs w:val="32"/>
        </w:rPr>
      </w:pPr>
    </w:p>
    <w:p w:rsidR="00FB4E14" w:rsidRDefault="00FB4E14">
      <w:pPr>
        <w:rPr>
          <w:rFonts w:ascii="Times New Roman" w:eastAsia="仿宋_GB2312" w:hAnsi="Times New Roman" w:cs="Times New Roman"/>
          <w:kern w:val="1"/>
          <w:sz w:val="32"/>
          <w:szCs w:val="32"/>
        </w:rPr>
      </w:pPr>
    </w:p>
    <w:p w:rsidR="00FB4E14" w:rsidRDefault="00FB4E14">
      <w:pPr>
        <w:pStyle w:val="2"/>
        <w:rPr>
          <w:rFonts w:ascii="Times New Roman" w:eastAsia="仿宋_GB2312" w:hAnsi="Times New Roman" w:cs="Times New Roman"/>
          <w:kern w:val="1"/>
          <w:sz w:val="32"/>
          <w:szCs w:val="32"/>
        </w:rPr>
      </w:pPr>
    </w:p>
    <w:p w:rsidR="00FB4E14" w:rsidRDefault="00FB4E14">
      <w:pPr>
        <w:pStyle w:val="2"/>
        <w:rPr>
          <w:rFonts w:ascii="Times New Roman" w:eastAsia="仿宋_GB2312" w:hAnsi="Times New Roman" w:cs="Times New Roman"/>
          <w:kern w:val="1"/>
          <w:sz w:val="32"/>
          <w:szCs w:val="32"/>
        </w:rPr>
      </w:pPr>
    </w:p>
    <w:p w:rsidR="00FB4E14" w:rsidRDefault="00FB4E14">
      <w:pPr>
        <w:pStyle w:val="2"/>
        <w:rPr>
          <w:rFonts w:ascii="Times New Roman" w:eastAsia="仿宋_GB2312" w:hAnsi="Times New Roman" w:cs="Times New Roman"/>
          <w:kern w:val="1"/>
          <w:sz w:val="32"/>
          <w:szCs w:val="32"/>
        </w:rPr>
      </w:pPr>
    </w:p>
    <w:p w:rsidR="00FB4E14" w:rsidRDefault="00FB4E14">
      <w:pPr>
        <w:pStyle w:val="2"/>
        <w:rPr>
          <w:rFonts w:ascii="Times New Roman" w:eastAsia="仿宋_GB2312" w:hAnsi="Times New Roman" w:cs="Times New Roman"/>
          <w:kern w:val="1"/>
          <w:sz w:val="32"/>
          <w:szCs w:val="32"/>
        </w:rPr>
      </w:pPr>
    </w:p>
    <w:p w:rsidR="00FB4E14" w:rsidRDefault="00FB4E14">
      <w:pPr>
        <w:pStyle w:val="2"/>
        <w:rPr>
          <w:rFonts w:ascii="Times New Roman" w:eastAsia="仿宋_GB2312" w:hAnsi="Times New Roman" w:cs="Times New Roman"/>
          <w:kern w:val="1"/>
          <w:sz w:val="32"/>
          <w:szCs w:val="32"/>
        </w:rPr>
      </w:pPr>
    </w:p>
    <w:p w:rsidR="00FB4E14" w:rsidRDefault="00FB4E14">
      <w:pPr>
        <w:pStyle w:val="2"/>
        <w:rPr>
          <w:rFonts w:ascii="Times New Roman" w:eastAsia="仿宋_GB2312" w:hAnsi="Times New Roman" w:cs="Times New Roman"/>
          <w:kern w:val="1"/>
          <w:sz w:val="32"/>
          <w:szCs w:val="32"/>
        </w:rPr>
      </w:pPr>
    </w:p>
    <w:p w:rsidR="00FB4E14" w:rsidRDefault="00EA6905">
      <w:pPr>
        <w:pStyle w:val="20"/>
        <w:spacing w:before="0" w:beforeAutospacing="0" w:after="0" w:afterAutospacing="0" w:line="560" w:lineRule="exact"/>
        <w:ind w:left="960" w:hangingChars="300" w:hanging="960"/>
        <w:rPr>
          <w:rFonts w:ascii="Times New Roman" w:eastAsia="仿宋_GB2312" w:hAnsi="Times New Roman" w:hint="default"/>
          <w:sz w:val="32"/>
          <w:szCs w:val="32"/>
        </w:rPr>
      </w:pPr>
      <w:r>
        <w:rPr>
          <w:rFonts w:ascii="Times New Roman" w:eastAsia="仿宋_GB2312" w:hAnsi="Times New Roman" w:cs="Times New Roman"/>
          <w:b w:val="0"/>
          <w:kern w:val="1"/>
          <w:sz w:val="32"/>
          <w:szCs w:val="32"/>
        </w:rPr>
        <w:t>抄送：县委各部门，县人大常委会办公室，县政协办公室，县法院，县检察院，县人武部，驻歙各单位，各群众团体。</w:t>
      </w:r>
    </w:p>
    <w:sectPr w:rsidR="00FB4E14">
      <w:footerReference w:type="default" r:id="rId8"/>
      <w:pgSz w:w="11906" w:h="16838"/>
      <w:pgMar w:top="170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05" w:rsidRDefault="00EA6905">
      <w:r>
        <w:separator/>
      </w:r>
    </w:p>
  </w:endnote>
  <w:endnote w:type="continuationSeparator" w:id="0">
    <w:p w:rsidR="00EA6905" w:rsidRDefault="00EA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charset w:val="86"/>
    <w:family w:val="auto"/>
    <w:pitch w:val="default"/>
    <w:sig w:usb0="00000001" w:usb1="080E0000" w:usb2="00000000" w:usb3="00000000" w:csb0="00040000" w:csb1="00000000"/>
    <w:embedRegular r:id="rId1" w:subsetted="1" w:fontKey="{5BB022E4-6795-41BA-9596-7ABC61A9FCCB}"/>
  </w:font>
  <w:font w:name="仿宋_GB2312">
    <w:charset w:val="86"/>
    <w:family w:val="modern"/>
    <w:pitch w:val="default"/>
    <w:sig w:usb0="00000001" w:usb1="080E0000" w:usb2="00000000" w:usb3="00000000" w:csb0="00040000" w:csb1="00000000"/>
    <w:embedRegular r:id="rId2" w:subsetted="1" w:fontKey="{24827E5E-C947-48A8-A8EA-FBA1EE0E1C81}"/>
    <w:embedBold r:id="rId3" w:subsetted="1" w:fontKey="{B62E10C5-5127-418D-AE72-DC1A7829ACEB}"/>
  </w:font>
  <w:font w:name="黑体">
    <w:altName w:val="SimHei"/>
    <w:panose1 w:val="02010609060101010101"/>
    <w:charset w:val="86"/>
    <w:family w:val="modern"/>
    <w:pitch w:val="fixed"/>
    <w:sig w:usb0="800002BF" w:usb1="38CF7CFA" w:usb2="00000016" w:usb3="00000000" w:csb0="00040001" w:csb1="00000000"/>
    <w:embedRegular r:id="rId4" w:subsetted="1" w:fontKey="{1C8B01E6-3B1B-4234-9910-30643BCD0B5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14" w:rsidRDefault="00EA6905">
    <w:pPr>
      <w:pStyle w:val="a3"/>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4E14" w:rsidRDefault="00EA690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71F06">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B4E14" w:rsidRDefault="00EA690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71F06">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05" w:rsidRDefault="00EA6905">
      <w:r>
        <w:separator/>
      </w:r>
    </w:p>
  </w:footnote>
  <w:footnote w:type="continuationSeparator" w:id="0">
    <w:p w:rsidR="00EA6905" w:rsidRDefault="00EA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jg2MDQxNjdhYmY0NmU1ZmE5MWFhNDk0M2RhZjQifQ=="/>
  </w:docVars>
  <w:rsids>
    <w:rsidRoot w:val="001F4E62"/>
    <w:rsid w:val="000C2E22"/>
    <w:rsid w:val="001F4E62"/>
    <w:rsid w:val="00275E91"/>
    <w:rsid w:val="00563274"/>
    <w:rsid w:val="005F2B2C"/>
    <w:rsid w:val="00646986"/>
    <w:rsid w:val="007A763E"/>
    <w:rsid w:val="007C0D06"/>
    <w:rsid w:val="00871F06"/>
    <w:rsid w:val="009B54EB"/>
    <w:rsid w:val="00CB705E"/>
    <w:rsid w:val="00CE46DF"/>
    <w:rsid w:val="00E5496E"/>
    <w:rsid w:val="00E72545"/>
    <w:rsid w:val="00E92111"/>
    <w:rsid w:val="00EA6905"/>
    <w:rsid w:val="00F50BAC"/>
    <w:rsid w:val="00FB4E14"/>
    <w:rsid w:val="03283F09"/>
    <w:rsid w:val="03D41080"/>
    <w:rsid w:val="04FA4BB6"/>
    <w:rsid w:val="091E0E4C"/>
    <w:rsid w:val="0B8615FF"/>
    <w:rsid w:val="0CAC3842"/>
    <w:rsid w:val="0FF730B6"/>
    <w:rsid w:val="157A2DC0"/>
    <w:rsid w:val="15CE2B93"/>
    <w:rsid w:val="16002C76"/>
    <w:rsid w:val="16A668AC"/>
    <w:rsid w:val="17650515"/>
    <w:rsid w:val="198E4741"/>
    <w:rsid w:val="1C3A1F70"/>
    <w:rsid w:val="1D0F30FC"/>
    <w:rsid w:val="1EAE712C"/>
    <w:rsid w:val="1F207972"/>
    <w:rsid w:val="1FA13150"/>
    <w:rsid w:val="21C1459A"/>
    <w:rsid w:val="22C474C7"/>
    <w:rsid w:val="27F62AFD"/>
    <w:rsid w:val="292A1155"/>
    <w:rsid w:val="2C684C2B"/>
    <w:rsid w:val="2D846316"/>
    <w:rsid w:val="2DB061CE"/>
    <w:rsid w:val="31F34AFF"/>
    <w:rsid w:val="334E5EA9"/>
    <w:rsid w:val="34951FE2"/>
    <w:rsid w:val="350B2A85"/>
    <w:rsid w:val="35F62D91"/>
    <w:rsid w:val="37AF6474"/>
    <w:rsid w:val="380B3B25"/>
    <w:rsid w:val="3C1D466B"/>
    <w:rsid w:val="3D29223E"/>
    <w:rsid w:val="3DAF41B9"/>
    <w:rsid w:val="3E203475"/>
    <w:rsid w:val="3F4A39C9"/>
    <w:rsid w:val="3F8D7E6F"/>
    <w:rsid w:val="407B5731"/>
    <w:rsid w:val="41BE1B6A"/>
    <w:rsid w:val="41E30708"/>
    <w:rsid w:val="46B70DFC"/>
    <w:rsid w:val="478768E9"/>
    <w:rsid w:val="4A735210"/>
    <w:rsid w:val="4A92565D"/>
    <w:rsid w:val="4C2F3F90"/>
    <w:rsid w:val="4D7E765F"/>
    <w:rsid w:val="4E46621C"/>
    <w:rsid w:val="4F912754"/>
    <w:rsid w:val="56AF70A0"/>
    <w:rsid w:val="58F033DB"/>
    <w:rsid w:val="5A355549"/>
    <w:rsid w:val="5A6447B9"/>
    <w:rsid w:val="5AB741B0"/>
    <w:rsid w:val="5F530E84"/>
    <w:rsid w:val="61090BC7"/>
    <w:rsid w:val="6162566C"/>
    <w:rsid w:val="62106E80"/>
    <w:rsid w:val="6333138C"/>
    <w:rsid w:val="64C01EB3"/>
    <w:rsid w:val="65766A16"/>
    <w:rsid w:val="662E2318"/>
    <w:rsid w:val="668A4527"/>
    <w:rsid w:val="678E6299"/>
    <w:rsid w:val="679413D5"/>
    <w:rsid w:val="68527678"/>
    <w:rsid w:val="699102C2"/>
    <w:rsid w:val="6C1758CE"/>
    <w:rsid w:val="6DA265FA"/>
    <w:rsid w:val="6ED44ED9"/>
    <w:rsid w:val="6F4F3F90"/>
    <w:rsid w:val="6FE2212D"/>
    <w:rsid w:val="70963F07"/>
    <w:rsid w:val="7546653F"/>
    <w:rsid w:val="759F4BC6"/>
    <w:rsid w:val="77B23752"/>
    <w:rsid w:val="792A2815"/>
    <w:rsid w:val="7A3E03B2"/>
    <w:rsid w:val="7B303E7C"/>
    <w:rsid w:val="7C3C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981</Words>
  <Characters>5598</Characters>
  <Application>Microsoft Office Word</Application>
  <DocSecurity>0</DocSecurity>
  <Lines>46</Lines>
  <Paragraphs>13</Paragraphs>
  <ScaleCrop>false</ScaleCrop>
  <Company>Micorosoft</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4</cp:revision>
  <cp:lastPrinted>2023-11-28T00:51:00Z</cp:lastPrinted>
  <dcterms:created xsi:type="dcterms:W3CDTF">2022-10-26T07:59:00Z</dcterms:created>
  <dcterms:modified xsi:type="dcterms:W3CDTF">2023-12-13T02:36:00Z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E1A18E9687AD40A1814F5A1047C68238_13</vt:lpwstr>
  </property>
</Properties>
</file>