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Cs/>
          <w:szCs w:val="32"/>
        </w:rPr>
      </w:pPr>
    </w:p>
    <w:p>
      <w:pPr>
        <w:pStyle w:val="2"/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歙县城市管理局2023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</w:t>
      </w:r>
    </w:p>
    <w:p>
      <w:pPr>
        <w:jc w:val="center"/>
        <w:rPr>
          <w:rFonts w:ascii="楷体_GB2312" w:eastAsia="楷体_GB2312"/>
          <w:szCs w:val="32"/>
        </w:rPr>
      </w:pPr>
    </w:p>
    <w:p>
      <w:pPr>
        <w:pStyle w:val="2"/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一、2023年度一般公共预算财政拨款“三公”经费支出决算表</w:t>
      </w:r>
    </w:p>
    <w:p>
      <w:pPr>
        <w:jc w:val="right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5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11.48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其中：公务用车购置费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</w:tr>
    </w:tbl>
    <w:p>
      <w:pPr>
        <w:spacing w:line="300" w:lineRule="exact"/>
        <w:rPr>
          <w:rFonts w:ascii="仿宋_GB2312" w:hAnsi="仿宋"/>
          <w:sz w:val="21"/>
          <w:szCs w:val="21"/>
        </w:rPr>
      </w:pPr>
    </w:p>
    <w:p>
      <w:pPr>
        <w:spacing w:line="3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</w:p>
    <w:p>
      <w:pPr>
        <w:rPr>
          <w:rFonts w:ascii="黑体" w:hAnsi="黑体" w:eastAsia="黑体"/>
          <w:szCs w:val="32"/>
        </w:rPr>
      </w:pPr>
    </w:p>
    <w:p>
      <w:pPr>
        <w:rPr>
          <w:rFonts w:ascii="黑体" w:hAnsi="黑体" w:eastAsia="黑体"/>
          <w:szCs w:val="32"/>
        </w:rPr>
      </w:pPr>
    </w:p>
    <w:p>
      <w:pPr>
        <w:rPr>
          <w:rFonts w:ascii="黑体" w:hAnsi="黑体" w:eastAsia="黑体"/>
          <w:szCs w:val="32"/>
        </w:rPr>
      </w:pPr>
    </w:p>
    <w:p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</w:rPr>
        <w:t>2023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>
      <w:pPr>
        <w:ind w:firstLine="640" w:firstLineChars="200"/>
        <w:rPr>
          <w:rFonts w:ascii="仿宋_GB2312" w:hAnsi="仿宋"/>
          <w:b/>
          <w:bCs/>
          <w:szCs w:val="32"/>
        </w:rPr>
      </w:pPr>
      <w:r>
        <w:rPr>
          <w:rFonts w:hint="eastAsia" w:ascii="仿宋_GB2312" w:hAnsi="仿宋"/>
          <w:szCs w:val="32"/>
        </w:rPr>
        <w:t>歙县城市管理局2023年度一般公共预算财政拨款“三公”经费支出预算为12万元，支出决算为11.48万元，完成预算的95.7%；较上年减少35.15万元，下降75.4%。决算数小于预算数的主要原因是厉行节约，减少开支。决算数较上年减少的主要原因是上年购置公务用车，今年公务用车已满足工作需求无须购置。</w:t>
      </w:r>
    </w:p>
    <w:p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歙县城市管理局2023年度一般公共预算财政拨款“三公”经费支出决算中，因公出国（境）费支出决算0万元，占0%;公务接待费支出决算1.48万元，占12.9%；公务用车购置及运行维护费支出决算10万元，占87.1%。具体情况如下：</w:t>
      </w:r>
    </w:p>
    <w:p>
      <w:pPr>
        <w:ind w:firstLine="643" w:firstLineChars="200"/>
        <w:rPr>
          <w:rFonts w:ascii="楷体" w:hAnsi="楷体" w:eastAsia="楷体"/>
          <w:szCs w:val="32"/>
        </w:rPr>
      </w:pPr>
      <w:r>
        <w:rPr>
          <w:rFonts w:hint="eastAsia" w:ascii="仿宋_GB2312" w:hAnsi="仿宋"/>
          <w:b/>
          <w:bCs/>
          <w:szCs w:val="32"/>
        </w:rPr>
        <w:t>1.因公出国（境）费</w:t>
      </w:r>
      <w:r>
        <w:rPr>
          <w:rFonts w:hint="eastAsia" w:ascii="仿宋_GB2312" w:hAnsi="仿宋"/>
          <w:szCs w:val="32"/>
        </w:rPr>
        <w:t>预算为0万元，支出决算为0万元，完成预算的100%，决算数与预算数相同；较上年减少0万元，下降0%。原因是2022年度、2023年度均未安排因公出国（境）计划。故2023年歙县城市管理行政执法局因公出国（境）团组0次，出国（境）0人次。</w:t>
      </w:r>
    </w:p>
    <w:p>
      <w:pPr>
        <w:ind w:firstLine="628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</w:t>
      </w:r>
      <w:r>
        <w:rPr>
          <w:rFonts w:hint="eastAsia" w:ascii="仿宋_GB2312" w:hAnsi="仿宋"/>
          <w:szCs w:val="32"/>
        </w:rPr>
        <w:t>预算为2万元，支出决算为1.48万元，完成预算的74%；较上年增加0.21万元，增长16.5%。决算数小于预算数的主要原因是厉行节约，减少开支。决算数较上年增加的主要原因是业务需要，接待批次和人数增加。2023年歙县城市管理局国内公务接待共17批次（其中外事接待0批次），167人次（其中外事接待0人次）。主要是用于工作接待用餐。经费使用贯彻</w:t>
      </w:r>
      <w:bookmarkStart w:id="0" w:name="_GoBack"/>
      <w:bookmarkEnd w:id="0"/>
      <w:r>
        <w:rPr>
          <w:rFonts w:hint="eastAsia" w:ascii="仿宋_GB2312" w:hAnsi="仿宋"/>
          <w:szCs w:val="32"/>
        </w:rPr>
        <w:t>中央八项规定和省委省政府30条要求，严格执行《党政机关厉行节约反对浪费条例》、《关于印发&lt;歙县县直机关事业单位公务接待费管理暂行办法&gt;的通知》（财行〔2015〕67号）。</w:t>
      </w:r>
    </w:p>
    <w:p>
      <w:pPr>
        <w:tabs>
          <w:tab w:val="left" w:pos="312"/>
        </w:tabs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</w:t>
      </w:r>
      <w:r>
        <w:rPr>
          <w:rFonts w:hint="eastAsia" w:ascii="仿宋_GB2312" w:hAnsi="仿宋"/>
          <w:szCs w:val="32"/>
        </w:rPr>
        <w:t>预算为10万元，支出决算为 10万元，完成预算的100%，决算数与预算数相同。</w:t>
      </w:r>
      <w:r>
        <w:rPr>
          <w:rFonts w:hint="eastAsia" w:ascii="楷体_GB2312" w:hAnsi="楷体_GB2312" w:eastAsia="楷体_GB2312" w:cs="楷体_GB2312"/>
          <w:color w:val="000000" w:themeColor="text1"/>
          <w:szCs w:val="32"/>
        </w:rPr>
        <w:t>2023年没有安排公务用车购置费</w:t>
      </w:r>
      <w:r>
        <w:rPr>
          <w:rFonts w:hint="eastAsia" w:ascii="楷体_GB2312" w:hAnsi="仿宋" w:eastAsia="楷体_GB2312"/>
          <w:szCs w:val="32"/>
        </w:rPr>
        <w:t>。</w:t>
      </w:r>
      <w:r>
        <w:rPr>
          <w:rFonts w:hint="eastAsia" w:ascii="仿宋_GB2312" w:hAnsi="仿宋"/>
          <w:szCs w:val="32"/>
        </w:rPr>
        <w:t>公务用车运行维护费预算为10万元，支出决算为10万元，完成预算的100%，决算数与预算数相同。公务用车运行维护费，包括车辆燃料费、维修费、过路过桥费、保险费等支出，主要用于公务用车运行维护费，包括车辆燃料费、维修费、年审费、保险费等支出，主要用于执法车辆城区运行保障。截至2023年12月31日，歙县城市管理局部门及所属单位开支财政拨款的公务用车保有量为8辆。</w:t>
      </w:r>
    </w:p>
    <w:p>
      <w:pPr>
        <w:pStyle w:val="2"/>
        <w:ind w:left="1258" w:hanging="1258"/>
        <w:jc w:val="both"/>
        <w:rPr>
          <w:rFonts w:ascii="仿宋_GB2312" w:eastAsia="仿宋_GB2312"/>
          <w:sz w:val="32"/>
        </w:rPr>
      </w:pPr>
    </w:p>
    <w:p>
      <w:pPr>
        <w:pStyle w:val="2"/>
        <w:ind w:left="1258" w:hanging="1258"/>
        <w:jc w:val="both"/>
        <w:rPr>
          <w:rFonts w:ascii="仿宋_GB2312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3NjM0NDk3YThiZGIyZDY5MDI4YjIxOTA4MDhlY2IifQ=="/>
  </w:docVars>
  <w:rsids>
    <w:rsidRoot w:val="00CD6643"/>
    <w:rsid w:val="00186192"/>
    <w:rsid w:val="001C4ABD"/>
    <w:rsid w:val="00216EB1"/>
    <w:rsid w:val="00236921"/>
    <w:rsid w:val="00333B8A"/>
    <w:rsid w:val="004423B8"/>
    <w:rsid w:val="006818E7"/>
    <w:rsid w:val="00735DCC"/>
    <w:rsid w:val="00747755"/>
    <w:rsid w:val="007D680C"/>
    <w:rsid w:val="00935658"/>
    <w:rsid w:val="00A40DB5"/>
    <w:rsid w:val="00C45C38"/>
    <w:rsid w:val="00C87B62"/>
    <w:rsid w:val="00CD460A"/>
    <w:rsid w:val="00CD6643"/>
    <w:rsid w:val="00EC4837"/>
    <w:rsid w:val="00EC7498"/>
    <w:rsid w:val="00ED6A96"/>
    <w:rsid w:val="00F55758"/>
    <w:rsid w:val="3AA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0"/>
    <w:rPr>
      <w:rFonts w:ascii="Times New Roman" w:hAnsi="Times New Roman" w:eastAsia="黑体" w:cs="Times New Roman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1069</Characters>
  <Lines>8</Lines>
  <Paragraphs>2</Paragraphs>
  <TotalTime>40</TotalTime>
  <ScaleCrop>false</ScaleCrop>
  <LinksUpToDate>false</LinksUpToDate>
  <CharactersWithSpaces>1254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2024-09-25T00:13:00Z</dcterms:created>
  <dc:creator>9jing</dc:creator>
  <cp:lastModifiedBy>汪欣阳</cp:lastModifiedBy>
  <dcterms:modified xsi:type="dcterms:W3CDTF">2024-09-30T07:47:42Z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2F7F7159462D4D2EB73F69F7D76F6BD8_12</vt:lpwstr>
  </property>
</Properties>
</file>