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28"/>
          <w:szCs w:val="22"/>
        </w:rPr>
      </w:pPr>
      <w:r>
        <w:rPr>
          <w:rFonts w:hint="eastAsia" w:ascii="宋体" w:hAnsi="宋体" w:eastAsia="宋体" w:cs="宋体"/>
          <w:b/>
          <w:bCs/>
          <w:sz w:val="28"/>
          <w:szCs w:val="22"/>
          <w:lang w:val="en-US" w:eastAsia="zh-CN"/>
        </w:rPr>
        <w:t>南屏村</w:t>
      </w:r>
      <w:r>
        <w:rPr>
          <w:rFonts w:hint="eastAsia" w:ascii="宋体" w:hAnsi="宋体" w:eastAsia="宋体" w:cs="宋体"/>
          <w:b/>
          <w:bCs/>
          <w:sz w:val="28"/>
          <w:szCs w:val="22"/>
        </w:rPr>
        <w:t>村庄规划管制规则</w:t>
      </w:r>
    </w:p>
    <w:p>
      <w:pPr>
        <w:bidi w:val="0"/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规划期内在国土空间上进行的各类活动应按照以下规则进行，确需改变用途的，应按照国家和安徽省相关规定，对规划进行调整或修改。涉及生态保护红线、乡村历史文化保护线等有关控制线的，按照国家和安徽省有关要求进行管控。位于村庄建设边界外的村庄建设用地，在规划期内优先考虑按照实际情况逐步撤并，暂时不能撤并的，应保留现状用地规模和范围，不得扩大。</w:t>
      </w:r>
    </w:p>
    <w:p>
      <w:pPr>
        <w:pStyle w:val="2"/>
        <w:spacing w:line="240" w:lineRule="auto"/>
        <w:ind w:left="0" w:leftChars="0" w:firstLine="0" w:firstLineChars="0"/>
      </w:pPr>
    </w:p>
    <w:p>
      <w:pPr>
        <w:pStyle w:val="2"/>
        <w:spacing w:line="240" w:lineRule="auto"/>
        <w:ind w:left="0" w:leftChars="0" w:firstLine="0" w:firstLineChars="0"/>
        <w:sectPr>
          <w:headerReference r:id="rId5" w:type="default"/>
          <w:footerReference r:id="rId6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1.耕地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本村耕地保有量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39.26</w:t>
      </w:r>
      <w:r>
        <w:rPr>
          <w:rFonts w:hint="eastAsia" w:ascii="宋体" w:hAnsi="宋体" w:eastAsia="宋体" w:cs="宋体"/>
          <w:sz w:val="24"/>
          <w:szCs w:val="21"/>
        </w:rPr>
        <w:t>公顷，已划定永久基本农田22.68公顷。永久基本农田重点用于粮食生产，高标准农田原则上全部用于粮食生产，一般耕地主要用于粮食和棉、油、糖、蔬菜等农产品及饲草饲料生产，在不破坏耕地耕作层且不造成耕地地类改变的前提下，可以适度种植其他农作物。禁止非农建设和破坏耕作层、改变耕地地类的农业生产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2.园地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本村园地18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2.96</w:t>
      </w:r>
      <w:r>
        <w:rPr>
          <w:rFonts w:hint="eastAsia" w:ascii="宋体" w:hAnsi="宋体" w:eastAsia="宋体" w:cs="宋体"/>
          <w:sz w:val="24"/>
          <w:szCs w:val="21"/>
        </w:rPr>
        <w:t>公顷。主要用于种植茶叶、枇杷，辅以采集果、叶、根、茎、汁等为主的集约经营的多年生木本和草本作物，禁止非农建设。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3.林地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本村林地318.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1"/>
        </w:rPr>
        <w:t>公顷。主要用于生长乔木、竹类、灌木，禁止非农建设。公益林或生态保护红线范围内的林地禁止改变用途。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3.草地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本村草地0.11公顷。主要用于生长草本植物，禁止非农建设。生态保护红线范围内的草地禁止改变用途。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5.农业设施建设用地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本村农业设施建设用地2.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64</w:t>
      </w:r>
      <w:r>
        <w:rPr>
          <w:rFonts w:hint="eastAsia" w:ascii="宋体" w:hAnsi="宋体" w:eastAsia="宋体" w:cs="宋体"/>
          <w:sz w:val="24"/>
          <w:szCs w:val="21"/>
        </w:rPr>
        <w:t>公顷。主要用于建设为农业生产、农村生活服务的乡村道路用地以及种植设施、畜禽养殖设施、水产养殖设施，禁止非农建设。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6.居住用地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本村居住用地17.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1"/>
        </w:rPr>
        <w:t>公顷。主要用于城乡住宅及其居住生活配套的社区服务设施建设。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1"/>
        </w:rPr>
        <w:t>.商业服务业用地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本村商业服务业用地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4.90</w:t>
      </w:r>
      <w:r>
        <w:rPr>
          <w:rFonts w:hint="eastAsia" w:ascii="宋体" w:hAnsi="宋体" w:eastAsia="宋体" w:cs="宋体"/>
          <w:sz w:val="24"/>
          <w:szCs w:val="21"/>
        </w:rPr>
        <w:t>公顷。主要用于商业、商务金融以及娱乐康体等设施建设。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1"/>
        </w:rPr>
        <w:t>.工业用地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本村工业用地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4.30</w:t>
      </w:r>
      <w:r>
        <w:rPr>
          <w:rFonts w:hint="eastAsia" w:ascii="宋体" w:hAnsi="宋体" w:eastAsia="宋体" w:cs="宋体"/>
          <w:sz w:val="24"/>
          <w:szCs w:val="21"/>
        </w:rPr>
        <w:t>公顷。主要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用于工矿业生产</w:t>
      </w:r>
      <w:r>
        <w:rPr>
          <w:rFonts w:hint="eastAsia" w:ascii="宋体" w:hAnsi="宋体" w:eastAsia="宋体" w:cs="宋体"/>
          <w:sz w:val="24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1"/>
        </w:rPr>
        <w:t>.交通运输用地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本村交通运输用地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3.38</w:t>
      </w:r>
      <w:r>
        <w:rPr>
          <w:rFonts w:hint="eastAsia" w:ascii="宋体" w:hAnsi="宋体" w:eastAsia="宋体" w:cs="宋体"/>
          <w:sz w:val="24"/>
          <w:szCs w:val="21"/>
        </w:rPr>
        <w:t>公顷。主要用于社会停车场建设。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1"/>
        </w:rPr>
        <w:t>.公用设施用地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本村公用设施用地0.18公顷。主要用于独立占地的环卫与其他公用设施等设施建设。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11.绿地与开敞空间用地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本村绿地与开敞空间用地0.40公顷，主要用于城镇、村庄建设用地范围内的公园绿地、防护绿地、广场等公共开敞空间。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12.特殊用地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本村特殊用地0.21公顷，主要用于殡葬及文物古迹等具有特殊性质的土地。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1"/>
        </w:rPr>
        <w:t>.留白用地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本村留白用地0.25公顷。待用地性质明确后可按要求使用。在用地性质明确前，按现状地类使用，不得闲置浪费。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1"/>
        </w:rPr>
        <w:t>.陆地水域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本村陆地水域37.61公顷，主要为河流、陆域内的沟渠等人工陆地水域，禁止非农建设。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15.其他土地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本村其他土地0.06公顷，主要为裸土地。生态保护红线范围内的其他土地鼓励向生态化利用结构调整。</w:t>
      </w: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eastAsia" w:eastAsia="宋体" w:cs="宋体"/>
          <w:sz w:val="24"/>
          <w:szCs w:val="21"/>
          <w:lang w:val="en-US" w:eastAsia="zh-CN"/>
        </w:rPr>
      </w:pPr>
    </w:p>
    <w:p>
      <w:pPr>
        <w:pStyle w:val="2"/>
        <w:rPr>
          <w:rFonts w:hint="default" w:eastAsia="宋体" w:cs="宋体"/>
          <w:sz w:val="24"/>
          <w:szCs w:val="21"/>
          <w:lang w:val="en-US" w:eastAsia="zh-CN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decimal"/>
          <w:cols w:equalWidth="0" w:num="2">
            <w:col w:w="6766" w:space="425"/>
            <w:col w:w="6766"/>
          </w:cols>
          <w:docGrid w:type="lines" w:linePitch="312" w:charSpace="0"/>
        </w:sect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28"/>
          <w:szCs w:val="22"/>
          <w:lang w:val="en-US" w:eastAsia="zh-CN"/>
        </w:rPr>
      </w:pPr>
      <w:bookmarkStart w:id="0" w:name="_Toc6805"/>
      <w:r>
        <w:rPr>
          <w:rFonts w:hint="eastAsia" w:ascii="宋体" w:hAnsi="宋体" w:eastAsia="宋体" w:cs="宋体"/>
          <w:b/>
          <w:bCs/>
          <w:sz w:val="28"/>
          <w:szCs w:val="22"/>
          <w:lang w:val="en-US" w:eastAsia="zh-CN"/>
        </w:rPr>
        <w:t>南屏村近期建设项目（工程）一览表</w:t>
      </w:r>
      <w:bookmarkEnd w:id="0"/>
    </w:p>
    <w:tbl>
      <w:tblPr>
        <w:tblStyle w:val="11"/>
        <w:tblW w:w="13637" w:type="dxa"/>
        <w:tblCellSpacing w:w="0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786"/>
        <w:gridCol w:w="2641"/>
        <w:gridCol w:w="4753"/>
        <w:gridCol w:w="1624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  <w:tblCellSpacing w:w="0" w:type="dxa"/>
        </w:trPr>
        <w:tc>
          <w:tcPr>
            <w:tcW w:w="1774" w:type="dxa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786" w:type="dxa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41" w:type="dxa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项目（工程）名称</w:t>
            </w:r>
          </w:p>
        </w:tc>
        <w:tc>
          <w:tcPr>
            <w:tcW w:w="4753" w:type="dxa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1624" w:type="dxa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建设规模</w:t>
            </w:r>
          </w:p>
        </w:tc>
        <w:tc>
          <w:tcPr>
            <w:tcW w:w="2059" w:type="dxa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建设时限（年）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tblCellSpacing w:w="0" w:type="dxa"/>
        </w:trPr>
        <w:tc>
          <w:tcPr>
            <w:tcW w:w="1774" w:type="dxa"/>
            <w:vMerge w:val="restart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国土空间综合整治和生态修复</w:t>
            </w:r>
          </w:p>
        </w:tc>
        <w:tc>
          <w:tcPr>
            <w:tcW w:w="786" w:type="dxa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1" w:type="dxa"/>
            <w:shd w:val="clear" w:color="auto" w:fill="FFFFFF"/>
            <w:tcMar>
              <w:top w:w="44" w:type="dxa"/>
              <w:left w:w="35" w:type="dxa"/>
              <w:bottom w:w="44" w:type="dxa"/>
              <w:right w:w="3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新安江综合治理工程</w:t>
            </w:r>
          </w:p>
        </w:tc>
        <w:tc>
          <w:tcPr>
            <w:tcW w:w="4753" w:type="dxa"/>
            <w:shd w:val="clear" w:color="auto" w:fill="FFFFFF"/>
            <w:tcMar>
              <w:top w:w="44" w:type="dxa"/>
              <w:left w:w="35" w:type="dxa"/>
              <w:bottom w:w="44" w:type="dxa"/>
              <w:right w:w="3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河道疏浚、驳岸整治</w:t>
            </w:r>
          </w:p>
        </w:tc>
        <w:tc>
          <w:tcPr>
            <w:tcW w:w="1624" w:type="dxa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约500米</w:t>
            </w:r>
          </w:p>
        </w:tc>
        <w:tc>
          <w:tcPr>
            <w:tcW w:w="2059" w:type="dxa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1" w:type="dxa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河湖水系生态修复</w:t>
            </w:r>
          </w:p>
        </w:tc>
        <w:tc>
          <w:tcPr>
            <w:tcW w:w="4753" w:type="dxa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对村域内的坑塘沟渠进行清淤整治，面积为2.81公顷，主要为忠堡至潘岭沟渠和王家淇北部沟渠。采用生态驳岸的形式加固防护，连通灌溉渠道，保持农渠水系连通，以方便村民取水用水，提高生产效率。</w:t>
            </w:r>
          </w:p>
        </w:tc>
        <w:tc>
          <w:tcPr>
            <w:tcW w:w="1624" w:type="dxa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2.81公顷</w:t>
            </w:r>
          </w:p>
        </w:tc>
        <w:tc>
          <w:tcPr>
            <w:tcW w:w="2059" w:type="dxa"/>
            <w:shd w:val="clear" w:color="auto" w:fill="FFFFFF"/>
            <w:tcMar>
              <w:top w:w="11" w:type="dxa"/>
              <w:left w:w="11" w:type="dxa"/>
              <w:bottom w:w="44" w:type="dxa"/>
              <w:right w:w="1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2023-2025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tblCellSpacing w:w="0" w:type="dxa"/>
        </w:trPr>
        <w:tc>
          <w:tcPr>
            <w:tcW w:w="1774" w:type="dxa"/>
            <w:vMerge w:val="restart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产业发展</w:t>
            </w:r>
          </w:p>
        </w:tc>
        <w:tc>
          <w:tcPr>
            <w:tcW w:w="786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1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南屏村集体茶厂建设</w:t>
            </w:r>
          </w:p>
        </w:tc>
        <w:tc>
          <w:tcPr>
            <w:tcW w:w="4753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位于王家淇西北侧，建设村集体茶厂。</w:t>
            </w:r>
          </w:p>
        </w:tc>
        <w:tc>
          <w:tcPr>
            <w:tcW w:w="1624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0.13公顷</w:t>
            </w:r>
          </w:p>
        </w:tc>
        <w:tc>
          <w:tcPr>
            <w:tcW w:w="2059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1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仓储厂房建设</w:t>
            </w:r>
          </w:p>
        </w:tc>
        <w:tc>
          <w:tcPr>
            <w:tcW w:w="4753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位于忠堡与潘岭之间，建设仓储厂房。</w:t>
            </w:r>
          </w:p>
        </w:tc>
        <w:tc>
          <w:tcPr>
            <w:tcW w:w="1624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0.15公顷</w:t>
            </w:r>
          </w:p>
        </w:tc>
        <w:tc>
          <w:tcPr>
            <w:tcW w:w="2059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1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集体经营性建设用地入市</w:t>
            </w:r>
          </w:p>
        </w:tc>
        <w:tc>
          <w:tcPr>
            <w:tcW w:w="4753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位于王家淇</w:t>
            </w:r>
          </w:p>
        </w:tc>
        <w:tc>
          <w:tcPr>
            <w:tcW w:w="1624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51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公顷</w:t>
            </w:r>
          </w:p>
        </w:tc>
        <w:tc>
          <w:tcPr>
            <w:tcW w:w="2059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2023-2025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1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妹滩水陆两栖综合服务区建设</w:t>
            </w:r>
          </w:p>
        </w:tc>
        <w:tc>
          <w:tcPr>
            <w:tcW w:w="4753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新安江旅游航道整治工程—妹滩水陆两栖综合服务区建设工程</w:t>
            </w:r>
          </w:p>
        </w:tc>
        <w:tc>
          <w:tcPr>
            <w:tcW w:w="1624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4.39公顷</w:t>
            </w:r>
          </w:p>
        </w:tc>
        <w:tc>
          <w:tcPr>
            <w:tcW w:w="2059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2023-2025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tblCellSpacing w:w="0" w:type="dxa"/>
        </w:trPr>
        <w:tc>
          <w:tcPr>
            <w:tcW w:w="1774" w:type="dxa"/>
            <w:vMerge w:val="restart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基础设施和公共服务设施建设</w:t>
            </w:r>
          </w:p>
        </w:tc>
        <w:tc>
          <w:tcPr>
            <w:tcW w:w="786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1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道路提升拓宽项目一</w:t>
            </w:r>
          </w:p>
        </w:tc>
        <w:tc>
          <w:tcPr>
            <w:tcW w:w="4753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“村标——枇杷园——新村委”路段道路拓宽至5m。</w:t>
            </w:r>
          </w:p>
        </w:tc>
        <w:tc>
          <w:tcPr>
            <w:tcW w:w="1624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1500米</w:t>
            </w:r>
          </w:p>
        </w:tc>
        <w:tc>
          <w:tcPr>
            <w:tcW w:w="2059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1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道路提升拓宽项目二</w:t>
            </w:r>
          </w:p>
        </w:tc>
        <w:tc>
          <w:tcPr>
            <w:tcW w:w="4753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拓宽潘岭——汪坑水库——杭瑞高速的道路至5m。</w:t>
            </w:r>
          </w:p>
        </w:tc>
        <w:tc>
          <w:tcPr>
            <w:tcW w:w="1624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850米</w:t>
            </w:r>
          </w:p>
        </w:tc>
        <w:tc>
          <w:tcPr>
            <w:tcW w:w="2059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2023-2025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1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停车场4处</w:t>
            </w:r>
          </w:p>
        </w:tc>
        <w:tc>
          <w:tcPr>
            <w:tcW w:w="4753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拓宽道路旁2处，忠堡村1处、潘岭村1处，按生态停车场标准进行建设。</w:t>
            </w:r>
          </w:p>
        </w:tc>
        <w:tc>
          <w:tcPr>
            <w:tcW w:w="1624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2059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2023-2024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公共厕所3处</w:t>
            </w:r>
          </w:p>
        </w:tc>
        <w:tc>
          <w:tcPr>
            <w:tcW w:w="4753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规划在王家淇、潘岭和忠堡各新设一处公共厕所。</w:t>
            </w:r>
          </w:p>
        </w:tc>
        <w:tc>
          <w:tcPr>
            <w:tcW w:w="1624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每处30-50平米</w:t>
            </w:r>
          </w:p>
        </w:tc>
        <w:tc>
          <w:tcPr>
            <w:tcW w:w="2059" w:type="dxa"/>
            <w:shd w:val="clear" w:color="auto" w:fill="FFFFFF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道路提升项目</w:t>
            </w:r>
          </w:p>
        </w:tc>
        <w:tc>
          <w:tcPr>
            <w:tcW w:w="4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将004县道穿越村庄路段及忠堡至潘岭路段，按浏览观光道路打造，满足乡村旅游发展需要。</w:t>
            </w:r>
          </w:p>
        </w:tc>
        <w:tc>
          <w:tcPr>
            <w:tcW w:w="16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总长约5000米</w:t>
            </w:r>
          </w:p>
        </w:tc>
        <w:tc>
          <w:tcPr>
            <w:tcW w:w="20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2023-2025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村庄生产步道建设</w:t>
            </w:r>
          </w:p>
        </w:tc>
        <w:tc>
          <w:tcPr>
            <w:tcW w:w="4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增建生产步道，为村民采摘和运输枇杷、茶叶等提供方便。</w:t>
            </w:r>
          </w:p>
        </w:tc>
        <w:tc>
          <w:tcPr>
            <w:tcW w:w="16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20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党群服务中心提升改造</w:t>
            </w:r>
          </w:p>
        </w:tc>
        <w:tc>
          <w:tcPr>
            <w:tcW w:w="4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在党群服务中心内新设老年活动室、游客服务中心，配备相应设施。</w:t>
            </w:r>
          </w:p>
        </w:tc>
        <w:tc>
          <w:tcPr>
            <w:tcW w:w="16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20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污水处理</w:t>
            </w:r>
          </w:p>
        </w:tc>
        <w:tc>
          <w:tcPr>
            <w:tcW w:w="4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王家淇新增一处污水处理设施，村内敷设污水管道。</w:t>
            </w:r>
          </w:p>
        </w:tc>
        <w:tc>
          <w:tcPr>
            <w:tcW w:w="16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20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</w:trPr>
        <w:tc>
          <w:tcPr>
            <w:tcW w:w="1774" w:type="dxa"/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历史文化保护</w:t>
            </w:r>
          </w:p>
        </w:tc>
        <w:tc>
          <w:tcPr>
            <w:tcW w:w="786" w:type="dxa"/>
            <w:shd w:val="clear" w:color="auto" w:fill="FFFFFF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建筑修缮</w:t>
            </w:r>
          </w:p>
        </w:tc>
        <w:tc>
          <w:tcPr>
            <w:tcW w:w="4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对村域内91处文物建筑和70处历史建筑进行摸排，对需要修缮的建筑进行修缮或改善</w:t>
            </w:r>
          </w:p>
        </w:tc>
        <w:tc>
          <w:tcPr>
            <w:tcW w:w="16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161处建筑</w:t>
            </w:r>
          </w:p>
        </w:tc>
        <w:tc>
          <w:tcPr>
            <w:tcW w:w="20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1774" w:type="dxa"/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防灾减灾</w:t>
            </w:r>
          </w:p>
        </w:tc>
        <w:tc>
          <w:tcPr>
            <w:tcW w:w="786" w:type="dxa"/>
            <w:shd w:val="clear" w:color="auto" w:fill="FFFFFF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消防安全整治</w:t>
            </w:r>
          </w:p>
        </w:tc>
        <w:tc>
          <w:tcPr>
            <w:tcW w:w="4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新增消防栓，满足村庄消防安全需求。</w:t>
            </w:r>
          </w:p>
        </w:tc>
        <w:tc>
          <w:tcPr>
            <w:tcW w:w="16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20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2023-2024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74" w:type="dxa"/>
            <w:vMerge w:val="restart"/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人居环境整治</w:t>
            </w:r>
          </w:p>
        </w:tc>
        <w:tc>
          <w:tcPr>
            <w:tcW w:w="786" w:type="dxa"/>
            <w:shd w:val="clear" w:color="auto" w:fill="FFFFFF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南屏村新安江沿畔环境整治项目</w:t>
            </w:r>
          </w:p>
        </w:tc>
        <w:tc>
          <w:tcPr>
            <w:tcW w:w="4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整治新安江沿畔景观，增加沿江步道，打通南屏村沿江步道。</w:t>
            </w:r>
          </w:p>
        </w:tc>
        <w:tc>
          <w:tcPr>
            <w:tcW w:w="16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20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1" w:type="dxa"/>
            <w:shd w:val="clear" w:color="auto" w:fill="FFFFFF"/>
            <w:tcMar>
              <w:top w:w="7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灯光亮化</w:t>
            </w:r>
          </w:p>
        </w:tc>
        <w:tc>
          <w:tcPr>
            <w:tcW w:w="4753" w:type="dxa"/>
            <w:shd w:val="clear" w:color="auto" w:fill="FFFFFF"/>
            <w:tcMar>
              <w:top w:w="7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沿村庄主要道路、次要道路新增路灯约60盏（具体数量根据实际情况而定）。</w:t>
            </w:r>
          </w:p>
        </w:tc>
        <w:tc>
          <w:tcPr>
            <w:tcW w:w="16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约60盏</w:t>
            </w:r>
          </w:p>
        </w:tc>
        <w:tc>
          <w:tcPr>
            <w:tcW w:w="20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2023-2024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1" w:type="dxa"/>
            <w:shd w:val="clear" w:color="auto" w:fill="FFFFFF"/>
            <w:tcMar>
              <w:top w:w="7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村庄绿化美化</w:t>
            </w:r>
          </w:p>
        </w:tc>
        <w:tc>
          <w:tcPr>
            <w:tcW w:w="4753" w:type="dxa"/>
            <w:shd w:val="clear" w:color="auto" w:fill="FFFFFF"/>
            <w:tcMar>
              <w:top w:w="7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以乔木、乡土树种为主，灌木为辅，倡导自然式种植，实施庭院美化，达到“村庄建成区绿化覆盖率达50%，村庄建成区内道路、河渠绿化率达90%”的目标</w:t>
            </w:r>
          </w:p>
        </w:tc>
        <w:tc>
          <w:tcPr>
            <w:tcW w:w="16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20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2023-2025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62327991"/>
                          </w:sdtPr>
                          <w:sdtContent>
                            <w:p>
                              <w:pPr>
                                <w:pStyle w:val="6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30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62327991"/>
                    </w:sdtPr>
                    <w:sdtContent>
                      <w:p>
                        <w:pPr>
                          <w:pStyle w:val="6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MWVmN2RkZTk4ZjFkOWY0YjY1NjNiMjMwNTc0ZTUifQ=="/>
  </w:docVars>
  <w:rsids>
    <w:rsidRoot w:val="7C271A80"/>
    <w:rsid w:val="00124640"/>
    <w:rsid w:val="01325AE4"/>
    <w:rsid w:val="01487061"/>
    <w:rsid w:val="01861103"/>
    <w:rsid w:val="02637504"/>
    <w:rsid w:val="027108F1"/>
    <w:rsid w:val="02CF7A3A"/>
    <w:rsid w:val="02FC45A7"/>
    <w:rsid w:val="03724869"/>
    <w:rsid w:val="042B17C8"/>
    <w:rsid w:val="042E7384"/>
    <w:rsid w:val="043F0BEF"/>
    <w:rsid w:val="044356D7"/>
    <w:rsid w:val="04A23B2A"/>
    <w:rsid w:val="055661F0"/>
    <w:rsid w:val="05EF315A"/>
    <w:rsid w:val="05F872A7"/>
    <w:rsid w:val="06415503"/>
    <w:rsid w:val="064E21DF"/>
    <w:rsid w:val="06CC04E9"/>
    <w:rsid w:val="06EC66E0"/>
    <w:rsid w:val="06FC2DC7"/>
    <w:rsid w:val="0730481F"/>
    <w:rsid w:val="076369A2"/>
    <w:rsid w:val="0788465B"/>
    <w:rsid w:val="07990616"/>
    <w:rsid w:val="080D4B60"/>
    <w:rsid w:val="081B6539"/>
    <w:rsid w:val="085602B5"/>
    <w:rsid w:val="087150EF"/>
    <w:rsid w:val="090C1EE8"/>
    <w:rsid w:val="091268D2"/>
    <w:rsid w:val="09150B37"/>
    <w:rsid w:val="09762FA7"/>
    <w:rsid w:val="09842883"/>
    <w:rsid w:val="09AA6B0A"/>
    <w:rsid w:val="09C62F16"/>
    <w:rsid w:val="09E22951"/>
    <w:rsid w:val="0A6608B1"/>
    <w:rsid w:val="0A934F20"/>
    <w:rsid w:val="0AB47432"/>
    <w:rsid w:val="0AF02C43"/>
    <w:rsid w:val="0B454EAD"/>
    <w:rsid w:val="0B7A69B0"/>
    <w:rsid w:val="0BB3379D"/>
    <w:rsid w:val="0C7E7DDA"/>
    <w:rsid w:val="0C9378A1"/>
    <w:rsid w:val="0C992E66"/>
    <w:rsid w:val="0CAA6E21"/>
    <w:rsid w:val="0CED4708"/>
    <w:rsid w:val="0D3A63F7"/>
    <w:rsid w:val="0D3D123F"/>
    <w:rsid w:val="0DAF0B93"/>
    <w:rsid w:val="0DBC6E0C"/>
    <w:rsid w:val="0DCB0DFD"/>
    <w:rsid w:val="0ED85D99"/>
    <w:rsid w:val="0F672631"/>
    <w:rsid w:val="0FCB45E4"/>
    <w:rsid w:val="10727FC8"/>
    <w:rsid w:val="10A83678"/>
    <w:rsid w:val="10DE41A1"/>
    <w:rsid w:val="12751C80"/>
    <w:rsid w:val="127C3A5A"/>
    <w:rsid w:val="12C0739F"/>
    <w:rsid w:val="13896518"/>
    <w:rsid w:val="13C51AC5"/>
    <w:rsid w:val="13CB0E42"/>
    <w:rsid w:val="13DE2D7F"/>
    <w:rsid w:val="141034E6"/>
    <w:rsid w:val="14131750"/>
    <w:rsid w:val="141B5B83"/>
    <w:rsid w:val="14535FF1"/>
    <w:rsid w:val="15686CF2"/>
    <w:rsid w:val="1594066F"/>
    <w:rsid w:val="15CF7F8E"/>
    <w:rsid w:val="15DF01E8"/>
    <w:rsid w:val="16306010"/>
    <w:rsid w:val="166C5148"/>
    <w:rsid w:val="167F4D0F"/>
    <w:rsid w:val="16C805D0"/>
    <w:rsid w:val="16E40BB1"/>
    <w:rsid w:val="17052CF3"/>
    <w:rsid w:val="17125CEF"/>
    <w:rsid w:val="172244D9"/>
    <w:rsid w:val="17D26C83"/>
    <w:rsid w:val="18297794"/>
    <w:rsid w:val="1849331E"/>
    <w:rsid w:val="184F6AA7"/>
    <w:rsid w:val="188D1AD1"/>
    <w:rsid w:val="189F7A56"/>
    <w:rsid w:val="18D25736"/>
    <w:rsid w:val="18E871E8"/>
    <w:rsid w:val="18F356AC"/>
    <w:rsid w:val="190B50EC"/>
    <w:rsid w:val="196A0064"/>
    <w:rsid w:val="19704DB0"/>
    <w:rsid w:val="19886047"/>
    <w:rsid w:val="19C05F96"/>
    <w:rsid w:val="1A891097"/>
    <w:rsid w:val="1AC6751C"/>
    <w:rsid w:val="1B154000"/>
    <w:rsid w:val="1B267F46"/>
    <w:rsid w:val="1B4F7512"/>
    <w:rsid w:val="1B855497"/>
    <w:rsid w:val="1BA222D2"/>
    <w:rsid w:val="1C567FC0"/>
    <w:rsid w:val="1C5F19D6"/>
    <w:rsid w:val="1C64757C"/>
    <w:rsid w:val="1C9571A6"/>
    <w:rsid w:val="1CDA72AF"/>
    <w:rsid w:val="1D156539"/>
    <w:rsid w:val="1D282217"/>
    <w:rsid w:val="1D28626C"/>
    <w:rsid w:val="1D473345"/>
    <w:rsid w:val="1D6A13C3"/>
    <w:rsid w:val="1DD27F86"/>
    <w:rsid w:val="1ED65854"/>
    <w:rsid w:val="1EF74838"/>
    <w:rsid w:val="1F3F2EA1"/>
    <w:rsid w:val="1F7A08D5"/>
    <w:rsid w:val="1FAA740D"/>
    <w:rsid w:val="1FB501BB"/>
    <w:rsid w:val="1FC632FC"/>
    <w:rsid w:val="1FE553C2"/>
    <w:rsid w:val="1FFC753C"/>
    <w:rsid w:val="20251DD7"/>
    <w:rsid w:val="203942EC"/>
    <w:rsid w:val="20FD5FE6"/>
    <w:rsid w:val="2144119B"/>
    <w:rsid w:val="22384863"/>
    <w:rsid w:val="22464CAD"/>
    <w:rsid w:val="224F5F4C"/>
    <w:rsid w:val="23BF2D5B"/>
    <w:rsid w:val="23E32BDA"/>
    <w:rsid w:val="23F21382"/>
    <w:rsid w:val="24184829"/>
    <w:rsid w:val="243472A5"/>
    <w:rsid w:val="24B410D9"/>
    <w:rsid w:val="255B09C0"/>
    <w:rsid w:val="2573204F"/>
    <w:rsid w:val="25DF56C4"/>
    <w:rsid w:val="25FE45C1"/>
    <w:rsid w:val="264B6B28"/>
    <w:rsid w:val="266B3C94"/>
    <w:rsid w:val="26F84604"/>
    <w:rsid w:val="27D52B4D"/>
    <w:rsid w:val="2973086F"/>
    <w:rsid w:val="2A554419"/>
    <w:rsid w:val="2AE06B47"/>
    <w:rsid w:val="2B056729"/>
    <w:rsid w:val="2BC415B4"/>
    <w:rsid w:val="2BC5112A"/>
    <w:rsid w:val="2BFE3AEE"/>
    <w:rsid w:val="2C107FEF"/>
    <w:rsid w:val="2C2B4E88"/>
    <w:rsid w:val="2C363DD6"/>
    <w:rsid w:val="2C6721E1"/>
    <w:rsid w:val="2CC114F9"/>
    <w:rsid w:val="2D324360"/>
    <w:rsid w:val="2D5704A8"/>
    <w:rsid w:val="2D7070E6"/>
    <w:rsid w:val="2E1168A9"/>
    <w:rsid w:val="2E4B242D"/>
    <w:rsid w:val="2E544308"/>
    <w:rsid w:val="2E9A3ED3"/>
    <w:rsid w:val="2EE15CBF"/>
    <w:rsid w:val="2EE61ABC"/>
    <w:rsid w:val="2EF22236"/>
    <w:rsid w:val="2F85469D"/>
    <w:rsid w:val="2FE77605"/>
    <w:rsid w:val="2FF67B04"/>
    <w:rsid w:val="303F1C9F"/>
    <w:rsid w:val="30623BAC"/>
    <w:rsid w:val="30AE5029"/>
    <w:rsid w:val="30B42114"/>
    <w:rsid w:val="30CB61A8"/>
    <w:rsid w:val="3110671B"/>
    <w:rsid w:val="31271F3F"/>
    <w:rsid w:val="31593BBA"/>
    <w:rsid w:val="319B5923"/>
    <w:rsid w:val="32144BB9"/>
    <w:rsid w:val="32333292"/>
    <w:rsid w:val="328533C1"/>
    <w:rsid w:val="32F15577"/>
    <w:rsid w:val="3301513E"/>
    <w:rsid w:val="332B5D17"/>
    <w:rsid w:val="33380434"/>
    <w:rsid w:val="33D20888"/>
    <w:rsid w:val="33F82B82"/>
    <w:rsid w:val="340F73E6"/>
    <w:rsid w:val="34133546"/>
    <w:rsid w:val="342C5482"/>
    <w:rsid w:val="34A73AC3"/>
    <w:rsid w:val="350C5A51"/>
    <w:rsid w:val="35956011"/>
    <w:rsid w:val="35D46B3A"/>
    <w:rsid w:val="35D629F5"/>
    <w:rsid w:val="35E27203"/>
    <w:rsid w:val="36730D18"/>
    <w:rsid w:val="36A9588C"/>
    <w:rsid w:val="36C3270A"/>
    <w:rsid w:val="36D6243D"/>
    <w:rsid w:val="370276FA"/>
    <w:rsid w:val="3784633D"/>
    <w:rsid w:val="37C35E55"/>
    <w:rsid w:val="380454FC"/>
    <w:rsid w:val="3867746A"/>
    <w:rsid w:val="3882287D"/>
    <w:rsid w:val="38B059AF"/>
    <w:rsid w:val="38EE5950"/>
    <w:rsid w:val="39291B42"/>
    <w:rsid w:val="39376BB9"/>
    <w:rsid w:val="3A1A0893"/>
    <w:rsid w:val="3AFD268F"/>
    <w:rsid w:val="3B366B34"/>
    <w:rsid w:val="3B4448CF"/>
    <w:rsid w:val="3B467264"/>
    <w:rsid w:val="3C213DBA"/>
    <w:rsid w:val="3C2E6878"/>
    <w:rsid w:val="3C495460"/>
    <w:rsid w:val="3CBF7E84"/>
    <w:rsid w:val="3CD218F9"/>
    <w:rsid w:val="3CD964B6"/>
    <w:rsid w:val="3D325644"/>
    <w:rsid w:val="3D5C1D68"/>
    <w:rsid w:val="3D8E75CE"/>
    <w:rsid w:val="3D970588"/>
    <w:rsid w:val="3DA6527E"/>
    <w:rsid w:val="3DC3734E"/>
    <w:rsid w:val="3DFF3A68"/>
    <w:rsid w:val="3EE312BE"/>
    <w:rsid w:val="3F6B3706"/>
    <w:rsid w:val="3F781209"/>
    <w:rsid w:val="400242A3"/>
    <w:rsid w:val="409A272E"/>
    <w:rsid w:val="42A72EE0"/>
    <w:rsid w:val="42B42DF9"/>
    <w:rsid w:val="42B707FA"/>
    <w:rsid w:val="42D53B65"/>
    <w:rsid w:val="4367085D"/>
    <w:rsid w:val="4368266F"/>
    <w:rsid w:val="438F571B"/>
    <w:rsid w:val="43C4525A"/>
    <w:rsid w:val="43D2242F"/>
    <w:rsid w:val="43F83D01"/>
    <w:rsid w:val="43FB34E3"/>
    <w:rsid w:val="440D0B7B"/>
    <w:rsid w:val="446F1331"/>
    <w:rsid w:val="44823C05"/>
    <w:rsid w:val="44A14E43"/>
    <w:rsid w:val="44DF08D0"/>
    <w:rsid w:val="450051DA"/>
    <w:rsid w:val="456D2FD6"/>
    <w:rsid w:val="457B2B2E"/>
    <w:rsid w:val="459B5914"/>
    <w:rsid w:val="45DD7344"/>
    <w:rsid w:val="46431B9F"/>
    <w:rsid w:val="465B423C"/>
    <w:rsid w:val="46770DD1"/>
    <w:rsid w:val="46E306B8"/>
    <w:rsid w:val="479130E7"/>
    <w:rsid w:val="47A872E3"/>
    <w:rsid w:val="47AA737A"/>
    <w:rsid w:val="480C5CBF"/>
    <w:rsid w:val="485D651B"/>
    <w:rsid w:val="48763A80"/>
    <w:rsid w:val="48825891"/>
    <w:rsid w:val="4A524115"/>
    <w:rsid w:val="4A5B1180"/>
    <w:rsid w:val="4A8416BB"/>
    <w:rsid w:val="4A94151F"/>
    <w:rsid w:val="4A9471CC"/>
    <w:rsid w:val="4AA02F8B"/>
    <w:rsid w:val="4B70145E"/>
    <w:rsid w:val="4B9002A1"/>
    <w:rsid w:val="4BC648C7"/>
    <w:rsid w:val="4C0849EF"/>
    <w:rsid w:val="4C237A7B"/>
    <w:rsid w:val="4C327624"/>
    <w:rsid w:val="4C5E3D85"/>
    <w:rsid w:val="4CCE5C39"/>
    <w:rsid w:val="4CD15729"/>
    <w:rsid w:val="4D11413A"/>
    <w:rsid w:val="4DC1754C"/>
    <w:rsid w:val="4DEF40B9"/>
    <w:rsid w:val="4E1B7D06"/>
    <w:rsid w:val="4E287D9F"/>
    <w:rsid w:val="4EBE037B"/>
    <w:rsid w:val="4EFC5B14"/>
    <w:rsid w:val="4F1836D9"/>
    <w:rsid w:val="4F651131"/>
    <w:rsid w:val="4F712E54"/>
    <w:rsid w:val="4F743DE7"/>
    <w:rsid w:val="4FDC3661"/>
    <w:rsid w:val="4FFE3746"/>
    <w:rsid w:val="50055E16"/>
    <w:rsid w:val="501B6F55"/>
    <w:rsid w:val="51010497"/>
    <w:rsid w:val="51CF66ED"/>
    <w:rsid w:val="525C3CE7"/>
    <w:rsid w:val="52BF5CBB"/>
    <w:rsid w:val="52F15371"/>
    <w:rsid w:val="53182FAD"/>
    <w:rsid w:val="534D4E12"/>
    <w:rsid w:val="536D37BA"/>
    <w:rsid w:val="53C16B47"/>
    <w:rsid w:val="53E2646E"/>
    <w:rsid w:val="548968E9"/>
    <w:rsid w:val="54BE459A"/>
    <w:rsid w:val="54DC110F"/>
    <w:rsid w:val="5528557E"/>
    <w:rsid w:val="55404E47"/>
    <w:rsid w:val="55DA01CD"/>
    <w:rsid w:val="55EE4C56"/>
    <w:rsid w:val="56C02A96"/>
    <w:rsid w:val="56D96861"/>
    <w:rsid w:val="56DC0F52"/>
    <w:rsid w:val="57084C89"/>
    <w:rsid w:val="57D57029"/>
    <w:rsid w:val="580E4C3C"/>
    <w:rsid w:val="582D5C70"/>
    <w:rsid w:val="58B8154B"/>
    <w:rsid w:val="58E9111C"/>
    <w:rsid w:val="58EE4DF0"/>
    <w:rsid w:val="59101387"/>
    <w:rsid w:val="59444A7D"/>
    <w:rsid w:val="59654D46"/>
    <w:rsid w:val="596B1802"/>
    <w:rsid w:val="59EE791A"/>
    <w:rsid w:val="5A83754C"/>
    <w:rsid w:val="5A8703E3"/>
    <w:rsid w:val="5AC8016B"/>
    <w:rsid w:val="5B8F35CE"/>
    <w:rsid w:val="5B9C6C51"/>
    <w:rsid w:val="5BD90156"/>
    <w:rsid w:val="5C1F025F"/>
    <w:rsid w:val="5C9C18B0"/>
    <w:rsid w:val="5CA00C74"/>
    <w:rsid w:val="5D375134"/>
    <w:rsid w:val="5D49203E"/>
    <w:rsid w:val="5D654C3B"/>
    <w:rsid w:val="5DBE7604"/>
    <w:rsid w:val="5DEF3C61"/>
    <w:rsid w:val="5E6F11B2"/>
    <w:rsid w:val="5E794778"/>
    <w:rsid w:val="5E912F6A"/>
    <w:rsid w:val="5EBF4FF9"/>
    <w:rsid w:val="5F090D52"/>
    <w:rsid w:val="5F677827"/>
    <w:rsid w:val="5FA840C8"/>
    <w:rsid w:val="5FAE5456"/>
    <w:rsid w:val="60A41D02"/>
    <w:rsid w:val="60DF7FBD"/>
    <w:rsid w:val="60F05B54"/>
    <w:rsid w:val="61906FF1"/>
    <w:rsid w:val="61DA2E84"/>
    <w:rsid w:val="61EB0BE3"/>
    <w:rsid w:val="62550AF8"/>
    <w:rsid w:val="62A80882"/>
    <w:rsid w:val="63224191"/>
    <w:rsid w:val="632A0AAF"/>
    <w:rsid w:val="635E2BFF"/>
    <w:rsid w:val="63C926FE"/>
    <w:rsid w:val="63D27965"/>
    <w:rsid w:val="63DC0140"/>
    <w:rsid w:val="645E744B"/>
    <w:rsid w:val="64AF1B57"/>
    <w:rsid w:val="64B40B31"/>
    <w:rsid w:val="64E262CE"/>
    <w:rsid w:val="64F93617"/>
    <w:rsid w:val="65A65C46"/>
    <w:rsid w:val="65CE37BB"/>
    <w:rsid w:val="66522FDF"/>
    <w:rsid w:val="66700692"/>
    <w:rsid w:val="66CF32E6"/>
    <w:rsid w:val="66E557FD"/>
    <w:rsid w:val="67430B7A"/>
    <w:rsid w:val="68670295"/>
    <w:rsid w:val="691F592E"/>
    <w:rsid w:val="693B41FE"/>
    <w:rsid w:val="697509FA"/>
    <w:rsid w:val="69E53555"/>
    <w:rsid w:val="69E55F18"/>
    <w:rsid w:val="6A024D1C"/>
    <w:rsid w:val="6A8C42A6"/>
    <w:rsid w:val="6AB46016"/>
    <w:rsid w:val="6AF91C7B"/>
    <w:rsid w:val="6B39476E"/>
    <w:rsid w:val="6B39651C"/>
    <w:rsid w:val="6B4A279A"/>
    <w:rsid w:val="6B4C44A1"/>
    <w:rsid w:val="6BF24E1D"/>
    <w:rsid w:val="6C0422DB"/>
    <w:rsid w:val="6C353187"/>
    <w:rsid w:val="6C425C56"/>
    <w:rsid w:val="6C625F0A"/>
    <w:rsid w:val="6CA83959"/>
    <w:rsid w:val="6CED60FD"/>
    <w:rsid w:val="6D082649"/>
    <w:rsid w:val="6D1621BE"/>
    <w:rsid w:val="6D211248"/>
    <w:rsid w:val="6D374CDD"/>
    <w:rsid w:val="6DB427D1"/>
    <w:rsid w:val="6DB95EA9"/>
    <w:rsid w:val="6E096679"/>
    <w:rsid w:val="6EB96263"/>
    <w:rsid w:val="6EE803D8"/>
    <w:rsid w:val="6EFC7F8C"/>
    <w:rsid w:val="6F2F49C6"/>
    <w:rsid w:val="6FBD59CD"/>
    <w:rsid w:val="70666005"/>
    <w:rsid w:val="70A611EB"/>
    <w:rsid w:val="70BA1EAD"/>
    <w:rsid w:val="70E7131E"/>
    <w:rsid w:val="710A46DB"/>
    <w:rsid w:val="715B1366"/>
    <w:rsid w:val="71BC3A02"/>
    <w:rsid w:val="71C4033C"/>
    <w:rsid w:val="72066845"/>
    <w:rsid w:val="720A061B"/>
    <w:rsid w:val="7235456B"/>
    <w:rsid w:val="724310E1"/>
    <w:rsid w:val="73DB09F5"/>
    <w:rsid w:val="73F531FC"/>
    <w:rsid w:val="74477EFB"/>
    <w:rsid w:val="745204B3"/>
    <w:rsid w:val="74581611"/>
    <w:rsid w:val="747C1C85"/>
    <w:rsid w:val="751002ED"/>
    <w:rsid w:val="757840E4"/>
    <w:rsid w:val="76524935"/>
    <w:rsid w:val="769D0D42"/>
    <w:rsid w:val="76A85EEF"/>
    <w:rsid w:val="77130569"/>
    <w:rsid w:val="771C3558"/>
    <w:rsid w:val="77255F2B"/>
    <w:rsid w:val="77951EED"/>
    <w:rsid w:val="77D048EE"/>
    <w:rsid w:val="78574485"/>
    <w:rsid w:val="78B35B5F"/>
    <w:rsid w:val="794559D8"/>
    <w:rsid w:val="79892D64"/>
    <w:rsid w:val="79C8388C"/>
    <w:rsid w:val="79EE6581"/>
    <w:rsid w:val="7A466140"/>
    <w:rsid w:val="7A5C54DB"/>
    <w:rsid w:val="7AB20098"/>
    <w:rsid w:val="7B172452"/>
    <w:rsid w:val="7BDE2ADB"/>
    <w:rsid w:val="7BF2699E"/>
    <w:rsid w:val="7BF50919"/>
    <w:rsid w:val="7C271A80"/>
    <w:rsid w:val="7C611D76"/>
    <w:rsid w:val="7C653614"/>
    <w:rsid w:val="7CF160B0"/>
    <w:rsid w:val="7D2D1C58"/>
    <w:rsid w:val="7D5D483D"/>
    <w:rsid w:val="7D7704CB"/>
    <w:rsid w:val="7D8E0B10"/>
    <w:rsid w:val="7D9E49E6"/>
    <w:rsid w:val="7E77378E"/>
    <w:rsid w:val="7EAA65BE"/>
    <w:rsid w:val="7F38184C"/>
    <w:rsid w:val="7F9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/>
      <w:b/>
      <w:kern w:val="44"/>
      <w:sz w:val="36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0" w:firstLineChars="0"/>
      <w:jc w:val="left"/>
      <w:outlineLvl w:val="1"/>
    </w:pPr>
    <w:rPr>
      <w:rFonts w:eastAsia="黑体" w:asciiTheme="majorAscii" w:hAnsiTheme="majorAscii" w:cstheme="majorBidi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ind w:firstLine="105" w:firstLineChars="50"/>
    </w:pPr>
    <w:rPr>
      <w:rFonts w:ascii="宋体" w:hAnsi="宋体"/>
      <w:bCs/>
      <w:sz w:val="24"/>
      <w:szCs w:val="21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1895</Words>
  <Characters>2180</Characters>
  <Lines>0</Lines>
  <Paragraphs>0</Paragraphs>
  <TotalTime>20</TotalTime>
  <ScaleCrop>false</ScaleCrop>
  <LinksUpToDate>false</LinksUpToDate>
  <CharactersWithSpaces>2180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2022-07-19T01:16:00Z</dcterms:created>
  <dc:creator>张贝贝</dc:creator>
  <cp:lastModifiedBy>陶雨薇</cp:lastModifiedBy>
  <dcterms:modified xsi:type="dcterms:W3CDTF">2023-11-30T09:16:45Z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BBAA8E3388BC4D7DA1DD99A55E42B5D1_13</vt:lpwstr>
  </property>
</Properties>
</file>