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歙县人民政府办公室关于印发歙县促进商贸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90" w:lineRule="exact"/>
        <w:ind w:left="0" w:firstLine="0"/>
        <w:jc w:val="center"/>
        <w:textAlignment w:val="auto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经济高质量发展若干政策的通知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90" w:lineRule="exact"/>
        <w:ind w:left="0" w:firstLine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歙政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〔2023〕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各乡镇人民政府，县政府各部门、各直属机构：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《歙县促进商贸经济高质量发展若干政策》已经县政府第21 次常务会议审议通过，现印发给你们，请遵照执行。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firstLine="640" w:firstLineChars="200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歙县人民政府办公室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            2023年5月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歙县促进商贸经济高质量发展若干政策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为贯彻落实省市关于促进消费各项政策措施，进一步释放消费市场潜力，努力推动商贸经济高质量发展，结合我县实际，制定本政策。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lang w:val="en-US" w:eastAsia="zh-CN" w:bidi="ar-SA"/>
        </w:rPr>
        <w:t>一、支持范围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在本县区域内登记注册，纳入统计联网直报平台的商贸流通企业（个体户）及其统计人员，商务部联网直报平台监测样本企业统计人员，有关县直部门和乡镇。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lang w:val="en-US" w:eastAsia="zh-CN" w:bidi="ar-SA"/>
        </w:rPr>
        <w:t>二、资金预算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县级财政每年安排促进商贸经济高质量发展专项资金，纳入年度财政预算。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lang w:val="en-US" w:eastAsia="zh-CN" w:bidi="ar-SA"/>
        </w:rPr>
        <w:t>三、支持内容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（一）鼓励商贸企业新增入库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Style w:val="34"/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对新增进入统计“一套表”的商贸企业，按要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求确定统计人员、建立统计台账、正常报送统计数据一年以上的，经县相关部门认定后</w:t>
      </w:r>
      <w:r>
        <w:rPr>
          <w:rStyle w:val="34"/>
          <w:rFonts w:hint="default" w:ascii="Times New Roman" w:hAnsi="Times New Roman" w:eastAsia="方正仿宋_GBK" w:cs="Times New Roman"/>
          <w:bCs/>
          <w:sz w:val="32"/>
          <w:szCs w:val="32"/>
        </w:rPr>
        <w:t>，月度入限企业奖励8万元（其中零售业企业奖励10万元），年度入限企业奖励6万元。（以上奖励分两年兑现，第一年奖励50%，第二年销售额增速达10%&lt;含&gt;以上再奖励50%，增速未达到10%的，取消第二年奖励。）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48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（二）推动工贸分离发展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制造业企业经营业绩和成长情况，择优鼓励制造业企业通过优化组织结构工贸分离、主辅分离，在本地注册成立批零企业进行专业化运营，并实现月度新增进入统计“一套表”，对其成立的批零企业当年度完成销售额达到入库标准的4倍、10倍和20倍的，分别给予15万元、30万元、50万元的一次性奖励。</w:t>
      </w:r>
      <w:r>
        <w:rPr>
          <w:rStyle w:val="34"/>
          <w:rFonts w:hint="default" w:ascii="Times New Roman" w:hAnsi="Times New Roman" w:eastAsia="方正仿宋_GBK" w:cs="Times New Roman"/>
          <w:bCs/>
          <w:sz w:val="32"/>
          <w:szCs w:val="32"/>
        </w:rPr>
        <w:t>（以上奖励分两年兑现，第一年奖励50%，第二年销售额增速达10%&lt;含&gt;以上再奖励50%，增速未达到10%的，取消第二年奖励。）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Fonts w:hint="default"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  <w:lang w:val="en-US" w:eastAsia="zh-CN" w:bidi="ar-SA"/>
        </w:rPr>
        <w:t>（三）鼓励新增企业做大做强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48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除工贸分离企业外，对当年月度新增进入统计“一套表”的商贸企业，以当年度完成销售额（营业额）在扣除其上限入库标准额后作为奖励基数。批发业企业按照奖励基数的0.1%给予奖励，最高不超过30万元，零售、住宿和餐饮业企业按照奖励基数的0.5%给予奖励，最高不超过50万元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Fonts w:hint="default"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  <w:lang w:val="en-US" w:eastAsia="zh-CN" w:bidi="ar-SA"/>
        </w:rPr>
        <w:t>（四）鼓励在库企业提质增量</w:t>
      </w:r>
    </w:p>
    <w:p>
      <w:pPr>
        <w:pStyle w:val="1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48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限上商贸的零售业、住宿业、餐饮业：对年营业收入1000万元以下的统计调查单位，当年营收增速20%－30%的，奖励1万元；增速30%以上的，奖励1.5万元。对年营业收入1000万元－3000万元的统计调查单位，当年营收增速15%－20%的，奖励1.5万元；增速20%以上的，奖励2万元。对年营业收入3000万元－5000万元的统计调查单位，当年营收增速15%－20%的，奖励2万元；增速20%以上的，奖励3万元。对年营业收入5000</w:t>
      </w:r>
    </w:p>
    <w:p>
      <w:pPr>
        <w:pStyle w:val="1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320" w:firstLineChars="1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万元以上的统计调查单位，当年营收增速10%－15%的，奖励3万元；增速15%以上的，奖励4.5万元。</w:t>
      </w:r>
    </w:p>
    <w:p>
      <w:pPr>
        <w:pStyle w:val="1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48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限上商贸的批发业：对年营业收入2000万元－5000万元的统计调查单位，当年营收增速20%-30%的，奖励2.5万元；增速30%以上的，奖励3.5万元。对年营业收入5000万元以上的统计调查单位，当年营收增速10%－20%的，奖励3.5万元；增速20%-30%的，奖励4.5万元；增速30%以上的奖励5.5万元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Fonts w:hint="default"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  <w:lang w:val="en-US" w:eastAsia="zh-CN" w:bidi="ar-SA"/>
        </w:rPr>
        <w:t>（五）鼓励小规模企业和单位应统尽统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鼓励扶持一定规模的商贸个体向小微企业转型，对“个转企”后纳入限上统计的企业，一次性奖励6万元。鼓励零售、餐饮业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关联企业整合资源，成立连锁企业，开展连锁经营。对营业收入达到1000万元以上且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纳入限上统计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的，按照营收规模和增幅给予奖励，最高不超过50万元。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48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纳入限下抽样统计的单位，当年度内按照统计部门要求做好台账、规范上报数据的，给予600元的奖励。限下抽样单位当年度上报销售额（营业额）累计增幅达20%以上且排名前2的零售、餐饮、批发和住宿单位，分别再给予1万元一次性奖励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Fonts w:hint="default"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  <w:lang w:val="en-US" w:eastAsia="zh-CN" w:bidi="ar-SA"/>
        </w:rPr>
        <w:t>（六）推进市场体系建设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ind w:right="0" w:firstLine="640" w:firstLineChars="200"/>
        <w:rPr>
          <w:rStyle w:val="34"/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统计部门确认的限上商贸企业，由统计部门及其主管部门对企业的统计档案、报表质量进行审核，达到要求的，给予报送国家平台报表的限上商贸单位统计人员（每单位1人）每年补助1200元，限下商贸抽样调查单位统计人员（每单位1人）每年补助600元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baseline"/>
        <w:rPr>
          <w:rStyle w:val="34"/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Style w:val="34"/>
          <w:rFonts w:hint="default" w:ascii="Times New Roman" w:hAnsi="Times New Roman" w:eastAsia="方正仿宋_GBK" w:cs="Times New Roman"/>
          <w:bCs/>
          <w:sz w:val="32"/>
          <w:szCs w:val="32"/>
        </w:rPr>
        <w:t>对组织申报新入限企业的县直单位、乡镇政府给予工作经费补助，其中：申报月度入限企业补助1万元/家，申报年度入限企业补助0.6万元/家。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ind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商务部联网直报平台监测样本企业，达到监测填报要求的，单个生活必需品系统监测样本企业统计人员（每单位1人）每年补助2000元，单个重点流通系统监测样本企业统计人员（每单位1人）每年补助1200元，单个应急商品数据库监测样本企业统计人员（每单位1人）每年补助800元，酒类流通监测样本企业统计人员（每单位1人）每年补助800元，单个市、县级黄金周数据报送企业统计人员（每单位1人）每年补助500元，商务部系统监测样本企业（同一企业）统计人员（每单位1人）每年补助最高不超过3500元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480" w:firstLineChars="150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四、其他事项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480" w:firstLineChars="15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1.需要提供第三方审计材料的，相关审计费用从本专项资金中列支。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48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本政策实施过程中，国家、省出台新政策另有规定的，按上级政策执行，未涉及的政策，但上级政策有明确规定的，按上级政策执行。企业要对上报的数据真实性负责并且承担数据失实的法律责任。同一项目同时符合县内其他政策的，按照“就高不重复”的原则执行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48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3.对存在重大安全、重大环保问题拒不整改或整改不到位的、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leftChars="0" w:right="0" w:firstLine="0" w:firstLineChars="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存在偷税行为被查实的、被统计部门执法查处的企业，取消企业当年享受本政策的资格。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48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4.本政策自2023年1月1日起执行。按年度统计数据的奖励项目，自当年度1月1日起计算至12月31日止。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48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5.本政策执行期暂定两年。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由县科技商务经济信息化局、县财政局负责解释。</w:t>
      </w:r>
    </w:p>
    <w:p>
      <w:pPr>
        <w:pStyle w:val="3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48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抄送：县委各部门，县人大常委会办公室，县政协办公室，县法院，县检察院，县人武部，驻歙各单位，各群众团体。</w:t>
      </w:r>
    </w:p>
    <w:sectPr>
      <w:headerReference r:id="rId3" w:type="default"/>
      <w:footerReference r:id="rId4" w:type="default"/>
      <w:pgSz w:w="11906" w:h="16838"/>
      <w:pgMar w:top="1701" w:right="1474" w:bottom="1474" w:left="1587" w:header="1020" w:footer="400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3"/>
      <w:tabs>
        <w:tab w:val="left" w:pos="5419"/>
      </w:tabs>
      <w:ind w:left="5746" w:leftChars="2736" w:firstLine="5440" w:firstLineChars="17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</w:p>
  <w:p>
    <w:pPr>
      <w:pStyle w:val="13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172A27"/>
    <w:rsid w:val="00172A27"/>
    <w:rsid w:val="001A244C"/>
    <w:rsid w:val="00C21F50"/>
    <w:rsid w:val="00C614A6"/>
    <w:rsid w:val="019E71BD"/>
    <w:rsid w:val="04642403"/>
    <w:rsid w:val="048A5804"/>
    <w:rsid w:val="04AE12ED"/>
    <w:rsid w:val="04B679C3"/>
    <w:rsid w:val="080F63D8"/>
    <w:rsid w:val="09341458"/>
    <w:rsid w:val="0B0912D7"/>
    <w:rsid w:val="0B331977"/>
    <w:rsid w:val="0D907891"/>
    <w:rsid w:val="0EA26937"/>
    <w:rsid w:val="13392CAD"/>
    <w:rsid w:val="152D2DCA"/>
    <w:rsid w:val="17FF6A0B"/>
    <w:rsid w:val="18812A66"/>
    <w:rsid w:val="1C001A98"/>
    <w:rsid w:val="1DEC284C"/>
    <w:rsid w:val="1E6523AC"/>
    <w:rsid w:val="20337402"/>
    <w:rsid w:val="2219494D"/>
    <w:rsid w:val="22440422"/>
    <w:rsid w:val="235A2EF8"/>
    <w:rsid w:val="27077982"/>
    <w:rsid w:val="2C1F1FCF"/>
    <w:rsid w:val="2D67693D"/>
    <w:rsid w:val="2F7171BE"/>
    <w:rsid w:val="30E87D95"/>
    <w:rsid w:val="31A15F24"/>
    <w:rsid w:val="35E9CD16"/>
    <w:rsid w:val="368D3E2A"/>
    <w:rsid w:val="378E6E40"/>
    <w:rsid w:val="395347B5"/>
    <w:rsid w:val="39A232A0"/>
    <w:rsid w:val="39E745AA"/>
    <w:rsid w:val="3B5A6BBB"/>
    <w:rsid w:val="3BFE8D55"/>
    <w:rsid w:val="3C325843"/>
    <w:rsid w:val="3C836BC3"/>
    <w:rsid w:val="3EDA13A6"/>
    <w:rsid w:val="3FBF015B"/>
    <w:rsid w:val="414124A0"/>
    <w:rsid w:val="41D41C6F"/>
    <w:rsid w:val="420B38E3"/>
    <w:rsid w:val="42664FBD"/>
    <w:rsid w:val="4278084D"/>
    <w:rsid w:val="42F058B7"/>
    <w:rsid w:val="436109F6"/>
    <w:rsid w:val="441A38D4"/>
    <w:rsid w:val="48B814CD"/>
    <w:rsid w:val="4A7D4C52"/>
    <w:rsid w:val="4BC77339"/>
    <w:rsid w:val="4BDF0EBD"/>
    <w:rsid w:val="4C9236C5"/>
    <w:rsid w:val="505C172E"/>
    <w:rsid w:val="51AB479B"/>
    <w:rsid w:val="52F46F0B"/>
    <w:rsid w:val="530A1CF5"/>
    <w:rsid w:val="534D53DE"/>
    <w:rsid w:val="53D8014D"/>
    <w:rsid w:val="55E064E0"/>
    <w:rsid w:val="56CB31E9"/>
    <w:rsid w:val="572C6D10"/>
    <w:rsid w:val="5DC34279"/>
    <w:rsid w:val="5FFF3173"/>
    <w:rsid w:val="608816D1"/>
    <w:rsid w:val="60EF4E7F"/>
    <w:rsid w:val="665233C1"/>
    <w:rsid w:val="67A020DA"/>
    <w:rsid w:val="6AD9688B"/>
    <w:rsid w:val="6C7720FE"/>
    <w:rsid w:val="6D0E3F22"/>
    <w:rsid w:val="6DFD9271"/>
    <w:rsid w:val="6EBA14E1"/>
    <w:rsid w:val="70422316"/>
    <w:rsid w:val="72135D18"/>
    <w:rsid w:val="776D9A4A"/>
    <w:rsid w:val="79856DD0"/>
    <w:rsid w:val="7B2F89FD"/>
    <w:rsid w:val="7BC96FE5"/>
    <w:rsid w:val="7BD5403F"/>
    <w:rsid w:val="7C9011D9"/>
    <w:rsid w:val="7DC651C5"/>
    <w:rsid w:val="7DEB7CC4"/>
    <w:rsid w:val="7FC34E2D"/>
    <w:rsid w:val="7FCC2834"/>
    <w:rsid w:val="7FD617F4"/>
    <w:rsid w:val="7FF8A6B0"/>
    <w:rsid w:val="7FFFD082"/>
    <w:rsid w:val="8D6E52C4"/>
    <w:rsid w:val="9DFF788F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before="0" w:after="140" w:line="276" w:lineRule="auto"/>
    </w:pPr>
  </w:style>
  <w:style w:type="paragraph" w:styleId="9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10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 2"/>
    <w:basedOn w:val="9"/>
    <w:autoRedefine/>
    <w:qFormat/>
    <w:uiPriority w:val="99"/>
    <w:pPr>
      <w:ind w:firstLine="420" w:firstLineChars="200"/>
    </w:p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character" w:styleId="21">
    <w:name w:val="annotation reference"/>
    <w:basedOn w:val="19"/>
    <w:qFormat/>
    <w:uiPriority w:val="0"/>
    <w:rPr>
      <w:sz w:val="21"/>
      <w:szCs w:val="21"/>
    </w:rPr>
  </w:style>
  <w:style w:type="paragraph" w:customStyle="1" w:styleId="2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3">
    <w:name w:val="BodyText1I"/>
    <w:basedOn w:val="24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4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5">
    <w:name w:val="批注框文本 Char"/>
    <w:basedOn w:val="19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8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29">
    <w:name w:val="Body text|1"/>
    <w:basedOn w:val="1"/>
    <w:autoRedefine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30">
    <w:name w:val="文件正文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  <w:style w:type="character" w:customStyle="1" w:styleId="31">
    <w:name w:val="font31"/>
    <w:basedOn w:val="19"/>
    <w:autoRedefine/>
    <w:qFormat/>
    <w:uiPriority w:val="0"/>
    <w:rPr>
      <w:rFonts w:ascii="Arial" w:hAnsi="Arial" w:cs="Arial"/>
      <w:color w:val="A49D9D"/>
      <w:sz w:val="16"/>
      <w:szCs w:val="16"/>
      <w:u w:val="none"/>
    </w:rPr>
  </w:style>
  <w:style w:type="character" w:customStyle="1" w:styleId="32">
    <w:name w:val="font11"/>
    <w:basedOn w:val="19"/>
    <w:qFormat/>
    <w:uiPriority w:val="0"/>
    <w:rPr>
      <w:rFonts w:hint="eastAsia" w:ascii="仿宋_GB2312" w:eastAsia="仿宋_GB2312" w:cs="仿宋_GB2312"/>
      <w:color w:val="A49D9D"/>
      <w:sz w:val="16"/>
      <w:szCs w:val="16"/>
      <w:u w:val="none"/>
    </w:rPr>
  </w:style>
  <w:style w:type="paragraph" w:customStyle="1" w:styleId="33">
    <w:name w:val="text-ta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fontstyle31"/>
    <w:basedOn w:val="19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2185</Words>
  <Characters>2352</Characters>
  <Lines>5</Lines>
  <Paragraphs>1</Paragraphs>
  <TotalTime>14</TotalTime>
  <ScaleCrop>false</ScaleCrop>
  <LinksUpToDate>false</LinksUpToDate>
  <CharactersWithSpaces>2386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零开始1397739712</cp:lastModifiedBy>
  <cp:lastPrinted>2021-11-01T11:30:00Z</cp:lastPrinted>
  <dcterms:modified xsi:type="dcterms:W3CDTF">2024-08-07T00:54:19Z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79D0F1F18F364C28BA8EA2752FB0080C</vt:lpwstr>
  </property>
</Properties>
</file>