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宋体" w:hAnsi="宋体"/>
          <w:b/>
          <w:sz w:val="36"/>
          <w:szCs w:val="36"/>
        </w:rPr>
      </w:pPr>
      <w:r>
        <w:rPr>
          <w:rFonts w:hint="eastAsia" w:ascii="宋体" w:hAnsi="宋体"/>
          <w:b/>
          <w:sz w:val="36"/>
          <w:szCs w:val="36"/>
        </w:rPr>
        <w:t>歙县城市管理行政执法局</w:t>
      </w:r>
      <w:r>
        <w:rPr>
          <w:rFonts w:ascii="宋体" w:hAnsi="宋体"/>
          <w:b/>
          <w:sz w:val="36"/>
          <w:szCs w:val="36"/>
        </w:rPr>
        <w:t>2020年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p>
    <w:p>
      <w:pPr>
        <w:jc w:val="center"/>
        <w:rPr>
          <w:rFonts w:ascii="楷体_GB2312" w:eastAsia="楷体_GB2312"/>
          <w:szCs w:val="32"/>
        </w:rPr>
      </w:pPr>
    </w:p>
    <w:p>
      <w:pPr>
        <w:adjustRightInd w:val="0"/>
        <w:snapToGrid w:val="0"/>
        <w:spacing w:line="360" w:lineRule="auto"/>
        <w:jc w:val="center"/>
        <w:rPr>
          <w:rFonts w:ascii="宋体" w:hAnsi="宋体"/>
          <w:sz w:val="6"/>
          <w:szCs w:val="32"/>
        </w:rPr>
      </w:pPr>
    </w:p>
    <w:p>
      <w:pPr>
        <w:outlineLvl w:val="1"/>
        <w:rPr>
          <w:rFonts w:ascii="黑体" w:hAnsi="黑体" w:eastAsia="黑体"/>
          <w:szCs w:val="32"/>
        </w:rPr>
      </w:pPr>
      <w:r>
        <w:rPr>
          <w:rFonts w:ascii="黑体" w:hAnsi="黑体" w:eastAsia="黑体"/>
          <w:szCs w:val="32"/>
        </w:rPr>
        <w:t xml:space="preserve">    </w:t>
      </w:r>
      <w:r>
        <w:rPr>
          <w:rFonts w:hint="eastAsia" w:ascii="黑体" w:hAnsi="黑体" w:eastAsia="黑体"/>
          <w:szCs w:val="32"/>
        </w:rPr>
        <w:t>一、2020年度一般公共预算财政拨款“三公”经费支出决算表</w:t>
      </w:r>
    </w:p>
    <w:p>
      <w:pPr>
        <w:jc w:val="right"/>
        <w:rPr>
          <w:rFonts w:ascii="黑体" w:hAnsi="黑体" w:eastAsia="黑体"/>
          <w:szCs w:val="32"/>
        </w:rPr>
      </w:pPr>
      <w:r>
        <w:rPr>
          <w:rFonts w:hint="eastAsia" w:ascii="仿宋_GB2312" w:hAnsi="仿宋_GB2312" w:cs="仿宋_GB2312"/>
          <w:szCs w:val="32"/>
        </w:rPr>
        <w:t>单位：万元</w:t>
      </w:r>
    </w:p>
    <w:tbl>
      <w:tblPr>
        <w:tblStyle w:val="2"/>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　16.00</w:t>
            </w:r>
          </w:p>
        </w:tc>
        <w:tc>
          <w:tcPr>
            <w:tcW w:w="22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　10.44</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0.00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0.00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2.00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0.77</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14.00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9.67</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14.00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9.67</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0.00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0.00</w:t>
            </w:r>
          </w:p>
        </w:tc>
      </w:tr>
    </w:tbl>
    <w:p>
      <w:pPr>
        <w:ind w:firstLine="240" w:firstLineChars="100"/>
        <w:rPr>
          <w:rFonts w:hint="eastAsia" w:ascii="仿宋_GB2312" w:hAnsi="仿宋"/>
          <w:bCs/>
          <w:sz w:val="24"/>
          <w:szCs w:val="24"/>
        </w:rPr>
      </w:pPr>
    </w:p>
    <w:p>
      <w:pPr>
        <w:ind w:firstLine="240" w:firstLineChars="100"/>
        <w:rPr>
          <w:rFonts w:ascii="仿宋_GB2312" w:hAnsi="仿宋"/>
          <w:bCs/>
          <w:sz w:val="24"/>
          <w:szCs w:val="24"/>
        </w:rPr>
      </w:pPr>
      <w:r>
        <w:rPr>
          <w:rFonts w:hint="eastAsia" w:ascii="仿宋_GB2312" w:hAnsi="仿宋"/>
          <w:bCs/>
          <w:sz w:val="24"/>
          <w:szCs w:val="24"/>
        </w:rPr>
        <w:t>注：本表反映部门本年度“三公”经费支出预决算情况。其中，预算数为“三公”经费年初预算数，决算数是包括当年一般公共预算财政拨款和以前年度结转资金安排的实际支出；本表金额转换成万元时，因四舍五入可能存在尾差。</w:t>
      </w:r>
    </w:p>
    <w:p>
      <w:pPr>
        <w:ind w:firstLine="320" w:firstLineChars="100"/>
        <w:rPr>
          <w:rFonts w:ascii="黑体" w:hAnsi="黑体" w:eastAsia="黑体"/>
          <w:szCs w:val="32"/>
        </w:rPr>
      </w:pPr>
      <w:r>
        <w:rPr>
          <w:rFonts w:hint="eastAsia" w:ascii="黑体" w:hAnsi="黑体" w:eastAsia="黑体"/>
          <w:szCs w:val="32"/>
        </w:rPr>
        <w:t xml:space="preserve">                               </w:t>
      </w:r>
    </w:p>
    <w:p>
      <w:pPr>
        <w:outlineLvl w:val="1"/>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、2020年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43" w:firstLineChars="200"/>
        <w:outlineLvl w:val="2"/>
        <w:rPr>
          <w:rFonts w:ascii="仿宋_GB2312" w:hAnsi="仿宋"/>
          <w:b/>
          <w:szCs w:val="32"/>
        </w:rPr>
      </w:pPr>
      <w:r>
        <w:rPr>
          <w:rFonts w:hint="eastAsia" w:ascii="仿宋_GB2312" w:hAnsi="仿宋"/>
          <w:b/>
          <w:szCs w:val="32"/>
        </w:rPr>
        <w:t>（一）一般公共预算财政拨款“三公”经费支出决算总体情况说明。</w:t>
      </w:r>
    </w:p>
    <w:p>
      <w:pPr>
        <w:ind w:firstLine="640" w:firstLineChars="200"/>
        <w:rPr>
          <w:rFonts w:ascii="仿宋_GB2312" w:hAnsi="仿宋"/>
          <w:szCs w:val="32"/>
        </w:rPr>
      </w:pPr>
      <w:r>
        <w:rPr>
          <w:rFonts w:hint="eastAsia" w:ascii="仿宋_GB2312" w:hAnsi="仿宋"/>
          <w:szCs w:val="32"/>
        </w:rPr>
        <w:t>歙县城市管理行政执法局2020年度一般公共预算财政拨款“三公”经费支出预算为16万元，支出决算为10.44万元，完成预算的65.25%，决算数小于预算数的主要原因是公务接待批次减少。为全面反映“三公”经费支出，本次公布的“三公”经费决算为部门汇总数，包含单位本级和所属单位。</w:t>
      </w:r>
    </w:p>
    <w:p>
      <w:pPr>
        <w:ind w:firstLine="643" w:firstLineChars="200"/>
        <w:outlineLvl w:val="2"/>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pPr>
        <w:ind w:firstLine="640" w:firstLineChars="200"/>
        <w:rPr>
          <w:rFonts w:ascii="仿宋_GB2312" w:hAnsi="仿宋"/>
          <w:szCs w:val="32"/>
        </w:rPr>
      </w:pPr>
      <w:r>
        <w:rPr>
          <w:rFonts w:hint="eastAsia" w:ascii="仿宋_GB2312" w:hAnsi="仿宋"/>
          <w:szCs w:val="32"/>
        </w:rPr>
        <w:t>歙县城市管理行政执法局2020年度一般公共预算财政拨款“三公”经费支出决算中，因公出国（境）费支出决算0万元，占0%;公务接待费支出决算0.77万元，占7.38%；公务用车购置及运行维护费支出决算9.67万元，占92.62%。具体情况如下：</w:t>
      </w:r>
    </w:p>
    <w:p>
      <w:pPr>
        <w:ind w:firstLine="628"/>
        <w:rPr>
          <w:rFonts w:ascii="仿宋_GB2312" w:hAnsi="仿宋"/>
          <w:szCs w:val="32"/>
        </w:rPr>
      </w:pPr>
      <w:r>
        <w:rPr>
          <w:rFonts w:hint="eastAsia" w:ascii="仿宋_GB2312" w:hAnsi="仿宋"/>
          <w:b/>
          <w:bCs/>
          <w:szCs w:val="32"/>
        </w:rPr>
        <w:t>1.因公出国（境）费支出</w:t>
      </w:r>
      <w:r>
        <w:rPr>
          <w:rFonts w:hint="eastAsia" w:ascii="仿宋_GB2312" w:hAnsi="仿宋"/>
          <w:szCs w:val="32"/>
        </w:rPr>
        <w:t xml:space="preserve">0万元，与2020年度预算相比，减少0万元，下降0%，原因是2020年度未安排因公出国（境）计划。故2020年歙县城市管理行政执法局因公出国（境）团组0次，出国（境）0人次。 </w:t>
      </w:r>
    </w:p>
    <w:p>
      <w:pPr>
        <w:ind w:firstLine="643" w:firstLineChars="200"/>
        <w:rPr>
          <w:rFonts w:ascii="仿宋_GB2312" w:hAnsi="仿宋"/>
          <w:szCs w:val="32"/>
        </w:rPr>
      </w:pPr>
      <w:r>
        <w:rPr>
          <w:rFonts w:hint="eastAsia" w:ascii="仿宋_GB2312" w:hAnsi="仿宋"/>
          <w:b/>
          <w:bCs/>
          <w:szCs w:val="32"/>
        </w:rPr>
        <w:t>2.公务接待费支出</w:t>
      </w:r>
      <w:r>
        <w:rPr>
          <w:rFonts w:hint="eastAsia" w:ascii="仿宋_GB2312" w:hAnsi="仿宋"/>
          <w:szCs w:val="32"/>
        </w:rPr>
        <w:t>0.77万元, 与2020年度预算相比，减少1.23万元，下降61.5%，下降的原因是减少接待批次。2020年歙县城市管理行政执法局国内公务接待共9批次（其中外事接待0批次），80人次（其中外事接待0人次）。主要是用于工作接待用餐。经费使用贯彻</w:t>
      </w:r>
      <w:bookmarkStart w:id="0" w:name="_GoBack"/>
      <w:bookmarkEnd w:id="0"/>
      <w:r>
        <w:rPr>
          <w:rFonts w:hint="eastAsia" w:ascii="仿宋_GB2312" w:hAnsi="仿宋"/>
          <w:szCs w:val="32"/>
          <w:lang w:eastAsia="zh-CN"/>
        </w:rPr>
        <w:t>中央八项规定</w:t>
      </w:r>
      <w:r>
        <w:rPr>
          <w:rFonts w:hint="eastAsia" w:ascii="仿宋_GB2312" w:hAnsi="仿宋"/>
          <w:szCs w:val="32"/>
        </w:rPr>
        <w:t>和省委省政府30条要求，严格执行《党政机关厉行节约反对浪费条例》、《关于印发&lt;歙县县直机关事业单位公务接待费管理暂行办法&gt;的通知》（财行〔2015〕67号）。</w:t>
      </w:r>
    </w:p>
    <w:p>
      <w:pPr>
        <w:ind w:firstLine="643" w:firstLineChars="200"/>
        <w:rPr>
          <w:rFonts w:ascii="仿宋_GB2312" w:hAnsi="仿宋"/>
          <w:szCs w:val="32"/>
        </w:rPr>
      </w:pPr>
      <w:r>
        <w:rPr>
          <w:rFonts w:hint="eastAsia" w:ascii="仿宋_GB2312" w:hAnsi="仿宋"/>
          <w:b/>
          <w:bCs/>
          <w:szCs w:val="32"/>
        </w:rPr>
        <w:t>3.公务用车购置及运行维护费支出</w:t>
      </w:r>
      <w:r>
        <w:rPr>
          <w:rFonts w:hint="eastAsia" w:ascii="仿宋_GB2312" w:hAnsi="仿宋"/>
          <w:szCs w:val="32"/>
        </w:rPr>
        <w:t>9.67万元，与2020年度预算相比，减少4.33万元，下降30.93%，下降的原因一是有一辆公务用车在歙县“七.七”洪灾中报废，故下半年维修费支出有所减少；二是12月份的公务车维修费用未报销支付。其中，公务用车购置费0万元，与2020年度预算相比，减少0万元，下降0%，原因是2020年度未安排公务用车购置计划，故2020年购置公务用车0辆。公务用车运行维护费9.67万元，与2020年度预算相比，减少4.33万元，下降30.93%，下降的原因一是有一辆公务用车在歙县“七.七”洪灾中报废，故下半年维修费支出有所减少；二是12月份的公务车维修费用未报销支付。公务用车运行维护费，包括车辆燃料费、维修费、过路过桥费、保险费等支出，主要用于执法车辆城区运行保障。截至2020年12月31日，歙县城市管理行政执法局机关及所属单位开支财政拨款的公务用车保有量为5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NjM0NDk3YThiZGIyZDY5MDI4YjIxOTA4MDhlY2IifQ=="/>
  </w:docVars>
  <w:rsids>
    <w:rsidRoot w:val="00466697"/>
    <w:rsid w:val="00466697"/>
    <w:rsid w:val="009861AD"/>
    <w:rsid w:val="01E60E28"/>
    <w:rsid w:val="4C511385"/>
    <w:rsid w:val="756B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1181</Words>
  <Characters>1343</Characters>
  <Lines>10</Lines>
  <Paragraphs>2</Paragraphs>
  <TotalTime>5</TotalTime>
  <ScaleCrop>false</ScaleCrop>
  <LinksUpToDate>false</LinksUpToDate>
  <CharactersWithSpaces>1405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2021-09-30T06:48:00Z</dcterms:created>
  <dc:creator>9jing</dc:creator>
  <cp:lastModifiedBy>Administrator</cp:lastModifiedBy>
  <dcterms:modified xsi:type="dcterms:W3CDTF">2023-09-08T03:26:46Z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B3D7C5C7956A463CBBC866C4E7A74215</vt:lpwstr>
  </property>
</Properties>
</file>